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244D" w:rsidRDefault="0054244D" w:rsidP="005424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 - ESPECIFICAÇÃO</w:t>
      </w:r>
    </w:p>
    <w:p w:rsidR="00C47085" w:rsidRPr="00943D2B" w:rsidRDefault="00C47085" w:rsidP="00943D2B">
      <w:pPr>
        <w:spacing w:before="4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3D2B">
        <w:rPr>
          <w:rFonts w:ascii="Arial" w:hAnsi="Arial" w:cs="Arial"/>
          <w:b/>
          <w:sz w:val="22"/>
          <w:szCs w:val="22"/>
        </w:rPr>
        <w:t>1</w:t>
      </w:r>
      <w:r w:rsidR="00943D2B" w:rsidRPr="00943D2B">
        <w:rPr>
          <w:rFonts w:ascii="Arial" w:hAnsi="Arial" w:cs="Arial"/>
          <w:b/>
          <w:sz w:val="22"/>
          <w:szCs w:val="22"/>
        </w:rPr>
        <w:t xml:space="preserve">. </w:t>
      </w:r>
      <w:r w:rsidRPr="00943D2B">
        <w:rPr>
          <w:rFonts w:ascii="Arial" w:hAnsi="Arial" w:cs="Arial"/>
          <w:b/>
          <w:sz w:val="22"/>
          <w:szCs w:val="22"/>
        </w:rPr>
        <w:t>PRELIMINARES:</w:t>
      </w:r>
      <w:r w:rsidR="00A65D3E">
        <w:rPr>
          <w:rFonts w:ascii="Arial" w:hAnsi="Arial" w:cs="Arial"/>
          <w:b/>
          <w:sz w:val="22"/>
          <w:szCs w:val="22"/>
        </w:rPr>
        <w:t xml:space="preserve"> 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1.1</w:t>
      </w:r>
      <w:r w:rsidR="00943D2B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B01E60" w:rsidRPr="00B01E60">
        <w:rPr>
          <w:rFonts w:ascii="Arial" w:hAnsi="Arial" w:cs="Arial"/>
          <w:sz w:val="22"/>
          <w:szCs w:val="22"/>
        </w:rPr>
        <w:t>As presentes</w:t>
      </w:r>
      <w:proofErr w:type="gramEnd"/>
      <w:r w:rsidR="00B01E60" w:rsidRPr="00B01E60">
        <w:rPr>
          <w:rFonts w:ascii="Arial" w:hAnsi="Arial" w:cs="Arial"/>
          <w:sz w:val="22"/>
          <w:szCs w:val="22"/>
        </w:rPr>
        <w:t xml:space="preserve"> especificações se referem à execução da obra, </w:t>
      </w:r>
      <w:r w:rsidR="00C70690">
        <w:rPr>
          <w:rFonts w:ascii="Arial" w:hAnsi="Arial" w:cs="Arial"/>
          <w:sz w:val="22"/>
          <w:szCs w:val="22"/>
        </w:rPr>
        <w:t>c</w:t>
      </w:r>
      <w:r w:rsidR="00B01E60" w:rsidRPr="00B01E60">
        <w:rPr>
          <w:rFonts w:ascii="Arial" w:hAnsi="Arial" w:cs="Arial"/>
          <w:sz w:val="22"/>
          <w:szCs w:val="22"/>
        </w:rPr>
        <w:t xml:space="preserve">onstrução de caixas em concreto para proteção e inspeção de </w:t>
      </w:r>
      <w:r w:rsidR="00C70690">
        <w:rPr>
          <w:rFonts w:ascii="Arial" w:hAnsi="Arial" w:cs="Arial"/>
          <w:sz w:val="22"/>
          <w:szCs w:val="22"/>
        </w:rPr>
        <w:t>medidores de vazão eletromagnéticos</w:t>
      </w:r>
      <w:r w:rsidR="00B01E60" w:rsidRPr="00B01E60">
        <w:rPr>
          <w:rFonts w:ascii="Arial" w:hAnsi="Arial" w:cs="Arial"/>
          <w:sz w:val="22"/>
          <w:szCs w:val="22"/>
        </w:rPr>
        <w:t>.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Pr="00943D2B">
        <w:rPr>
          <w:rFonts w:ascii="Arial" w:hAnsi="Arial" w:cs="Arial"/>
          <w:sz w:val="22"/>
          <w:szCs w:val="22"/>
        </w:rPr>
        <w:t>A execução destes serviços deverá obedecer:</w:t>
      </w:r>
    </w:p>
    <w:p w:rsidR="00C47085" w:rsidRPr="00943D2B" w:rsidRDefault="00C47085" w:rsidP="00943D2B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1.2.1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="00B01E60" w:rsidRPr="00B01E60">
        <w:rPr>
          <w:rFonts w:ascii="Arial" w:hAnsi="Arial" w:cs="Arial"/>
          <w:sz w:val="22"/>
          <w:szCs w:val="22"/>
        </w:rPr>
        <w:t>Aos projetos, desenhos e plantas fornecidas pela CESAMA e às instruções complementares da Fiscalização;</w:t>
      </w:r>
    </w:p>
    <w:p w:rsidR="00943D2B" w:rsidRDefault="00943D2B" w:rsidP="00943D2B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1.2.2. </w:t>
      </w:r>
      <w:r w:rsidR="00B01E60" w:rsidRPr="00B01E60">
        <w:rPr>
          <w:rFonts w:ascii="Arial" w:hAnsi="Arial" w:cs="Arial"/>
          <w:sz w:val="22"/>
          <w:szCs w:val="22"/>
        </w:rPr>
        <w:t>Às normas da Associação Brasileira de Normas Técnicas (ABNT);</w:t>
      </w:r>
    </w:p>
    <w:p w:rsidR="00C860B7" w:rsidRDefault="00244AD3" w:rsidP="00057591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1.2.3</w:t>
      </w:r>
      <w:r w:rsidR="00943D2B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057591">
        <w:rPr>
          <w:rFonts w:ascii="Arial" w:hAnsi="Arial" w:cs="Arial"/>
          <w:sz w:val="22"/>
          <w:szCs w:val="22"/>
        </w:rPr>
        <w:t>À</w:t>
      </w:r>
      <w:proofErr w:type="gramEnd"/>
      <w:r w:rsidR="00C47085" w:rsidRPr="00943D2B">
        <w:rPr>
          <w:rFonts w:ascii="Arial" w:hAnsi="Arial" w:cs="Arial"/>
          <w:sz w:val="22"/>
          <w:szCs w:val="22"/>
        </w:rPr>
        <w:t xml:space="preserve"> presente especificação e instruções complementares que for</w:t>
      </w:r>
      <w:r w:rsidR="00057591">
        <w:rPr>
          <w:rFonts w:ascii="Arial" w:hAnsi="Arial" w:cs="Arial"/>
          <w:sz w:val="22"/>
          <w:szCs w:val="22"/>
        </w:rPr>
        <w:t>em fornecidas pela Fiscalização;</w:t>
      </w:r>
    </w:p>
    <w:p w:rsidR="00057591" w:rsidRPr="00057591" w:rsidRDefault="00057591" w:rsidP="00057591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1.2.4. </w:t>
      </w:r>
      <w:r w:rsidRPr="00057591">
        <w:rPr>
          <w:rFonts w:ascii="Arial" w:hAnsi="Arial" w:cs="Arial"/>
          <w:sz w:val="22"/>
          <w:szCs w:val="22"/>
        </w:rPr>
        <w:t>À locação da obra a partir dos elementos de projeto</w:t>
      </w:r>
    </w:p>
    <w:p w:rsidR="00C47085" w:rsidRPr="00943D2B" w:rsidRDefault="00C47085" w:rsidP="00943D2B">
      <w:pPr>
        <w:spacing w:before="4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3D2B">
        <w:rPr>
          <w:rFonts w:ascii="Arial" w:hAnsi="Arial" w:cs="Arial"/>
          <w:b/>
          <w:sz w:val="22"/>
          <w:szCs w:val="22"/>
        </w:rPr>
        <w:t>2</w:t>
      </w:r>
      <w:r w:rsidR="00943D2B" w:rsidRPr="00943D2B">
        <w:rPr>
          <w:rFonts w:ascii="Arial" w:hAnsi="Arial" w:cs="Arial"/>
          <w:b/>
          <w:sz w:val="22"/>
          <w:szCs w:val="22"/>
        </w:rPr>
        <w:t xml:space="preserve">. </w:t>
      </w:r>
      <w:r w:rsidR="00057591" w:rsidRPr="00057591">
        <w:rPr>
          <w:rFonts w:ascii="Arial" w:hAnsi="Arial" w:cs="Arial"/>
          <w:b/>
          <w:sz w:val="22"/>
          <w:szCs w:val="22"/>
        </w:rPr>
        <w:t>Relação dos Serviços: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2.1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="0081241C" w:rsidRPr="0081241C">
        <w:rPr>
          <w:rFonts w:ascii="Arial" w:hAnsi="Arial" w:cs="Arial"/>
          <w:sz w:val="22"/>
          <w:szCs w:val="22"/>
        </w:rPr>
        <w:t>Construção de caixa em concreto</w:t>
      </w:r>
    </w:p>
    <w:p w:rsidR="00650AFA" w:rsidRDefault="00650AFA" w:rsidP="00943D2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085" w:rsidRPr="0081241C" w:rsidRDefault="0081241C" w:rsidP="00943D2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1241C">
        <w:rPr>
          <w:rFonts w:ascii="Arial" w:hAnsi="Arial" w:cs="Arial"/>
          <w:b/>
          <w:sz w:val="22"/>
          <w:szCs w:val="22"/>
        </w:rPr>
        <w:t>3</w:t>
      </w:r>
      <w:r w:rsidR="00943D2B" w:rsidRPr="0081241C">
        <w:rPr>
          <w:rFonts w:ascii="Arial" w:hAnsi="Arial" w:cs="Arial"/>
          <w:b/>
          <w:sz w:val="22"/>
          <w:szCs w:val="22"/>
        </w:rPr>
        <w:t xml:space="preserve">. </w:t>
      </w:r>
      <w:r w:rsidRPr="0081241C">
        <w:rPr>
          <w:rFonts w:ascii="Arial" w:hAnsi="Arial" w:cs="Arial"/>
          <w:b/>
          <w:sz w:val="22"/>
          <w:szCs w:val="22"/>
        </w:rPr>
        <w:t>Descrição dos Serviços e Obras:</w:t>
      </w:r>
    </w:p>
    <w:p w:rsidR="00C47085" w:rsidRPr="006B608A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3.1. Instalação e Serviços Preliminares:</w:t>
      </w:r>
    </w:p>
    <w:p w:rsidR="00455A1D" w:rsidRPr="00455A1D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Constam de todos os recursos necessários à perfeita realização das obras de acordo com o cronograma de execução, tais como: abertura e conservação das vias de acesso às obras, destocamento e acerto dos terrenos, onde serão </w:t>
      </w:r>
      <w:proofErr w:type="gramStart"/>
      <w:r w:rsidRPr="00455A1D">
        <w:rPr>
          <w:rFonts w:ascii="Arial" w:hAnsi="Arial" w:cs="Arial"/>
          <w:sz w:val="22"/>
          <w:szCs w:val="22"/>
        </w:rPr>
        <w:t>executados</w:t>
      </w:r>
      <w:proofErr w:type="gramEnd"/>
      <w:r w:rsidRPr="00455A1D">
        <w:rPr>
          <w:rFonts w:ascii="Arial" w:hAnsi="Arial" w:cs="Arial"/>
          <w:sz w:val="22"/>
          <w:szCs w:val="22"/>
        </w:rPr>
        <w:t xml:space="preserve"> as mesmas.</w:t>
      </w:r>
    </w:p>
    <w:p w:rsidR="00455A1D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Fornecimento, enquanto durarem os serviços, transporte e instalação de todos os equipamentos necessários à perfeita execução dos serviços, sendo, no mínimo, os seguintes equipamentos: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(um) caminhão </w:t>
      </w:r>
      <w:proofErr w:type="gramStart"/>
      <w:r w:rsidRPr="00455A1D">
        <w:rPr>
          <w:rFonts w:ascii="Arial" w:hAnsi="Arial" w:cs="Arial"/>
          <w:sz w:val="22"/>
          <w:szCs w:val="22"/>
        </w:rPr>
        <w:t>carroceria;</w:t>
      </w:r>
      <w:proofErr w:type="gramEnd"/>
      <w:r w:rsidRPr="00455A1D">
        <w:rPr>
          <w:rFonts w:ascii="Arial" w:hAnsi="Arial" w:cs="Arial"/>
          <w:sz w:val="22"/>
          <w:szCs w:val="22"/>
        </w:rPr>
        <w:t>com cabine para transporte de 6 passageiros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(uma) bomba de sucção de </w:t>
      </w:r>
      <w:proofErr w:type="gramStart"/>
      <w:r w:rsidRPr="00455A1D">
        <w:rPr>
          <w:rFonts w:ascii="Arial" w:hAnsi="Arial" w:cs="Arial"/>
          <w:sz w:val="22"/>
          <w:szCs w:val="22"/>
        </w:rPr>
        <w:t>3</w:t>
      </w:r>
      <w:proofErr w:type="gramEnd"/>
      <w:r w:rsidRPr="00455A1D">
        <w:rPr>
          <w:rFonts w:ascii="Arial" w:hAnsi="Arial" w:cs="Arial"/>
          <w:sz w:val="22"/>
          <w:szCs w:val="22"/>
        </w:rPr>
        <w:t>”;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(um) compactador mecânico, pneumático ou motorizado;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(um) caminhão basculante;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Maquina para corte de asfalto com serra </w:t>
      </w:r>
      <w:proofErr w:type="spellStart"/>
      <w:r w:rsidRPr="00455A1D">
        <w:rPr>
          <w:rFonts w:ascii="Arial" w:hAnsi="Arial" w:cs="Arial"/>
          <w:sz w:val="22"/>
          <w:szCs w:val="22"/>
        </w:rPr>
        <w:t>cliper</w:t>
      </w:r>
      <w:proofErr w:type="spellEnd"/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retro escavadeira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motor para </w:t>
      </w:r>
      <w:proofErr w:type="spellStart"/>
      <w:r w:rsidRPr="00455A1D">
        <w:rPr>
          <w:rFonts w:ascii="Arial" w:hAnsi="Arial" w:cs="Arial"/>
          <w:sz w:val="22"/>
          <w:szCs w:val="22"/>
        </w:rPr>
        <w:t>vibrador</w:t>
      </w:r>
      <w:proofErr w:type="spellEnd"/>
      <w:r w:rsidRPr="00455A1D">
        <w:rPr>
          <w:rFonts w:ascii="Arial" w:hAnsi="Arial" w:cs="Arial"/>
          <w:sz w:val="22"/>
          <w:szCs w:val="22"/>
        </w:rPr>
        <w:t xml:space="preserve"> com mangote</w:t>
      </w:r>
    </w:p>
    <w:p w:rsidR="00455A1D" w:rsidRDefault="00E428A1" w:rsidP="00E428A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E428A1">
        <w:rPr>
          <w:rFonts w:ascii="Arial" w:hAnsi="Arial" w:cs="Arial"/>
          <w:sz w:val="22"/>
          <w:szCs w:val="22"/>
        </w:rPr>
        <w:t>Todos os demais equipamentos e ferramentas necessárias à perfeita execução dos serviços dentro do prazo previsto e conforme as especificações e Normas Técnicas de execução.</w:t>
      </w:r>
      <w:r>
        <w:rPr>
          <w:rFonts w:ascii="Arial" w:hAnsi="Arial" w:cs="Arial"/>
          <w:sz w:val="22"/>
          <w:szCs w:val="22"/>
        </w:rPr>
        <w:t xml:space="preserve"> </w:t>
      </w:r>
      <w:r w:rsidRPr="00E428A1">
        <w:rPr>
          <w:rFonts w:ascii="Arial" w:hAnsi="Arial" w:cs="Arial"/>
          <w:sz w:val="22"/>
          <w:szCs w:val="22"/>
        </w:rPr>
        <w:lastRenderedPageBreak/>
        <w:t>Fornecimento e colocação de placas de 0,80 x 1,10</w:t>
      </w:r>
      <w:r>
        <w:rPr>
          <w:rFonts w:ascii="Arial" w:hAnsi="Arial" w:cs="Arial"/>
          <w:sz w:val="22"/>
          <w:szCs w:val="22"/>
        </w:rPr>
        <w:t xml:space="preserve"> </w:t>
      </w:r>
      <w:r w:rsidRPr="00E428A1">
        <w:rPr>
          <w:rFonts w:ascii="Arial" w:hAnsi="Arial" w:cs="Arial"/>
          <w:sz w:val="22"/>
          <w:szCs w:val="22"/>
        </w:rPr>
        <w:t>metros em locais a serem determinados pela Fiscalização, de acordo com os modelos fornecidos pela mesma.</w:t>
      </w:r>
    </w:p>
    <w:p w:rsidR="00370B79" w:rsidRPr="006B608A" w:rsidRDefault="00370B79" w:rsidP="00E428A1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3.2. Providências relativas ao trânsito:</w:t>
      </w:r>
    </w:p>
    <w:p w:rsidR="00370B79" w:rsidRPr="00370B79" w:rsidRDefault="00370B79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Nas áreas públicas abrangidas pelas construções das obras; terão que</w:t>
      </w:r>
      <w:r>
        <w:rPr>
          <w:rFonts w:ascii="Arial" w:hAnsi="Arial" w:cs="Arial"/>
          <w:sz w:val="22"/>
          <w:szCs w:val="22"/>
        </w:rPr>
        <w:t xml:space="preserve"> ser </w:t>
      </w:r>
      <w:r w:rsidRPr="00370B79">
        <w:rPr>
          <w:rFonts w:ascii="Arial" w:hAnsi="Arial" w:cs="Arial"/>
          <w:sz w:val="22"/>
          <w:szCs w:val="22"/>
        </w:rPr>
        <w:t>adotadas as providências necessárias para evitar acidentes ou danos às</w:t>
      </w:r>
      <w:r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 xml:space="preserve">pessoas e aos veículos. Em particular, deverão ser providenciados    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Delimitações das áreas públicas em que serão desenvolvidos os serviços relativos ao perfeito desenvolvimento das obras ou acumulados os materiais necessários à construção das obras, obedecendo às prescrições do Código Nacional de Trânsito DETRAN-MG e da SETTRA – Secretaria de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Transportes e Trânsito da Prefeitura Municipal de Juiz de Fora. A delimitação das áreas será feita por intermédio de cavaletes ou painéis de madeira fixos ou móveis, de acordo com as conveniências, seguindo os modelos e instruções fornecidos pela Fiscalização.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A sinalização a ser adotada deverá ser eficaz, tanto durante o dia, quanto durante a noite; deverá ser acompanhada de iluminação permanecendo acesa durante as chuvas pesadas ou fortes ventos. A iluminação noturna deverá estar situada em posição tal que proporcione visão de uma distância mínima de 50 (cinquenta) metros. Nas ruas em serviço, durante toda a sua duração, deverão ser colocados avisos visíveis nas esquinas mais próximas. As áreas delimitadas deverão ser reduzidas ao indispensável, de modo a causar o mínimo de obstáculo ao trânsito. Poderá ser interrompida a circulação de veículos na metade da pista e somente em casos de absoluta necessidade, interrompida totalmente a circulação com desvio de trânsito para as ruas adjacentes.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Programação preliminar das delimitações a que se refere o item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precedente, de acordo com a SETTRA – Secretaria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de Transportes e Trânsito da Prefeitura Municipal de Juiz de Fora – principalmente quando as ruas, avenidas ou estradas tiverem trânsito freqüente de coletivos.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 xml:space="preserve">Construção de passadiços e proteção adequada para a livre circulação e incolumidade dos pedestres de modo a permitir o acesso dos </w:t>
      </w:r>
      <w:proofErr w:type="gramStart"/>
      <w:r w:rsidRPr="00370B79">
        <w:rPr>
          <w:rFonts w:ascii="Arial" w:hAnsi="Arial" w:cs="Arial"/>
          <w:sz w:val="22"/>
          <w:szCs w:val="22"/>
        </w:rPr>
        <w:t>mesmos às travessias e logradouros, residências</w:t>
      </w:r>
      <w:proofErr w:type="gramEnd"/>
      <w:r w:rsidRPr="00370B79">
        <w:rPr>
          <w:rFonts w:ascii="Arial" w:hAnsi="Arial" w:cs="Arial"/>
          <w:sz w:val="22"/>
          <w:szCs w:val="22"/>
        </w:rPr>
        <w:t>, edifícios e etc.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Construção de passarelas adequadas, onde indispensável, a critério da Fiscalização, para permitir entrada e saída de veículos dos edifícios, garagens, oficinas, hospitais e etc.</w:t>
      </w:r>
    </w:p>
    <w:p w:rsidR="008328DF" w:rsidRDefault="008328DF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Terminados os serviços, fazer comunicação aos órgãos competentes para reabertura do tráfego, mediante autorização prévia da Fiscalização.</w:t>
      </w:r>
    </w:p>
    <w:p w:rsidR="00FF676F" w:rsidRPr="006B608A" w:rsidRDefault="00FF676F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lastRenderedPageBreak/>
        <w:t>3.3. Demolição e recomposição de pavimentos em pedras poliédricas, pavimentação asfáltica e passeios:</w:t>
      </w:r>
    </w:p>
    <w:p w:rsidR="008328DF" w:rsidRDefault="00FF676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F676F">
        <w:rPr>
          <w:rFonts w:ascii="Arial" w:hAnsi="Arial" w:cs="Arial"/>
          <w:sz w:val="22"/>
          <w:szCs w:val="22"/>
        </w:rPr>
        <w:t xml:space="preserve">Será demolida na pista do logradouro, alem das medidas da caixa, </w:t>
      </w:r>
      <w:proofErr w:type="gramStart"/>
      <w:r w:rsidRPr="00FF676F">
        <w:rPr>
          <w:rFonts w:ascii="Arial" w:hAnsi="Arial" w:cs="Arial"/>
          <w:sz w:val="22"/>
          <w:szCs w:val="22"/>
        </w:rPr>
        <w:t>deverá</w:t>
      </w:r>
      <w:proofErr w:type="gramEnd"/>
      <w:r w:rsidRPr="00FF676F">
        <w:rPr>
          <w:rFonts w:ascii="Arial" w:hAnsi="Arial" w:cs="Arial"/>
          <w:sz w:val="22"/>
          <w:szCs w:val="22"/>
        </w:rPr>
        <w:t xml:space="preserve"> ser acrescido 1,00m na largura bem como no comprimento, dos pavimentos asfalto ou passeios, Essa faixa só poderá ser excedida se a profundidade e a natureza da escavação assim o exigirem e a critério da Fiscalização. O empreiteiro será o único responsável pela conservação dos materiais reaproveitáveis, os quais em qualquer caso serão reintegrados, substituídos ou complementados, de modo que as construções fiquem perfeitas e conforme as pré-existentes. O material inaproveitável será removido imediatamente para locais de bota</w:t>
      </w:r>
      <w:r>
        <w:rPr>
          <w:rFonts w:ascii="Arial" w:hAnsi="Arial" w:cs="Arial"/>
          <w:sz w:val="22"/>
          <w:szCs w:val="22"/>
        </w:rPr>
        <w:t>-</w:t>
      </w:r>
      <w:r w:rsidRPr="00FF676F">
        <w:rPr>
          <w:rFonts w:ascii="Arial" w:hAnsi="Arial" w:cs="Arial"/>
          <w:sz w:val="22"/>
          <w:szCs w:val="22"/>
        </w:rPr>
        <w:t xml:space="preserve">fora </w:t>
      </w:r>
      <w:r w:rsidR="008328DF">
        <w:rPr>
          <w:rFonts w:ascii="Arial" w:hAnsi="Arial" w:cs="Arial"/>
          <w:sz w:val="22"/>
          <w:szCs w:val="22"/>
        </w:rPr>
        <w:t>r</w:t>
      </w:r>
      <w:r w:rsidRPr="00FF676F">
        <w:rPr>
          <w:rFonts w:ascii="Arial" w:hAnsi="Arial" w:cs="Arial"/>
          <w:sz w:val="22"/>
          <w:szCs w:val="22"/>
        </w:rPr>
        <w:t>egulamentados.</w:t>
      </w:r>
    </w:p>
    <w:p w:rsidR="00B549D3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 xml:space="preserve">3.3.1. </w:t>
      </w:r>
      <w:r w:rsidR="00B549D3" w:rsidRPr="006B608A">
        <w:rPr>
          <w:rFonts w:ascii="Arial" w:hAnsi="Arial" w:cs="Arial"/>
          <w:sz w:val="22"/>
          <w:szCs w:val="22"/>
          <w:u w:val="single"/>
        </w:rPr>
        <w:t>Execução e recomposição de pavimentos:</w:t>
      </w:r>
    </w:p>
    <w:p w:rsidR="00B549D3" w:rsidRPr="006B608A" w:rsidRDefault="00B549D3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</w:t>
      </w:r>
      <w:r w:rsidR="008328DF" w:rsidRPr="006B608A">
        <w:rPr>
          <w:rFonts w:ascii="Arial" w:hAnsi="Arial" w:cs="Arial"/>
          <w:sz w:val="22"/>
          <w:szCs w:val="22"/>
          <w:u w:val="single"/>
        </w:rPr>
        <w:t xml:space="preserve">1. </w:t>
      </w:r>
      <w:r w:rsidRPr="006B608A">
        <w:rPr>
          <w:rFonts w:ascii="Arial" w:hAnsi="Arial" w:cs="Arial"/>
          <w:sz w:val="22"/>
          <w:szCs w:val="22"/>
          <w:u w:val="single"/>
        </w:rPr>
        <w:t xml:space="preserve"> Pedras Poliédricas:</w:t>
      </w:r>
    </w:p>
    <w:p w:rsidR="00B549D3" w:rsidRDefault="00B549D3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549D3">
        <w:rPr>
          <w:rFonts w:ascii="Arial" w:hAnsi="Arial" w:cs="Arial"/>
          <w:sz w:val="22"/>
          <w:szCs w:val="22"/>
        </w:rPr>
        <w:t>As reconstruções serão iniciadas somente quando as condições de compactação do aterro não permitirem uma deformação posterior, a qual possa comprometer a estabilidade da estrutura do pavimento reconstruído ou alterar o próprio gabarito. Terá que ser providenciada na fase de reconstrução, a perfeita recolocação dos meio-fios, tampões, boca-de-lobo e acessórios diversos que tenham sido eventualmente desmontados por exigências dos trabalhos, correndo todas as despesas por conta do empreiteiro. Recomposição de calçamento em alvenaria poliédrica ou paralelepípedo</w:t>
      </w:r>
      <w:proofErr w:type="gramStart"/>
      <w:r w:rsidRPr="00B549D3">
        <w:rPr>
          <w:rFonts w:ascii="Arial" w:hAnsi="Arial" w:cs="Arial"/>
          <w:sz w:val="22"/>
          <w:szCs w:val="22"/>
        </w:rPr>
        <w:t>, será</w:t>
      </w:r>
      <w:proofErr w:type="gramEnd"/>
      <w:r w:rsidRPr="00B549D3">
        <w:rPr>
          <w:rFonts w:ascii="Arial" w:hAnsi="Arial" w:cs="Arial"/>
          <w:sz w:val="22"/>
          <w:szCs w:val="22"/>
        </w:rPr>
        <w:t xml:space="preserve"> executado no seguinte modo: sobre terreno  </w:t>
      </w:r>
      <w:proofErr w:type="spellStart"/>
      <w:r w:rsidRPr="00B549D3">
        <w:rPr>
          <w:rFonts w:ascii="Arial" w:hAnsi="Arial" w:cs="Arial"/>
          <w:sz w:val="22"/>
          <w:szCs w:val="22"/>
        </w:rPr>
        <w:t>apiloado</w:t>
      </w:r>
      <w:proofErr w:type="spellEnd"/>
      <w:r w:rsidRPr="00B549D3">
        <w:rPr>
          <w:rFonts w:ascii="Arial" w:hAnsi="Arial" w:cs="Arial"/>
          <w:sz w:val="22"/>
          <w:szCs w:val="22"/>
        </w:rPr>
        <w:t xml:space="preserve"> será colocada uma base de pó de pedra ou material com suporte para base, com 15cm de espessura no mínimo. As pedras, com dimensões e formato apropriados, serão assentadas </w:t>
      </w:r>
      <w:r w:rsidR="00650AFA" w:rsidRPr="00B549D3">
        <w:rPr>
          <w:rFonts w:ascii="Arial" w:hAnsi="Arial" w:cs="Arial"/>
          <w:sz w:val="22"/>
          <w:szCs w:val="22"/>
        </w:rPr>
        <w:t>obedecendo</w:t>
      </w:r>
      <w:r w:rsidR="00650AFA">
        <w:rPr>
          <w:rFonts w:ascii="Arial" w:hAnsi="Arial" w:cs="Arial"/>
          <w:sz w:val="22"/>
          <w:szCs w:val="22"/>
        </w:rPr>
        <w:t xml:space="preserve"> </w:t>
      </w:r>
      <w:r w:rsidR="00650AFA" w:rsidRPr="00B549D3">
        <w:rPr>
          <w:rFonts w:ascii="Arial" w:hAnsi="Arial" w:cs="Arial"/>
          <w:sz w:val="22"/>
          <w:szCs w:val="22"/>
        </w:rPr>
        <w:t>ao</w:t>
      </w:r>
      <w:r w:rsidRPr="00B549D3">
        <w:rPr>
          <w:rFonts w:ascii="Arial" w:hAnsi="Arial" w:cs="Arial"/>
          <w:sz w:val="22"/>
          <w:szCs w:val="22"/>
        </w:rPr>
        <w:t xml:space="preserve"> sistema de juntas ou amarrações, sempre com maior dimensão perpendicular ao sentido do tráfego.</w:t>
      </w:r>
    </w:p>
    <w:p w:rsidR="00B549D3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3.3.1.2. Asfalto: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 xml:space="preserve">A recomposição de pavimentação asfáltica com fornecimento de massa, </w:t>
      </w:r>
      <w:proofErr w:type="spellStart"/>
      <w:r w:rsidRPr="008328DF">
        <w:rPr>
          <w:rFonts w:ascii="Arial" w:hAnsi="Arial" w:cs="Arial"/>
          <w:sz w:val="22"/>
          <w:szCs w:val="22"/>
        </w:rPr>
        <w:t>sera</w:t>
      </w:r>
      <w:proofErr w:type="spellEnd"/>
      <w:r w:rsidRPr="008328DF">
        <w:rPr>
          <w:rFonts w:ascii="Arial" w:hAnsi="Arial" w:cs="Arial"/>
          <w:sz w:val="22"/>
          <w:szCs w:val="22"/>
        </w:rPr>
        <w:t xml:space="preserve"> sobre terreno </w:t>
      </w:r>
      <w:proofErr w:type="spellStart"/>
      <w:r w:rsidRPr="008328DF">
        <w:rPr>
          <w:rFonts w:ascii="Arial" w:hAnsi="Arial" w:cs="Arial"/>
          <w:sz w:val="22"/>
          <w:szCs w:val="22"/>
        </w:rPr>
        <w:t>apiloado</w:t>
      </w:r>
      <w:proofErr w:type="spellEnd"/>
      <w:r w:rsidRPr="008328DF">
        <w:rPr>
          <w:rFonts w:ascii="Arial" w:hAnsi="Arial" w:cs="Arial"/>
          <w:sz w:val="22"/>
          <w:szCs w:val="22"/>
        </w:rPr>
        <w:t xml:space="preserve">, deverá ser executada uma base de </w:t>
      </w:r>
      <w:proofErr w:type="gramStart"/>
      <w:r w:rsidRPr="008328DF">
        <w:rPr>
          <w:rFonts w:ascii="Arial" w:hAnsi="Arial" w:cs="Arial"/>
          <w:sz w:val="22"/>
          <w:szCs w:val="22"/>
        </w:rPr>
        <w:t>20cm</w:t>
      </w:r>
      <w:proofErr w:type="gramEnd"/>
      <w:r w:rsidRPr="008328DF">
        <w:rPr>
          <w:rFonts w:ascii="Arial" w:hAnsi="Arial" w:cs="Arial"/>
          <w:sz w:val="22"/>
          <w:szCs w:val="22"/>
        </w:rPr>
        <w:t xml:space="preserve"> espessura com mistura (pó de pedra + brita 0) devidamente compactado em camadas de 10cm de espessura, de maneira tal que fique no máximo 5cm do revestimento primitivo após o término da compactação. Uma vez terminada a compactação, a base deverá ser completamente imprimida com asfalto diluído tipo RC-2. A seguir será executado o revestimento, empregando-se concreto betuminoso usinado a quente, com espessura após a compactação final de </w:t>
      </w:r>
      <w:proofErr w:type="gramStart"/>
      <w:r w:rsidRPr="008328DF">
        <w:rPr>
          <w:rFonts w:ascii="Arial" w:hAnsi="Arial" w:cs="Arial"/>
          <w:sz w:val="22"/>
          <w:szCs w:val="22"/>
        </w:rPr>
        <w:t>5cm</w:t>
      </w:r>
      <w:proofErr w:type="gramEnd"/>
      <w:r w:rsidRPr="008328DF">
        <w:rPr>
          <w:rFonts w:ascii="Arial" w:hAnsi="Arial" w:cs="Arial"/>
          <w:sz w:val="22"/>
          <w:szCs w:val="22"/>
        </w:rPr>
        <w:t xml:space="preserve"> no mínimo. A distribuição do concreto betuminoso deverá ser feita de maneira homogênea e a compactação final deverá ser executada com rolo tipo </w:t>
      </w:r>
      <w:proofErr w:type="spellStart"/>
      <w:r w:rsidRPr="008328DF">
        <w:rPr>
          <w:rFonts w:ascii="Arial" w:hAnsi="Arial" w:cs="Arial"/>
          <w:sz w:val="22"/>
          <w:szCs w:val="22"/>
        </w:rPr>
        <w:t>Tandem</w:t>
      </w:r>
      <w:proofErr w:type="spellEnd"/>
      <w:r w:rsidRPr="008328DF">
        <w:rPr>
          <w:rFonts w:ascii="Arial" w:hAnsi="Arial" w:cs="Arial"/>
          <w:sz w:val="22"/>
          <w:szCs w:val="22"/>
        </w:rPr>
        <w:t xml:space="preserve">. O revestimento executado </w:t>
      </w:r>
      <w:r w:rsidRPr="008328DF">
        <w:rPr>
          <w:rFonts w:ascii="Arial" w:hAnsi="Arial" w:cs="Arial"/>
          <w:sz w:val="22"/>
          <w:szCs w:val="22"/>
        </w:rPr>
        <w:lastRenderedPageBreak/>
        <w:t xml:space="preserve">deverá ficar perfeitamente nivelado com o primitivo, tomando-se os devidos cuidados para se evitarem recalques a </w:t>
      </w:r>
      <w:proofErr w:type="spellStart"/>
      <w:r w:rsidRPr="008328DF">
        <w:rPr>
          <w:rFonts w:ascii="Arial" w:hAnsi="Arial" w:cs="Arial"/>
          <w:sz w:val="22"/>
          <w:szCs w:val="22"/>
        </w:rPr>
        <w:t>posteriori</w:t>
      </w:r>
      <w:proofErr w:type="spellEnd"/>
      <w:r w:rsidRPr="008328DF">
        <w:rPr>
          <w:rFonts w:ascii="Arial" w:hAnsi="Arial" w:cs="Arial"/>
          <w:sz w:val="22"/>
          <w:szCs w:val="22"/>
        </w:rPr>
        <w:t>, que se surgirem, deverão ser corrigidos.</w:t>
      </w:r>
    </w:p>
    <w:p w:rsidR="008328DF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3.3.1.3. Passeios: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 xml:space="preserve">A recomposição de passeio cimentado deverá ser executada com base de concreto traço 1:8 de cimento e brita, espessura de </w:t>
      </w:r>
      <w:proofErr w:type="gramStart"/>
      <w:r w:rsidRPr="008328DF">
        <w:rPr>
          <w:rFonts w:ascii="Arial" w:hAnsi="Arial" w:cs="Arial"/>
          <w:sz w:val="22"/>
          <w:szCs w:val="22"/>
        </w:rPr>
        <w:t>6cm</w:t>
      </w:r>
      <w:proofErr w:type="gramEnd"/>
      <w:r w:rsidRPr="008328DF">
        <w:rPr>
          <w:rFonts w:ascii="Arial" w:hAnsi="Arial" w:cs="Arial"/>
          <w:sz w:val="22"/>
          <w:szCs w:val="22"/>
        </w:rPr>
        <w:t>, revestida com argamassa de cimento e areia traço 1:3, com espessura de 2cm.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>Quaisquer outros tipos de pavimentos demolidos deverão ser recompostos conforme os pavimentos existentes no trecho, de acordo com instruções da Fiscalização.</w:t>
      </w:r>
    </w:p>
    <w:p w:rsidR="00FF676F" w:rsidRPr="006B608A" w:rsidRDefault="00342A1B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3.4. Escavações: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geral, construções de obras serão executados conforme os melhores procedimentos, sendo empregadas máquinas </w:t>
      </w:r>
      <w:proofErr w:type="spellStart"/>
      <w:r w:rsidR="00C70690">
        <w:rPr>
          <w:rFonts w:ascii="Arial" w:hAnsi="Arial" w:cs="Arial"/>
          <w:sz w:val="22"/>
          <w:szCs w:val="22"/>
        </w:rPr>
        <w:t>valetadeira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, tipo retro escavadeira e equipamentos manuais, inclusive com o auxílio de ferramentas de ar comprimido, sendo o processo a se empregar condizente com o serviço e a importância do mesmo. 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largura total a ser escavada será normalmente</w:t>
      </w:r>
      <w:r w:rsidR="00C70690">
        <w:rPr>
          <w:rFonts w:ascii="Arial" w:hAnsi="Arial" w:cs="Arial"/>
          <w:sz w:val="22"/>
          <w:szCs w:val="22"/>
        </w:rPr>
        <w:t xml:space="preserve"> até</w:t>
      </w:r>
      <w:r w:rsidR="00FC31E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C31EB">
        <w:rPr>
          <w:rFonts w:ascii="Arial" w:hAnsi="Arial" w:cs="Arial"/>
          <w:sz w:val="22"/>
          <w:szCs w:val="22"/>
        </w:rPr>
        <w:t>0,50</w:t>
      </w:r>
      <w:r w:rsidRPr="009B1712">
        <w:rPr>
          <w:rFonts w:ascii="Arial" w:hAnsi="Arial" w:cs="Arial"/>
          <w:sz w:val="22"/>
          <w:szCs w:val="22"/>
        </w:rPr>
        <w:t>m maior, nas duas dimensões da caixa</w:t>
      </w:r>
      <w:proofErr w:type="gramEnd"/>
      <w:r w:rsidRPr="009B1712">
        <w:rPr>
          <w:rFonts w:ascii="Arial" w:hAnsi="Arial" w:cs="Arial"/>
          <w:sz w:val="22"/>
          <w:szCs w:val="22"/>
        </w:rPr>
        <w:t>. A Fiscalização fornecerá as disposições necessárias com relação a particularidades que se possam apresentar caso por caso. Na execução da laje de fundo, o pavimento devera</w:t>
      </w:r>
      <w:proofErr w:type="gramStart"/>
      <w:r w:rsidRPr="009B1712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9B1712">
        <w:rPr>
          <w:rFonts w:ascii="Arial" w:hAnsi="Arial" w:cs="Arial"/>
          <w:sz w:val="22"/>
          <w:szCs w:val="22"/>
        </w:rPr>
        <w:t xml:space="preserve">ser perfeitamente regular e devidamente compactado. 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Para as escavações de fundação de obras de concreto serão respeitadas as prescrições indicadas nos desenhos do projeto ou dadas pela Fiscalização.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declividade dos taludes no decorrer das escavações e, particularmente, nas praças de trabalho, será fixada pela Fiscalização, de acordo com os materiais encontrados nas escavações.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água que se acumula no fundo deverá ser removida sempre que impedir ou dificultar execução dos serviços. O esgotamento poderá ser manual ou por meio de bombas, sob a aprovação da Fiscalização.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 material resultante das escavações e que não puder ser empregado para os reaterros, será imediatamente transportado para os locais de bota fora regulamentados.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Os trabalhos de escavação em geral, sempre serão execut</w:t>
      </w:r>
      <w:r w:rsidR="00CE37F7">
        <w:rPr>
          <w:rFonts w:ascii="Arial" w:hAnsi="Arial" w:cs="Arial"/>
          <w:sz w:val="22"/>
          <w:szCs w:val="22"/>
        </w:rPr>
        <w:t xml:space="preserve">ados de acordo com </w:t>
      </w:r>
      <w:proofErr w:type="gramStart"/>
      <w:r w:rsidR="00CE37F7">
        <w:rPr>
          <w:rFonts w:ascii="Arial" w:hAnsi="Arial" w:cs="Arial"/>
          <w:sz w:val="22"/>
          <w:szCs w:val="22"/>
        </w:rPr>
        <w:t>as presentes</w:t>
      </w:r>
      <w:proofErr w:type="gramEnd"/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 xml:space="preserve">especificações, desenhos do projeto ou eventuais modificações fornecidas pela Fiscalização. Serão dados por concluídos, a juízo da Fiscalização, depois que o local a ser examinado estiver absolutamente </w:t>
      </w:r>
      <w:proofErr w:type="gramStart"/>
      <w:r w:rsidRPr="009B1712">
        <w:rPr>
          <w:rFonts w:ascii="Arial" w:hAnsi="Arial" w:cs="Arial"/>
          <w:sz w:val="22"/>
          <w:szCs w:val="22"/>
        </w:rPr>
        <w:t>limpo e</w:t>
      </w:r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>desimpedido de fragmentos de rocha, lama ou detritos de qualquer natureza</w:t>
      </w:r>
      <w:proofErr w:type="gramEnd"/>
      <w:r w:rsidRPr="009B1712">
        <w:rPr>
          <w:rFonts w:ascii="Arial" w:hAnsi="Arial" w:cs="Arial"/>
          <w:sz w:val="22"/>
          <w:szCs w:val="22"/>
        </w:rPr>
        <w:t>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lastRenderedPageBreak/>
        <w:t xml:space="preserve">Às escavações a serem realizadas compreenderão escavações em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>, rocha ou com embaraço d’água.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: sob a denominação de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, entendem-se todos os materiais que não necessitem de meios especiais para a sua extração. Incluem-se nesta classificação, além da terra propriamente dita, a piçarra, o cascalho, os xistos argilosos, o </w:t>
      </w:r>
      <w:proofErr w:type="spellStart"/>
      <w:r w:rsidRPr="009B1712">
        <w:rPr>
          <w:rFonts w:ascii="Arial" w:hAnsi="Arial" w:cs="Arial"/>
          <w:sz w:val="22"/>
          <w:szCs w:val="22"/>
        </w:rPr>
        <w:t>grês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 mole, a rocha decomposta e todos os materiais semelhantes. Estão incluídos também todos os blocos soltos de rocha ou material duro de volume aproximado de até 0,30m3.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rocha: sob a denominação de rocha entendem-se todos os materiais que necessitam de brocas, marretas ou marrões, </w:t>
      </w:r>
      <w:proofErr w:type="spellStart"/>
      <w:r w:rsidRPr="009B1712">
        <w:rPr>
          <w:rFonts w:ascii="Arial" w:hAnsi="Arial" w:cs="Arial"/>
          <w:sz w:val="22"/>
          <w:szCs w:val="22"/>
        </w:rPr>
        <w:t>encunhamento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 e etc., para a sua extração, e ainda os blocos soltos de material idêntico, de volume maior que 0,30m3.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Nos casos particulares previstos no item 3.2.4.8, o desmonte a fogo será feito de sorte a não prejudicar a rocha sã. O comprimento das minas e a sua carga serão </w:t>
      </w:r>
      <w:proofErr w:type="gramStart"/>
      <w:r w:rsidRPr="009B1712">
        <w:rPr>
          <w:rFonts w:ascii="Arial" w:hAnsi="Arial" w:cs="Arial"/>
          <w:sz w:val="22"/>
          <w:szCs w:val="22"/>
        </w:rPr>
        <w:t>determinadas</w:t>
      </w:r>
      <w:proofErr w:type="gramEnd"/>
      <w:r w:rsidRPr="009B1712">
        <w:rPr>
          <w:rFonts w:ascii="Arial" w:hAnsi="Arial" w:cs="Arial"/>
          <w:sz w:val="22"/>
          <w:szCs w:val="22"/>
        </w:rPr>
        <w:t xml:space="preserve"> à vista das condições locais, sendo que não será permitida a detonação de mais de 5 (cinco) minas simultaneamente.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As escavações nos locais de juntas, peças especiais e registros, quando necessários, deverão ter seu volume computado e diluído nas escavações normais.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Toda escavação além de 1,50m de profundidade, terão obrigatoriamente escoramentos e seus custos serão diluídos na escavação correspondente.</w:t>
      </w:r>
    </w:p>
    <w:p w:rsidR="00342A1B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Os casos especiais que exigi</w:t>
      </w:r>
      <w:r>
        <w:rPr>
          <w:rFonts w:ascii="Arial" w:hAnsi="Arial" w:cs="Arial"/>
          <w:sz w:val="22"/>
          <w:szCs w:val="22"/>
        </w:rPr>
        <w:t>rem escoramentos</w:t>
      </w:r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>estarão sujeitos a aprovação da Fiscalização e terão seus custos pagos à parte.</w:t>
      </w:r>
    </w:p>
    <w:p w:rsidR="009B1712" w:rsidRPr="006B608A" w:rsidRDefault="0097717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3.5. Reaterro:</w:t>
      </w:r>
    </w:p>
    <w:p w:rsidR="00977175" w:rsidRDefault="0097717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77175">
        <w:rPr>
          <w:rFonts w:ascii="Arial" w:hAnsi="Arial" w:cs="Arial"/>
          <w:sz w:val="22"/>
          <w:szCs w:val="22"/>
        </w:rPr>
        <w:t xml:space="preserve">O </w:t>
      </w:r>
      <w:proofErr w:type="spellStart"/>
      <w:r w:rsidRPr="00977175">
        <w:rPr>
          <w:rFonts w:ascii="Arial" w:hAnsi="Arial" w:cs="Arial"/>
          <w:sz w:val="22"/>
          <w:szCs w:val="22"/>
        </w:rPr>
        <w:t>reaterro</w:t>
      </w:r>
      <w:proofErr w:type="spellEnd"/>
      <w:r w:rsidRPr="00977175">
        <w:rPr>
          <w:rFonts w:ascii="Arial" w:hAnsi="Arial" w:cs="Arial"/>
          <w:sz w:val="22"/>
          <w:szCs w:val="22"/>
        </w:rPr>
        <w:t xml:space="preserve"> no entorno da caixa</w:t>
      </w:r>
      <w:r w:rsidR="00650AFA" w:rsidRPr="00977175">
        <w:rPr>
          <w:rFonts w:ascii="Arial" w:hAnsi="Arial" w:cs="Arial"/>
          <w:sz w:val="22"/>
          <w:szCs w:val="22"/>
        </w:rPr>
        <w:t xml:space="preserve"> </w:t>
      </w:r>
      <w:r w:rsidRPr="00977175">
        <w:rPr>
          <w:rFonts w:ascii="Arial" w:hAnsi="Arial" w:cs="Arial"/>
          <w:sz w:val="22"/>
          <w:szCs w:val="22"/>
        </w:rPr>
        <w:t>será dividido em duas etapas, quais sejam:</w:t>
      </w:r>
    </w:p>
    <w:p w:rsidR="00977175" w:rsidRPr="00650AFA" w:rsidRDefault="00977175" w:rsidP="00977175">
      <w:pPr>
        <w:pStyle w:val="Recuodecorpodetexto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650AFA">
        <w:rPr>
          <w:rFonts w:ascii="Arial" w:hAnsi="Arial" w:cs="Arial"/>
          <w:sz w:val="22"/>
          <w:szCs w:val="22"/>
        </w:rPr>
        <w:t>primeiro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 aterro;</w:t>
      </w:r>
    </w:p>
    <w:p w:rsidR="00977175" w:rsidRPr="00650AFA" w:rsidRDefault="00977175" w:rsidP="00977175">
      <w:pPr>
        <w:pStyle w:val="Recuodecorpodetexto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650AFA">
        <w:rPr>
          <w:rFonts w:ascii="Arial" w:hAnsi="Arial" w:cs="Arial"/>
          <w:sz w:val="22"/>
          <w:szCs w:val="22"/>
        </w:rPr>
        <w:t>aterro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 complementar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O primeiro aterro será executado com material fino apropriado, isento de pedras, recolhido entre provenientes da escavação das valas e depositadas lateralmente à faixa de trabalho. Este material será colocado em camadas sucessivas, da ordem de 20 (vinte) centímetros até a cota de 25 (vinte e cinco) centímetros acima da geratriz externa superior da tubulação.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O material do primeiro aterro, será compactado em camadas, com umidade adequada,</w:t>
      </w:r>
      <w:proofErr w:type="gramStart"/>
      <w:r w:rsidRPr="00F12AC8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F12AC8">
        <w:rPr>
          <w:rFonts w:ascii="Arial" w:hAnsi="Arial" w:cs="Arial"/>
          <w:sz w:val="22"/>
          <w:szCs w:val="22"/>
        </w:rPr>
        <w:t xml:space="preserve">para que seja conseguido o perfeito apoio inferior e lateral da caixa, 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lastRenderedPageBreak/>
        <w:t xml:space="preserve">O material </w:t>
      </w:r>
      <w:proofErr w:type="gramStart"/>
      <w:r w:rsidRPr="00F12AC8">
        <w:rPr>
          <w:rFonts w:ascii="Arial" w:hAnsi="Arial" w:cs="Arial"/>
          <w:sz w:val="22"/>
          <w:szCs w:val="22"/>
        </w:rPr>
        <w:t>do aterro complementar</w:t>
      </w:r>
      <w:proofErr w:type="gramEnd"/>
      <w:r w:rsidRPr="00F12AC8">
        <w:rPr>
          <w:rFonts w:ascii="Arial" w:hAnsi="Arial" w:cs="Arial"/>
          <w:sz w:val="22"/>
          <w:szCs w:val="22"/>
        </w:rPr>
        <w:t xml:space="preserve"> será o proveniente das escavações e compactado adequadamente.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A compactação referida no item anterior deverá ser feita com</w:t>
      </w:r>
      <w:proofErr w:type="gramStart"/>
      <w:r w:rsidRPr="00F12AC8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F12AC8">
        <w:rPr>
          <w:rFonts w:ascii="Arial" w:hAnsi="Arial" w:cs="Arial"/>
          <w:sz w:val="22"/>
          <w:szCs w:val="22"/>
        </w:rPr>
        <w:t>compactador mecânico, pneumático ou motorizado.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 xml:space="preserve">O material eventualmente necessário para complementação à perfeita execução do </w:t>
      </w:r>
      <w:proofErr w:type="spellStart"/>
      <w:r w:rsidRPr="00F12AC8">
        <w:rPr>
          <w:rFonts w:ascii="Arial" w:hAnsi="Arial" w:cs="Arial"/>
          <w:sz w:val="22"/>
          <w:szCs w:val="22"/>
        </w:rPr>
        <w:t>reaterro</w:t>
      </w:r>
      <w:proofErr w:type="spellEnd"/>
      <w:r w:rsidRPr="00F12AC8">
        <w:rPr>
          <w:rFonts w:ascii="Arial" w:hAnsi="Arial" w:cs="Arial"/>
          <w:sz w:val="22"/>
          <w:szCs w:val="22"/>
        </w:rPr>
        <w:t xml:space="preserve"> compactado, deverá ser fornecido pelo empreiteiro.</w:t>
      </w:r>
    </w:p>
    <w:p w:rsidR="00977175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Nos logradouros importantes para o trânsito, o material do aterro definitivo, a critério da fiscalização, poderá ser substituído parcial ou totalmente por material não compressível (areia, cascalho ou mistura), de modo a permitir uma pronta reconstrução dos pavimentos reduzindo-se a interrupção do trânsito no mínimo.</w:t>
      </w:r>
    </w:p>
    <w:p w:rsidR="009B1712" w:rsidRPr="006B608A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3.6. Execução da Caixa:</w:t>
      </w:r>
    </w:p>
    <w:p w:rsidR="00295521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95521">
        <w:rPr>
          <w:rFonts w:ascii="Arial" w:hAnsi="Arial" w:cs="Arial"/>
          <w:sz w:val="22"/>
          <w:szCs w:val="22"/>
        </w:rPr>
        <w:t>Com o projeto modelo da caixa fornecido pela CESAMA, o empreiteiro deverá proceder ao projeto definitivo, bem como ao cálculo estrutural do mesmo, devendo seu custo ser diluído no custo unitário da construção das caixas, conforme modelo de proposta.</w:t>
      </w:r>
    </w:p>
    <w:p w:rsidR="009B1712" w:rsidRPr="006B608A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3.7. Tampões:</w:t>
      </w:r>
    </w:p>
    <w:p w:rsidR="00295521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95521">
        <w:rPr>
          <w:rFonts w:ascii="Arial" w:hAnsi="Arial" w:cs="Arial"/>
          <w:sz w:val="22"/>
          <w:szCs w:val="22"/>
        </w:rPr>
        <w:t>No assentamento do tampão de ferro fundido sobre a laje (tampa) será empregado argamassa de cimento e areia sem peneirar, no traço 1:3. O tampão deverá ser em ferro fundido (tampão circular articulado de ferro fundido dúctil para água DN 600 – classe 300), de acordo com o modelo da CESAMA, e a critério da Fiscalização.</w:t>
      </w:r>
    </w:p>
    <w:p w:rsidR="00295521" w:rsidRPr="006B608A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3.8. Degraus:</w:t>
      </w:r>
    </w:p>
    <w:p w:rsidR="00295521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95521">
        <w:rPr>
          <w:rFonts w:ascii="Arial" w:hAnsi="Arial" w:cs="Arial"/>
          <w:sz w:val="22"/>
          <w:szCs w:val="22"/>
        </w:rPr>
        <w:t xml:space="preserve">Os degraus utilizados serão de ferro redondo com diâmetro mínimo de </w:t>
      </w:r>
      <w:proofErr w:type="gramStart"/>
      <w:r w:rsidRPr="00295521">
        <w:rPr>
          <w:rFonts w:ascii="Arial" w:hAnsi="Arial" w:cs="Arial"/>
          <w:sz w:val="22"/>
          <w:szCs w:val="22"/>
        </w:rPr>
        <w:t>25mm</w:t>
      </w:r>
      <w:proofErr w:type="gramEnd"/>
      <w:r w:rsidRPr="00295521">
        <w:rPr>
          <w:rFonts w:ascii="Arial" w:hAnsi="Arial" w:cs="Arial"/>
          <w:sz w:val="22"/>
          <w:szCs w:val="22"/>
        </w:rPr>
        <w:t>, nas dimensões e formatos, conforme projeto.</w:t>
      </w:r>
    </w:p>
    <w:p w:rsidR="00984263" w:rsidRPr="006B608A" w:rsidRDefault="00984263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3.9. Estruturas:</w:t>
      </w:r>
    </w:p>
    <w:p w:rsidR="00984263" w:rsidRPr="00F503CE" w:rsidRDefault="00984263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503CE">
        <w:rPr>
          <w:rFonts w:ascii="Arial" w:hAnsi="Arial" w:cs="Arial"/>
          <w:sz w:val="22"/>
          <w:szCs w:val="22"/>
          <w:u w:val="single"/>
        </w:rPr>
        <w:t>3.9.1.</w:t>
      </w:r>
      <w:r w:rsidRPr="00F503CE">
        <w:rPr>
          <w:u w:val="single"/>
        </w:rPr>
        <w:t xml:space="preserve"> </w:t>
      </w:r>
      <w:r w:rsidRPr="00F503CE">
        <w:rPr>
          <w:rFonts w:ascii="Arial" w:hAnsi="Arial" w:cs="Arial"/>
          <w:sz w:val="22"/>
          <w:szCs w:val="22"/>
          <w:u w:val="single"/>
        </w:rPr>
        <w:t>Concreto: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>As estruturas de concreto armado serão construídas de acordo com o especificado na NB-130 da ABNT.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 xml:space="preserve">O concreto a ser aplicado nas estruturas será preparado em betoneira, devendo ser dosado de modo a fornecer um </w:t>
      </w:r>
      <w:proofErr w:type="spellStart"/>
      <w:r w:rsidRPr="00984263">
        <w:rPr>
          <w:rFonts w:ascii="Arial" w:hAnsi="Arial" w:cs="Arial"/>
          <w:sz w:val="22"/>
          <w:szCs w:val="22"/>
        </w:rPr>
        <w:t>fck</w:t>
      </w:r>
      <w:proofErr w:type="spellEnd"/>
      <w:r w:rsidRPr="00984263">
        <w:rPr>
          <w:rFonts w:ascii="Arial" w:hAnsi="Arial" w:cs="Arial"/>
          <w:sz w:val="22"/>
          <w:szCs w:val="22"/>
        </w:rPr>
        <w:t xml:space="preserve"> maior ou iguala 200 kg/</w:t>
      </w:r>
      <w:proofErr w:type="spellStart"/>
      <w:r w:rsidRPr="00984263">
        <w:rPr>
          <w:rFonts w:ascii="Arial" w:hAnsi="Arial" w:cs="Arial"/>
          <w:sz w:val="22"/>
          <w:szCs w:val="22"/>
        </w:rPr>
        <w:t>cm²</w:t>
      </w:r>
      <w:proofErr w:type="spellEnd"/>
      <w:r w:rsidRPr="00984263">
        <w:rPr>
          <w:rFonts w:ascii="Arial" w:hAnsi="Arial" w:cs="Arial"/>
          <w:sz w:val="22"/>
          <w:szCs w:val="22"/>
        </w:rPr>
        <w:t xml:space="preserve"> e controlado de acordo com as normas da ABNT.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>Os preços unitários de fornecimento</w:t>
      </w:r>
      <w:proofErr w:type="gramStart"/>
      <w:r w:rsidRPr="00984263">
        <w:rPr>
          <w:rFonts w:ascii="Arial" w:hAnsi="Arial" w:cs="Arial"/>
          <w:sz w:val="22"/>
          <w:szCs w:val="22"/>
        </w:rPr>
        <w:t>, preparo</w:t>
      </w:r>
      <w:proofErr w:type="gramEnd"/>
      <w:r w:rsidRPr="00984263">
        <w:rPr>
          <w:rFonts w:ascii="Arial" w:hAnsi="Arial" w:cs="Arial"/>
          <w:sz w:val="22"/>
          <w:szCs w:val="22"/>
        </w:rPr>
        <w:t xml:space="preserve"> e lançamento do concreto, deverão considerar: o fornecimento, transporte e manuseio de todos os materiais a serem </w:t>
      </w:r>
      <w:r w:rsidRPr="00984263">
        <w:rPr>
          <w:rFonts w:ascii="Arial" w:hAnsi="Arial" w:cs="Arial"/>
          <w:sz w:val="22"/>
          <w:szCs w:val="22"/>
        </w:rPr>
        <w:lastRenderedPageBreak/>
        <w:t>utilizados na mistura do concreto; a definição dos traços de todos os concretos, de maneira a obter as resistências exigidas nas especificações: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operação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de preparo das superfícies para novas </w:t>
      </w:r>
      <w:proofErr w:type="spellStart"/>
      <w:r w:rsidRPr="0093753F">
        <w:rPr>
          <w:rFonts w:ascii="Arial" w:hAnsi="Arial" w:cs="Arial"/>
          <w:sz w:val="22"/>
          <w:szCs w:val="22"/>
        </w:rPr>
        <w:t>concretagens</w:t>
      </w:r>
      <w:proofErr w:type="spellEnd"/>
      <w:r w:rsidRPr="0093753F">
        <w:rPr>
          <w:rFonts w:ascii="Arial" w:hAnsi="Arial" w:cs="Arial"/>
          <w:sz w:val="22"/>
          <w:szCs w:val="22"/>
        </w:rPr>
        <w:t>.</w:t>
      </w:r>
    </w:p>
    <w:p w:rsidR="00984263" w:rsidRPr="0093753F" w:rsidRDefault="00984263" w:rsidP="0093753F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3753F">
        <w:rPr>
          <w:rFonts w:ascii="Arial" w:hAnsi="Arial" w:cs="Arial"/>
          <w:sz w:val="22"/>
          <w:szCs w:val="22"/>
        </w:rPr>
        <w:t>O empreiteiro deverá considerar também, não cabendo ônus adicional para a CESAMA, o concreto utilizado nos seguintes casos:</w:t>
      </w:r>
    </w:p>
    <w:p w:rsidR="00984263" w:rsidRPr="0093753F" w:rsidRDefault="00984263" w:rsidP="00984263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concreto utilizado para reparos ou substituição dos concretos defeituosos    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será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feita a medição do volume, em metros cúbicos, de concreto utilizado;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os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preços unitários serão de acordo com as diferentes classes de concreto definidas em planilha.</w:t>
      </w:r>
    </w:p>
    <w:p w:rsidR="00C47085" w:rsidRPr="00650AFA" w:rsidRDefault="006B608A" w:rsidP="0093753F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50AFA">
        <w:rPr>
          <w:rFonts w:ascii="Arial" w:hAnsi="Arial" w:cs="Arial"/>
          <w:sz w:val="22"/>
          <w:szCs w:val="22"/>
          <w:u w:val="single"/>
        </w:rPr>
        <w:t>3.9.2. Formas: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formas serão executadas pelo empreiteiro com materiais aprovados pela CESAMA, e serão usadas onde quer que sejam necessárias para confinar o concreto e moldá-lo segundo as linhas e dimensões exigidas.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formas terão resistência necessária para suportar a pressão resultante do lançamento e vibração do concreto, e serão mantidas rigidamente em posição.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formas serão suficientemente estanques para evitar a perda de argamassa. Qualquer vedação considerada necessária será feita com materiais aprovados pela CESAMA.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 xml:space="preserve">A medição das formas será feita por área, em metros </w:t>
      </w:r>
      <w:proofErr w:type="gramStart"/>
      <w:r w:rsidRPr="00650AFA">
        <w:rPr>
          <w:rFonts w:ascii="Arial" w:hAnsi="Arial" w:cs="Arial"/>
          <w:sz w:val="22"/>
          <w:szCs w:val="22"/>
        </w:rPr>
        <w:t>quadrados, efetivamente construída de acordo com o projeto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. No preço proposto já estará incluído o custo da forma, </w:t>
      </w:r>
      <w:proofErr w:type="spellStart"/>
      <w:r w:rsidRPr="00650AFA">
        <w:rPr>
          <w:rFonts w:ascii="Arial" w:hAnsi="Arial" w:cs="Arial"/>
          <w:sz w:val="22"/>
          <w:szCs w:val="22"/>
        </w:rPr>
        <w:t>desforma</w:t>
      </w:r>
      <w:proofErr w:type="spellEnd"/>
      <w:r w:rsidRPr="00650AFA">
        <w:rPr>
          <w:rFonts w:ascii="Arial" w:hAnsi="Arial" w:cs="Arial"/>
          <w:sz w:val="22"/>
          <w:szCs w:val="22"/>
        </w:rPr>
        <w:t xml:space="preserve"> e reaproveitamento dos materiais.</w:t>
      </w:r>
    </w:p>
    <w:p w:rsidR="006B608A" w:rsidRPr="00650AFA" w:rsidRDefault="006B608A" w:rsidP="006B608A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50AFA">
        <w:rPr>
          <w:rFonts w:ascii="Arial" w:hAnsi="Arial" w:cs="Arial"/>
          <w:sz w:val="22"/>
          <w:szCs w:val="22"/>
          <w:u w:val="single"/>
        </w:rPr>
        <w:t>3.9.3. Armaduras: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barras para as armaduras, arame para armação e suporte, serão fornecidos pelo empreiteiro.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 armadura de aço será cortada a frio a dobrada com equipamento adequado, de acordo com a prática usual e as normas da ABNT. Sob circunstância alguma será permitido o aquecimento do aço da armadura para facilitar o dobramento.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 armadura de aço preparada para colocação será guardada de modo adequado, a fim de evitar contato com a terra e lama, bem como será etiquetada para permitir pronta identificação.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 armadura, antes de ser colocada em sua posição definitiva, será totalmente limpa, ficando isenta de terra, graxa, tinta, carepa e substâncias estranhas que possam reduzir a aderência e será mantida limpa até que esteja completamente embutida no concreto.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Os métodos empregados para a remoção destes materiais estarão sujeitos à aprovação da CESAMA.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lastRenderedPageBreak/>
        <w:t>Não será permitida a colocação de armadura de aço em concreto fresco.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Não será permitido reposicionamento das barras quando o concreto estiver no processo de endurecimento.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 xml:space="preserve">No final da obra, o saldo em estoque de vergalhão e as pontas serão </w:t>
      </w:r>
      <w:proofErr w:type="gramStart"/>
      <w:r w:rsidRPr="00650AFA">
        <w:rPr>
          <w:rFonts w:ascii="Arial" w:hAnsi="Arial" w:cs="Arial"/>
          <w:sz w:val="22"/>
          <w:szCs w:val="22"/>
        </w:rPr>
        <w:t>retiradas</w:t>
      </w:r>
      <w:proofErr w:type="gramEnd"/>
      <w:r w:rsidRPr="00650AFA">
        <w:rPr>
          <w:rFonts w:ascii="Arial" w:hAnsi="Arial" w:cs="Arial"/>
          <w:sz w:val="22"/>
          <w:szCs w:val="22"/>
        </w:rPr>
        <w:t>, sem qualquer ônus para a CESAMA, inclusive da carga, descarga e manuseio dos mesmos.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O preço unitário inclui o fornecimento do aço, manuseio, estocagem, desempeno, corte, dobramento, perdas, transporte até o local de aplicação e colocação das formas, em suas posições definitivas, materiais necessários para fixação das barras, tais como: arame, estruturas de sustentação ou suportes, e tudo mais relacionado com o serviço.</w:t>
      </w:r>
    </w:p>
    <w:p w:rsidR="00C47085" w:rsidRPr="00650AFA" w:rsidRDefault="006B608A" w:rsidP="006B608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Demais itens de medição estão explícitos na planilha de quantitativos e preços unitários.</w:t>
      </w:r>
    </w:p>
    <w:p w:rsidR="006B608A" w:rsidRPr="00650AFA" w:rsidRDefault="006B608A" w:rsidP="006B608A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50AFA">
        <w:rPr>
          <w:rFonts w:ascii="Arial" w:hAnsi="Arial" w:cs="Arial"/>
          <w:sz w:val="22"/>
          <w:szCs w:val="22"/>
          <w:u w:val="single"/>
        </w:rPr>
        <w:t>3.10. Limpeza e entrega da obra:</w:t>
      </w:r>
    </w:p>
    <w:p w:rsidR="006B608A" w:rsidRPr="00650AFA" w:rsidRDefault="006B608A" w:rsidP="006B608A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Deverá retirar escoramentos, obras auxiliares,</w:t>
      </w:r>
      <w:r w:rsidR="002A1B65">
        <w:rPr>
          <w:rFonts w:ascii="Arial" w:hAnsi="Arial" w:cs="Arial"/>
          <w:sz w:val="22"/>
          <w:szCs w:val="22"/>
        </w:rPr>
        <w:t xml:space="preserve"> </w:t>
      </w:r>
      <w:r w:rsidRPr="00650AFA">
        <w:rPr>
          <w:rFonts w:ascii="Arial" w:hAnsi="Arial" w:cs="Arial"/>
          <w:sz w:val="22"/>
          <w:szCs w:val="22"/>
        </w:rPr>
        <w:t>equipamentos e materiais não empregados e reconstruir no exterior dentro do possível, o ambiente natural. Após a pavimentação e a critério da Fiscalização, as ruas deverão ser varridas e/ou lavadas.</w:t>
      </w:r>
    </w:p>
    <w:p w:rsidR="006B608A" w:rsidRPr="00650AFA" w:rsidRDefault="006B608A" w:rsidP="006B608A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 exigência do item anterior se aplica a cada caixa concluída a ser recebida pela Fiscalização.</w:t>
      </w:r>
    </w:p>
    <w:p w:rsidR="006B608A" w:rsidRPr="00650AFA" w:rsidRDefault="006B608A">
      <w:pPr>
        <w:jc w:val="center"/>
        <w:rPr>
          <w:rFonts w:ascii="Arial" w:hAnsi="Arial" w:cs="Arial"/>
          <w:b/>
          <w:sz w:val="22"/>
          <w:szCs w:val="22"/>
        </w:rPr>
      </w:pPr>
    </w:p>
    <w:p w:rsidR="006B608A" w:rsidRDefault="006B608A">
      <w:pPr>
        <w:jc w:val="center"/>
        <w:rPr>
          <w:rFonts w:ascii="Arial" w:hAnsi="Arial" w:cs="Arial"/>
          <w:b/>
          <w:sz w:val="21"/>
          <w:szCs w:val="21"/>
        </w:rPr>
      </w:pPr>
    </w:p>
    <w:p w:rsidR="006B608A" w:rsidRPr="006B608A" w:rsidRDefault="006B608A" w:rsidP="006B608A">
      <w:pPr>
        <w:jc w:val="right"/>
        <w:rPr>
          <w:b/>
        </w:rPr>
      </w:pPr>
      <w:r w:rsidRPr="006B608A">
        <w:rPr>
          <w:b/>
        </w:rPr>
        <w:t xml:space="preserve">Juiz de Fora, </w:t>
      </w:r>
      <w:r w:rsidR="00EF38B5">
        <w:rPr>
          <w:b/>
        </w:rPr>
        <w:t>05 de maio</w:t>
      </w:r>
      <w:r w:rsidRPr="006B608A">
        <w:rPr>
          <w:b/>
        </w:rPr>
        <w:t xml:space="preserve"> de 201</w:t>
      </w:r>
      <w:r w:rsidR="00C70690">
        <w:rPr>
          <w:b/>
        </w:rPr>
        <w:t>7</w:t>
      </w:r>
      <w:r w:rsidRPr="006B608A">
        <w:rPr>
          <w:b/>
        </w:rPr>
        <w:t xml:space="preserve"> </w:t>
      </w:r>
    </w:p>
    <w:p w:rsidR="006B608A" w:rsidRPr="006B608A" w:rsidRDefault="006B608A" w:rsidP="006B608A">
      <w:pPr>
        <w:jc w:val="center"/>
        <w:rPr>
          <w:b/>
        </w:rPr>
      </w:pPr>
      <w:r w:rsidRPr="006B608A">
        <w:rPr>
          <w:b/>
        </w:rPr>
        <w:t xml:space="preserve">    </w:t>
      </w:r>
    </w:p>
    <w:p w:rsidR="006B608A" w:rsidRPr="006B608A" w:rsidRDefault="006B608A" w:rsidP="006B608A">
      <w:pPr>
        <w:jc w:val="center"/>
        <w:rPr>
          <w:b/>
        </w:rPr>
      </w:pPr>
    </w:p>
    <w:p w:rsidR="006B608A" w:rsidRPr="006B608A" w:rsidRDefault="006B608A" w:rsidP="006B608A">
      <w:pPr>
        <w:jc w:val="center"/>
        <w:rPr>
          <w:b/>
        </w:rPr>
      </w:pPr>
    </w:p>
    <w:p w:rsidR="006B608A" w:rsidRPr="006B608A" w:rsidRDefault="006B608A" w:rsidP="006B608A">
      <w:pPr>
        <w:jc w:val="center"/>
        <w:rPr>
          <w:b/>
        </w:rPr>
      </w:pPr>
    </w:p>
    <w:p w:rsidR="006C7728" w:rsidRDefault="006C7728" w:rsidP="006C7728">
      <w:pPr>
        <w:spacing w:before="120"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(assinado no original)</w:t>
      </w:r>
    </w:p>
    <w:p w:rsidR="006B608A" w:rsidRPr="006B608A" w:rsidRDefault="006B608A" w:rsidP="006B608A">
      <w:pPr>
        <w:jc w:val="center"/>
        <w:rPr>
          <w:b/>
        </w:rPr>
      </w:pPr>
      <w:r w:rsidRPr="006B608A">
        <w:rPr>
          <w:b/>
        </w:rPr>
        <w:t xml:space="preserve">Rogério Rodrigues da </w:t>
      </w:r>
      <w:r w:rsidR="005B02FF">
        <w:rPr>
          <w:b/>
        </w:rPr>
        <w:t>S</w:t>
      </w:r>
      <w:r w:rsidRPr="006B608A">
        <w:rPr>
          <w:b/>
        </w:rPr>
        <w:t xml:space="preserve">ilva      </w:t>
      </w:r>
    </w:p>
    <w:p w:rsidR="006B608A" w:rsidRPr="005B02FF" w:rsidRDefault="006B608A" w:rsidP="006B608A">
      <w:pPr>
        <w:jc w:val="center"/>
        <w:rPr>
          <w:b/>
          <w:sz w:val="22"/>
          <w:szCs w:val="22"/>
        </w:rPr>
      </w:pPr>
      <w:r w:rsidRPr="005B02FF">
        <w:rPr>
          <w:b/>
          <w:sz w:val="22"/>
          <w:szCs w:val="22"/>
        </w:rPr>
        <w:t xml:space="preserve">Depto </w:t>
      </w:r>
      <w:r w:rsidR="005B02FF" w:rsidRPr="005B02FF">
        <w:rPr>
          <w:b/>
          <w:sz w:val="22"/>
          <w:szCs w:val="22"/>
        </w:rPr>
        <w:t>F</w:t>
      </w:r>
      <w:r w:rsidRPr="005B02FF">
        <w:rPr>
          <w:b/>
          <w:sz w:val="22"/>
          <w:szCs w:val="22"/>
        </w:rPr>
        <w:t xml:space="preserve">iscalização de </w:t>
      </w:r>
      <w:r w:rsidR="005B02FF" w:rsidRPr="005B02FF">
        <w:rPr>
          <w:b/>
          <w:sz w:val="22"/>
          <w:szCs w:val="22"/>
        </w:rPr>
        <w:t>O</w:t>
      </w:r>
      <w:r w:rsidRPr="005B02FF">
        <w:rPr>
          <w:b/>
          <w:sz w:val="22"/>
          <w:szCs w:val="22"/>
        </w:rPr>
        <w:t>bras</w:t>
      </w:r>
    </w:p>
    <w:p w:rsidR="00C47085" w:rsidRDefault="00C47085">
      <w:pPr>
        <w:jc w:val="center"/>
      </w:pPr>
    </w:p>
    <w:sectPr w:rsidR="00C47085" w:rsidSect="00AB08DE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05D" w:rsidRDefault="009F605D">
      <w:r>
        <w:separator/>
      </w:r>
    </w:p>
  </w:endnote>
  <w:endnote w:type="continuationSeparator" w:id="1">
    <w:p w:rsidR="009F605D" w:rsidRDefault="009F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8DE" w:rsidRDefault="00AB08DE" w:rsidP="00AB08DE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</w:t>
    </w:r>
    <w:r>
      <w:rPr>
        <w:rFonts w:ascii="Arial" w:hAnsi="Arial" w:cs="Arial"/>
        <w:b/>
        <w:sz w:val="16"/>
        <w:szCs w:val="16"/>
      </w:rPr>
      <w:t>–</w:t>
    </w:r>
    <w:r w:rsidRPr="00DC08CD">
      <w:rPr>
        <w:rFonts w:ascii="Arial" w:hAnsi="Arial" w:cs="Arial"/>
        <w:b/>
        <w:sz w:val="16"/>
        <w:szCs w:val="16"/>
      </w:rPr>
      <w:t xml:space="preserve"> </w:t>
    </w:r>
    <w:proofErr w:type="spellStart"/>
    <w:r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AB08DE" w:rsidRPr="00020390" w:rsidRDefault="00AB08DE" w:rsidP="00AB08D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 w:rsidRPr="00020390">
      <w:rPr>
        <w:rFonts w:ascii="Arial" w:hAnsi="Arial" w:cs="Arial"/>
        <w:bCs/>
        <w:sz w:val="14"/>
        <w:szCs w:val="14"/>
      </w:rPr>
      <w:t>CNPJ 21.572.243/0001-74</w:t>
    </w:r>
    <w:r w:rsidRPr="00020390">
      <w:rPr>
        <w:rFonts w:ascii="Arial" w:hAnsi="Arial" w:cs="Arial"/>
        <w:bCs/>
        <w:sz w:val="14"/>
        <w:szCs w:val="14"/>
      </w:rPr>
      <w:tab/>
      <w:t>I.E. 367.698.776.0099</w:t>
    </w:r>
  </w:p>
  <w:p w:rsidR="00AB08DE" w:rsidRPr="00DC08CD" w:rsidRDefault="00AB08DE" w:rsidP="00AB08D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AB08DE" w:rsidRPr="00DC08CD" w:rsidRDefault="00AB08DE" w:rsidP="00AB08D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05D" w:rsidRDefault="009F605D">
      <w:r>
        <w:separator/>
      </w:r>
    </w:p>
  </w:footnote>
  <w:footnote w:type="continuationSeparator" w:id="1">
    <w:p w:rsidR="009F605D" w:rsidRDefault="009F6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1EF" w:rsidRDefault="00DE41EF" w:rsidP="00943D2B">
    <w:pPr>
      <w:pStyle w:val="Cabealho"/>
      <w:spacing w:after="240"/>
      <w:jc w:val="center"/>
    </w:pPr>
    <w:r>
      <w:t xml:space="preserve">       </w:t>
    </w:r>
    <w:r w:rsidR="00AB08DE"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483278"/>
    <w:multiLevelType w:val="hybridMultilevel"/>
    <w:tmpl w:val="EB3E2B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84740"/>
    <w:multiLevelType w:val="hybridMultilevel"/>
    <w:tmpl w:val="45C05E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61E4B"/>
    <w:multiLevelType w:val="hybridMultilevel"/>
    <w:tmpl w:val="AF7EE3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87A00"/>
    <w:multiLevelType w:val="hybridMultilevel"/>
    <w:tmpl w:val="C83419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F6B8B"/>
    <w:multiLevelType w:val="hybridMultilevel"/>
    <w:tmpl w:val="026AD8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56AED"/>
    <w:multiLevelType w:val="hybridMultilevel"/>
    <w:tmpl w:val="98E402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518B4"/>
    <w:multiLevelType w:val="multilevel"/>
    <w:tmpl w:val="980C9AB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>
    <w:nsid w:val="49D12531"/>
    <w:multiLevelType w:val="hybridMultilevel"/>
    <w:tmpl w:val="10C81728"/>
    <w:lvl w:ilvl="0" w:tplc="6958E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56466"/>
    <w:multiLevelType w:val="hybridMultilevel"/>
    <w:tmpl w:val="B8308B0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235B3D"/>
    <w:multiLevelType w:val="hybridMultilevel"/>
    <w:tmpl w:val="8F564A06"/>
    <w:lvl w:ilvl="0" w:tplc="C3EA689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6A17300"/>
    <w:multiLevelType w:val="hybridMultilevel"/>
    <w:tmpl w:val="442836B8"/>
    <w:lvl w:ilvl="0" w:tplc="0416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5"/>
  </w:num>
  <w:num w:numId="12">
    <w:abstractNumId w:val="13"/>
  </w:num>
  <w:num w:numId="13">
    <w:abstractNumId w:val="16"/>
  </w:num>
  <w:num w:numId="14">
    <w:abstractNumId w:val="19"/>
  </w:num>
  <w:num w:numId="15">
    <w:abstractNumId w:val="12"/>
  </w:num>
  <w:num w:numId="16">
    <w:abstractNumId w:val="17"/>
  </w:num>
  <w:num w:numId="17">
    <w:abstractNumId w:val="9"/>
  </w:num>
  <w:num w:numId="18">
    <w:abstractNumId w:val="14"/>
  </w:num>
  <w:num w:numId="19">
    <w:abstractNumId w:val="1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AF1411"/>
    <w:rsid w:val="00043174"/>
    <w:rsid w:val="00057591"/>
    <w:rsid w:val="00061E54"/>
    <w:rsid w:val="00077B0A"/>
    <w:rsid w:val="00077F1F"/>
    <w:rsid w:val="000E1988"/>
    <w:rsid w:val="001437BA"/>
    <w:rsid w:val="00150D05"/>
    <w:rsid w:val="001B6419"/>
    <w:rsid w:val="00210BFB"/>
    <w:rsid w:val="002129F6"/>
    <w:rsid w:val="002209E8"/>
    <w:rsid w:val="00244AD3"/>
    <w:rsid w:val="0028000F"/>
    <w:rsid w:val="00286493"/>
    <w:rsid w:val="00295521"/>
    <w:rsid w:val="002A1B65"/>
    <w:rsid w:val="002A57CE"/>
    <w:rsid w:val="002A7060"/>
    <w:rsid w:val="00341BE0"/>
    <w:rsid w:val="00342683"/>
    <w:rsid w:val="00342A1B"/>
    <w:rsid w:val="003473C9"/>
    <w:rsid w:val="00370B79"/>
    <w:rsid w:val="003A1659"/>
    <w:rsid w:val="00422F86"/>
    <w:rsid w:val="00445750"/>
    <w:rsid w:val="004475B4"/>
    <w:rsid w:val="00455A1D"/>
    <w:rsid w:val="004D677F"/>
    <w:rsid w:val="00505410"/>
    <w:rsid w:val="0054244D"/>
    <w:rsid w:val="0056291A"/>
    <w:rsid w:val="005B02FF"/>
    <w:rsid w:val="005C6AFA"/>
    <w:rsid w:val="00650AFA"/>
    <w:rsid w:val="006A7045"/>
    <w:rsid w:val="006B608A"/>
    <w:rsid w:val="006C7728"/>
    <w:rsid w:val="00720190"/>
    <w:rsid w:val="00725C3A"/>
    <w:rsid w:val="00740668"/>
    <w:rsid w:val="007503E1"/>
    <w:rsid w:val="00765A98"/>
    <w:rsid w:val="00765C7B"/>
    <w:rsid w:val="007945B9"/>
    <w:rsid w:val="007A75BE"/>
    <w:rsid w:val="007F270C"/>
    <w:rsid w:val="0081241C"/>
    <w:rsid w:val="00821FC6"/>
    <w:rsid w:val="008328DF"/>
    <w:rsid w:val="008A0198"/>
    <w:rsid w:val="009051EB"/>
    <w:rsid w:val="00917FF9"/>
    <w:rsid w:val="0093753F"/>
    <w:rsid w:val="00943D2B"/>
    <w:rsid w:val="00975790"/>
    <w:rsid w:val="00977175"/>
    <w:rsid w:val="00984263"/>
    <w:rsid w:val="009A3C48"/>
    <w:rsid w:val="009B05D8"/>
    <w:rsid w:val="009B1712"/>
    <w:rsid w:val="009F2D19"/>
    <w:rsid w:val="009F605D"/>
    <w:rsid w:val="00A107D9"/>
    <w:rsid w:val="00A237B7"/>
    <w:rsid w:val="00A369E2"/>
    <w:rsid w:val="00A65D3E"/>
    <w:rsid w:val="00AA1A58"/>
    <w:rsid w:val="00AB08DE"/>
    <w:rsid w:val="00AD5D44"/>
    <w:rsid w:val="00AE1973"/>
    <w:rsid w:val="00AF1411"/>
    <w:rsid w:val="00AF6BBF"/>
    <w:rsid w:val="00B01E60"/>
    <w:rsid w:val="00B33CC7"/>
    <w:rsid w:val="00B549D3"/>
    <w:rsid w:val="00BA3D5C"/>
    <w:rsid w:val="00C447F1"/>
    <w:rsid w:val="00C47085"/>
    <w:rsid w:val="00C70690"/>
    <w:rsid w:val="00C71CCE"/>
    <w:rsid w:val="00C73548"/>
    <w:rsid w:val="00C81EF0"/>
    <w:rsid w:val="00C860B7"/>
    <w:rsid w:val="00CE37F7"/>
    <w:rsid w:val="00D457D6"/>
    <w:rsid w:val="00D90C4F"/>
    <w:rsid w:val="00D93402"/>
    <w:rsid w:val="00DA4EAB"/>
    <w:rsid w:val="00DE41EF"/>
    <w:rsid w:val="00DE5848"/>
    <w:rsid w:val="00DF5632"/>
    <w:rsid w:val="00E053CF"/>
    <w:rsid w:val="00E12A6E"/>
    <w:rsid w:val="00E14E13"/>
    <w:rsid w:val="00E428A1"/>
    <w:rsid w:val="00E674AF"/>
    <w:rsid w:val="00E90DA9"/>
    <w:rsid w:val="00ED65C3"/>
    <w:rsid w:val="00EE04B9"/>
    <w:rsid w:val="00EF38B5"/>
    <w:rsid w:val="00F12AC8"/>
    <w:rsid w:val="00F503CE"/>
    <w:rsid w:val="00F85458"/>
    <w:rsid w:val="00FC31EB"/>
    <w:rsid w:val="00FE35C5"/>
    <w:rsid w:val="00FE50F9"/>
    <w:rsid w:val="00FE76A7"/>
    <w:rsid w:val="00FF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A58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Ttulo3"/>
    <w:next w:val="Corpodetexto"/>
    <w:qFormat/>
    <w:rsid w:val="00AA1A58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Ttulo30">
    <w:name w:val="heading 3"/>
    <w:basedOn w:val="Normal"/>
    <w:next w:val="Normal"/>
    <w:link w:val="Ttulo3Char"/>
    <w:uiPriority w:val="9"/>
    <w:semiHidden/>
    <w:unhideWhenUsed/>
    <w:qFormat/>
    <w:rsid w:val="00943D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AA1A58"/>
    <w:rPr>
      <w:rFonts w:ascii="Symbol" w:hAnsi="Symbol" w:cs="OpenSymbol"/>
    </w:rPr>
  </w:style>
  <w:style w:type="character" w:customStyle="1" w:styleId="WW8Num3z0">
    <w:name w:val="WW8Num3z0"/>
    <w:rsid w:val="00AA1A58"/>
    <w:rPr>
      <w:rFonts w:ascii="Symbol" w:hAnsi="Symbol" w:cs="OpenSymbol"/>
    </w:rPr>
  </w:style>
  <w:style w:type="character" w:customStyle="1" w:styleId="WW8Num4z0">
    <w:name w:val="WW8Num4z0"/>
    <w:rsid w:val="00AA1A58"/>
    <w:rPr>
      <w:rFonts w:ascii="Symbol" w:hAnsi="Symbol" w:cs="OpenSymbol"/>
    </w:rPr>
  </w:style>
  <w:style w:type="character" w:customStyle="1" w:styleId="WW8Num5z0">
    <w:name w:val="WW8Num5z0"/>
    <w:rsid w:val="00AA1A58"/>
    <w:rPr>
      <w:rFonts w:ascii="Symbol" w:hAnsi="Symbol" w:cs="OpenSymbol"/>
    </w:rPr>
  </w:style>
  <w:style w:type="character" w:customStyle="1" w:styleId="WW8Num6z0">
    <w:name w:val="WW8Num6z0"/>
    <w:rsid w:val="00AA1A58"/>
    <w:rPr>
      <w:rFonts w:ascii="Symbol" w:hAnsi="Symbol" w:cs="OpenSymbol"/>
    </w:rPr>
  </w:style>
  <w:style w:type="character" w:customStyle="1" w:styleId="Absatz-Standardschriftart">
    <w:name w:val="Absatz-Standardschriftart"/>
    <w:rsid w:val="00AA1A58"/>
  </w:style>
  <w:style w:type="character" w:customStyle="1" w:styleId="WW-Absatz-Standardschriftart">
    <w:name w:val="WW-Absatz-Standardschriftart"/>
    <w:rsid w:val="00AA1A58"/>
  </w:style>
  <w:style w:type="character" w:customStyle="1" w:styleId="WW8Num7z0">
    <w:name w:val="WW8Num7z0"/>
    <w:rsid w:val="00AA1A58"/>
    <w:rPr>
      <w:rFonts w:ascii="Symbol" w:hAnsi="Symbol" w:cs="OpenSymbol"/>
    </w:rPr>
  </w:style>
  <w:style w:type="character" w:customStyle="1" w:styleId="WW-Absatz-Standardschriftart1">
    <w:name w:val="WW-Absatz-Standardschriftart1"/>
    <w:rsid w:val="00AA1A58"/>
  </w:style>
  <w:style w:type="character" w:customStyle="1" w:styleId="Fontepargpadro3">
    <w:name w:val="Fonte parág. padrão3"/>
    <w:rsid w:val="00AA1A58"/>
  </w:style>
  <w:style w:type="character" w:customStyle="1" w:styleId="Fontepargpadro2">
    <w:name w:val="Fonte parág. padrão2"/>
    <w:rsid w:val="00AA1A58"/>
  </w:style>
  <w:style w:type="character" w:customStyle="1" w:styleId="Fontepargpadro1">
    <w:name w:val="Fonte parág. padrão1"/>
    <w:rsid w:val="00AA1A58"/>
  </w:style>
  <w:style w:type="character" w:customStyle="1" w:styleId="CabealhoChar">
    <w:name w:val="Cabeçalho Char"/>
    <w:basedOn w:val="Fontepargpadro1"/>
    <w:rsid w:val="00AA1A58"/>
    <w:rPr>
      <w:sz w:val="24"/>
      <w:szCs w:val="24"/>
    </w:rPr>
  </w:style>
  <w:style w:type="character" w:customStyle="1" w:styleId="Marcas">
    <w:name w:val="Marcas"/>
    <w:rsid w:val="00AA1A58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AA1A58"/>
  </w:style>
  <w:style w:type="paragraph" w:customStyle="1" w:styleId="Ttulo3">
    <w:name w:val="Título3"/>
    <w:basedOn w:val="Normal"/>
    <w:next w:val="Corpodetexto"/>
    <w:rsid w:val="00AA1A5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rsid w:val="00AA1A58"/>
    <w:pPr>
      <w:spacing w:after="120"/>
    </w:pPr>
  </w:style>
  <w:style w:type="paragraph" w:styleId="Lista">
    <w:name w:val="List"/>
    <w:basedOn w:val="Corpodetexto"/>
    <w:rsid w:val="00AA1A58"/>
    <w:rPr>
      <w:rFonts w:cs="Tahoma"/>
    </w:rPr>
  </w:style>
  <w:style w:type="paragraph" w:customStyle="1" w:styleId="Legenda3">
    <w:name w:val="Legenda3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A1A58"/>
    <w:pPr>
      <w:suppressLineNumbers/>
    </w:pPr>
    <w:rPr>
      <w:rFonts w:cs="Tahoma"/>
    </w:rPr>
  </w:style>
  <w:style w:type="paragraph" w:customStyle="1" w:styleId="Ttulo2">
    <w:name w:val="Título2"/>
    <w:basedOn w:val="Normal"/>
    <w:next w:val="Corpodetexto"/>
    <w:rsid w:val="00AA1A5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AA1A5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  <w:rsid w:val="00AA1A5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AA1A58"/>
    <w:pPr>
      <w:tabs>
        <w:tab w:val="center" w:pos="4419"/>
        <w:tab w:val="right" w:pos="8838"/>
      </w:tabs>
    </w:pPr>
  </w:style>
  <w:style w:type="paragraph" w:customStyle="1" w:styleId="Contedodetabela">
    <w:name w:val="Conteúdo de tabela"/>
    <w:basedOn w:val="Normal"/>
    <w:rsid w:val="00AA1A58"/>
    <w:pPr>
      <w:suppressLineNumbers/>
    </w:pPr>
  </w:style>
  <w:style w:type="paragraph" w:customStyle="1" w:styleId="Ttulodetabela">
    <w:name w:val="Título de tabela"/>
    <w:basedOn w:val="Contedodetabela"/>
    <w:rsid w:val="00AA1A58"/>
    <w:pPr>
      <w:jc w:val="center"/>
    </w:pPr>
    <w:rPr>
      <w:b/>
      <w:bCs/>
    </w:rPr>
  </w:style>
  <w:style w:type="paragraph" w:styleId="TextosemFormatao">
    <w:name w:val="Plain Text"/>
    <w:basedOn w:val="Normal"/>
    <w:link w:val="TextosemFormataoChar"/>
    <w:uiPriority w:val="99"/>
    <w:unhideWhenUsed/>
    <w:rsid w:val="00210BFB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0BFB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tulo3Char">
    <w:name w:val="Título 3 Char"/>
    <w:basedOn w:val="Fontepargpadro"/>
    <w:link w:val="Ttulo30"/>
    <w:uiPriority w:val="9"/>
    <w:semiHidden/>
    <w:rsid w:val="00943D2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Hyperlink">
    <w:name w:val="Hyperlink"/>
    <w:uiPriority w:val="99"/>
    <w:semiHidden/>
    <w:rsid w:val="00943D2B"/>
    <w:rPr>
      <w:color w:val="0000FF"/>
      <w:u w:val="single"/>
    </w:rPr>
  </w:style>
  <w:style w:type="character" w:customStyle="1" w:styleId="RodapChar">
    <w:name w:val="Rodapé Char"/>
    <w:basedOn w:val="Fontepargpadro"/>
    <w:link w:val="Rodap"/>
    <w:uiPriority w:val="99"/>
    <w:rsid w:val="00943D2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7FF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7FF9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455A1D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uiPriority w:val="99"/>
    <w:unhideWhenUsed/>
    <w:rsid w:val="0097717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7717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7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7C3FB-D18E-4849-8BF0-7922DFC2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2552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______________________________________________________________________________________________________________________________</vt:lpstr>
    </vt:vector>
  </TitlesOfParts>
  <Company/>
  <LinksUpToDate>false</LinksUpToDate>
  <CharactersWithSpaces>16305</CharactersWithSpaces>
  <SharedDoc>false</SharedDoc>
  <HLinks>
    <vt:vector size="6" baseType="variant"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______________________________________________________________________________________________________________________________</dc:title>
  <dc:creator>Administrador</dc:creator>
  <cp:lastModifiedBy>eclemente</cp:lastModifiedBy>
  <cp:revision>4</cp:revision>
  <cp:lastPrinted>2014-05-08T15:40:00Z</cp:lastPrinted>
  <dcterms:created xsi:type="dcterms:W3CDTF">2017-05-11T19:35:00Z</dcterms:created>
  <dcterms:modified xsi:type="dcterms:W3CDTF">2017-06-23T15:37:00Z</dcterms:modified>
</cp:coreProperties>
</file>