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3E2C1A" w:rsidRDefault="00812434" w:rsidP="00D9083B">
      <w:pPr>
        <w:pStyle w:val="western"/>
        <w:spacing w:before="120" w:beforeAutospacing="0" w:after="0" w:line="360" w:lineRule="auto"/>
        <w:ind w:firstLine="567"/>
        <w:jc w:val="both"/>
        <w:rPr>
          <w:rFonts w:ascii="Arial" w:hAnsi="Arial" w:cs="Arial"/>
          <w:bCs/>
        </w:rPr>
      </w:pPr>
      <w:r w:rsidRPr="003E2C1A">
        <w:rPr>
          <w:rFonts w:ascii="Arial" w:hAnsi="Arial" w:cs="Arial"/>
        </w:rPr>
        <w:t>Aquisição</w:t>
      </w:r>
      <w:r w:rsidR="00D9083B" w:rsidRPr="003E2C1A">
        <w:rPr>
          <w:rFonts w:ascii="Arial" w:hAnsi="Arial" w:cs="Arial"/>
        </w:rPr>
        <w:t xml:space="preserve"> de </w:t>
      </w:r>
      <w:r w:rsidR="003E2C1A" w:rsidRPr="003E2C1A">
        <w:rPr>
          <w:rFonts w:ascii="Arial" w:hAnsi="Arial" w:cs="Arial"/>
        </w:rPr>
        <w:t xml:space="preserve">Antimônio tartarato de potássio, substrato cromogênico enzimático, azul de metileno, indicador biológico </w:t>
      </w:r>
      <w:r w:rsidR="003E2C1A" w:rsidRPr="003E2C1A">
        <w:rPr>
          <w:rFonts w:ascii="Arial" w:hAnsi="Arial" w:cs="Arial"/>
          <w:i/>
        </w:rPr>
        <w:t>Bacillus stearotermophillus</w:t>
      </w:r>
      <w:r w:rsidR="003E2C1A" w:rsidRPr="003E2C1A">
        <w:rPr>
          <w:rFonts w:ascii="Arial" w:hAnsi="Arial" w:cs="Arial"/>
        </w:rPr>
        <w:t>, solução padrão de cloro (MRC), solução padrão de nitrito (MRC) e solução padrão de DQO (MRC)</w:t>
      </w:r>
      <w:r w:rsidR="00337BD8" w:rsidRPr="003E2C1A">
        <w:rPr>
          <w:rFonts w:ascii="Arial" w:hAnsi="Arial" w:cs="Arial"/>
        </w:rPr>
        <w:t xml:space="preserve"> para uso no Laboratório Central da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50153">
        <w:rPr>
          <w:rFonts w:ascii="Arial" w:hAnsi="Arial" w:cs="Arial"/>
        </w:rPr>
        <w:t>em</w:t>
      </w:r>
      <w:r w:rsidR="004C6B6B">
        <w:rPr>
          <w:rFonts w:ascii="Arial" w:hAnsi="Arial" w:cs="Arial"/>
        </w:rPr>
        <w:t xml:space="preserve"> análises físico-químicas e bacteriológicas</w:t>
      </w:r>
      <w:r w:rsidRPr="00D9083B">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9E0040">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9E0040" w:rsidRDefault="00366084" w:rsidP="009E0040">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9B0EBB" w:rsidRPr="009B0EBB" w:rsidRDefault="00681492" w:rsidP="009B0EBB">
      <w:pPr>
        <w:pStyle w:val="western"/>
        <w:numPr>
          <w:ilvl w:val="0"/>
          <w:numId w:val="30"/>
        </w:numPr>
        <w:spacing w:before="0" w:beforeAutospacing="0" w:after="0" w:line="360" w:lineRule="auto"/>
        <w:ind w:left="714" w:hanging="357"/>
        <w:rPr>
          <w:rFonts w:ascii="Arial" w:hAnsi="Arial" w:cs="Arial"/>
          <w:b/>
          <w:bCs/>
        </w:rPr>
      </w:pPr>
      <w:r w:rsidRPr="009B0EBB">
        <w:rPr>
          <w:rFonts w:ascii="Arial" w:hAnsi="Arial" w:cs="Arial"/>
          <w:b/>
          <w:bCs/>
        </w:rPr>
        <w:t>Item</w:t>
      </w:r>
      <w:r w:rsidR="009B0EBB" w:rsidRPr="009B0EBB">
        <w:rPr>
          <w:rFonts w:ascii="Arial" w:hAnsi="Arial" w:cs="Arial"/>
          <w:b/>
          <w:bCs/>
        </w:rPr>
        <w:t xml:space="preserve"> 1: </w:t>
      </w:r>
      <w:r w:rsidR="009B0EBB" w:rsidRPr="009B0EBB">
        <w:rPr>
          <w:rFonts w:ascii="Arial" w:hAnsi="Arial" w:cs="Arial"/>
          <w:b/>
          <w:snapToGrid w:val="0"/>
          <w:color w:val="000000"/>
        </w:rPr>
        <w:t>Antimônio tartarato de potássio</w:t>
      </w:r>
    </w:p>
    <w:p w:rsidR="009B0EBB" w:rsidRPr="00681492" w:rsidRDefault="009B0EBB" w:rsidP="009B0EBB">
      <w:pPr>
        <w:pStyle w:val="western"/>
        <w:numPr>
          <w:ilvl w:val="0"/>
          <w:numId w:val="32"/>
        </w:numPr>
        <w:spacing w:before="0" w:beforeAutospacing="0" w:after="0" w:line="360" w:lineRule="auto"/>
        <w:rPr>
          <w:rFonts w:ascii="Arial" w:hAnsi="Arial" w:cs="Arial"/>
          <w:bCs/>
        </w:rPr>
      </w:pPr>
      <w:r w:rsidRPr="00681492">
        <w:rPr>
          <w:rFonts w:ascii="Arial" w:hAnsi="Arial" w:cs="Arial"/>
          <w:bCs/>
        </w:rPr>
        <w:t>Quantidade: 1 fras</w:t>
      </w:r>
      <w:r w:rsidR="00681492">
        <w:rPr>
          <w:rFonts w:ascii="Arial" w:hAnsi="Arial" w:cs="Arial"/>
          <w:bCs/>
        </w:rPr>
        <w:t>c</w:t>
      </w:r>
      <w:r w:rsidRPr="00681492">
        <w:rPr>
          <w:rFonts w:ascii="Arial" w:hAnsi="Arial" w:cs="Arial"/>
          <w:bCs/>
        </w:rPr>
        <w:t>o 250 g</w:t>
      </w:r>
    </w:p>
    <w:p w:rsidR="009B0EBB" w:rsidRPr="00681492" w:rsidRDefault="009B0EBB" w:rsidP="009B0EBB">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CAS: 331753-56-1</w:t>
      </w:r>
    </w:p>
    <w:p w:rsidR="009B0EBB" w:rsidRPr="00681492" w:rsidRDefault="009B0EBB" w:rsidP="00C855E5">
      <w:pPr>
        <w:pStyle w:val="western"/>
        <w:numPr>
          <w:ilvl w:val="0"/>
          <w:numId w:val="33"/>
        </w:numPr>
        <w:spacing w:before="0" w:beforeAutospacing="0" w:after="0" w:line="360" w:lineRule="auto"/>
        <w:rPr>
          <w:rFonts w:ascii="Arial" w:hAnsi="Arial" w:cs="Arial"/>
        </w:rPr>
      </w:pPr>
      <w:r w:rsidRPr="00681492">
        <w:rPr>
          <w:rFonts w:ascii="Arial" w:hAnsi="Arial" w:cs="Arial"/>
          <w:snapToGrid w:val="0"/>
          <w:color w:val="000000"/>
        </w:rPr>
        <w:t>Fórmula:</w:t>
      </w:r>
      <w:r w:rsidRPr="00681492">
        <w:rPr>
          <w:rFonts w:ascii="Arial" w:hAnsi="Arial" w:cs="Arial"/>
        </w:rPr>
        <w:tab/>
      </w:r>
      <w:r w:rsidRPr="00681492">
        <w:rPr>
          <w:rFonts w:ascii="Arial" w:hAnsi="Arial" w:cs="Arial"/>
          <w:snapToGrid w:val="0"/>
          <w:color w:val="000000"/>
        </w:rPr>
        <w:t xml:space="preserve"> </w:t>
      </w:r>
      <w:r w:rsidRPr="00681492">
        <w:rPr>
          <w:rFonts w:ascii="Arial" w:hAnsi="Arial" w:cs="Arial"/>
        </w:rPr>
        <w:t>K(SbO)C</w:t>
      </w:r>
      <w:r w:rsidRPr="00681492">
        <w:rPr>
          <w:rFonts w:ascii="Arial" w:hAnsi="Arial" w:cs="Arial"/>
          <w:vertAlign w:val="subscript"/>
        </w:rPr>
        <w:t>4</w:t>
      </w:r>
      <w:r w:rsidRPr="00681492">
        <w:rPr>
          <w:rFonts w:ascii="Arial" w:hAnsi="Arial" w:cs="Arial"/>
        </w:rPr>
        <w:t>H</w:t>
      </w:r>
      <w:r w:rsidRPr="00681492">
        <w:rPr>
          <w:rFonts w:ascii="Arial" w:hAnsi="Arial" w:cs="Arial"/>
          <w:vertAlign w:val="subscript"/>
        </w:rPr>
        <w:t>4</w:t>
      </w:r>
      <w:r w:rsidRPr="00681492">
        <w:rPr>
          <w:rFonts w:ascii="Arial" w:hAnsi="Arial" w:cs="Arial"/>
        </w:rPr>
        <w:t>O</w:t>
      </w:r>
      <w:r w:rsidRPr="00681492">
        <w:rPr>
          <w:rFonts w:ascii="Arial" w:hAnsi="Arial" w:cs="Arial"/>
          <w:vertAlign w:val="subscript"/>
        </w:rPr>
        <w:t>6</w:t>
      </w:r>
      <w:r w:rsidRPr="00681492">
        <w:rPr>
          <w:rFonts w:ascii="Arial" w:hAnsi="Arial" w:cs="Arial"/>
        </w:rPr>
        <w:t xml:space="preserve"> </w:t>
      </w:r>
      <w:r w:rsidRPr="00681492">
        <w:rPr>
          <w:rFonts w:ascii="Arial" w:hAnsi="Arial" w:cs="Arial"/>
          <w:vertAlign w:val="superscript"/>
        </w:rPr>
        <w:t>.</w:t>
      </w:r>
      <w:r w:rsidRPr="00681492">
        <w:rPr>
          <w:rFonts w:ascii="Arial" w:hAnsi="Arial" w:cs="Arial"/>
        </w:rPr>
        <w:t xml:space="preserve"> ½ H2O</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Deverá vir acompanhado com certificado de análise impresso do lote do reagente.</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Plenitude da solução: passa no teste</w:t>
      </w:r>
    </w:p>
    <w:p w:rsidR="00737413"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lastRenderedPageBreak/>
        <w:t>Identificação A: passa no teste</w:t>
      </w:r>
      <w:r w:rsidR="00737413">
        <w:rPr>
          <w:rFonts w:ascii="Arial" w:hAnsi="Arial" w:cs="Arial"/>
          <w:snapToGrid w:val="0"/>
          <w:color w:val="000000"/>
        </w:rPr>
        <w:t xml:space="preserve"> </w:t>
      </w:r>
    </w:p>
    <w:p w:rsidR="009B0EBB" w:rsidRPr="00737413" w:rsidRDefault="009B0EBB" w:rsidP="00C855E5">
      <w:pPr>
        <w:pStyle w:val="western"/>
        <w:numPr>
          <w:ilvl w:val="0"/>
          <w:numId w:val="33"/>
        </w:numPr>
        <w:spacing w:before="0" w:beforeAutospacing="0" w:after="0" w:line="360" w:lineRule="auto"/>
        <w:rPr>
          <w:rFonts w:ascii="Arial" w:hAnsi="Arial" w:cs="Arial"/>
          <w:snapToGrid w:val="0"/>
          <w:color w:val="000000"/>
        </w:rPr>
      </w:pPr>
      <w:r w:rsidRPr="00737413">
        <w:rPr>
          <w:rFonts w:ascii="Arial" w:hAnsi="Arial" w:cs="Arial"/>
          <w:snapToGrid w:val="0"/>
          <w:color w:val="000000"/>
        </w:rPr>
        <w:t>Identificação B: passa no teste</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Identificação C: passa no teste</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Acidez ou alcalinidade: passa no teste</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Perda na secagem: máx. 2,7%</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Arsênio (As): máx. 0,015%</w:t>
      </w:r>
    </w:p>
    <w:p w:rsidR="009B0EBB" w:rsidRPr="00681492" w:rsidRDefault="009B0EBB" w:rsidP="00C855E5">
      <w:pPr>
        <w:pStyle w:val="western"/>
        <w:numPr>
          <w:ilvl w:val="0"/>
          <w:numId w:val="33"/>
        </w:numPr>
        <w:spacing w:before="0" w:beforeAutospacing="0" w:after="0" w:line="360" w:lineRule="auto"/>
        <w:rPr>
          <w:rFonts w:ascii="Arial" w:hAnsi="Arial" w:cs="Arial"/>
          <w:snapToGrid w:val="0"/>
          <w:color w:val="000000"/>
        </w:rPr>
      </w:pPr>
      <w:r w:rsidRPr="00681492">
        <w:rPr>
          <w:rFonts w:ascii="Arial" w:hAnsi="Arial" w:cs="Arial"/>
          <w:snapToGrid w:val="0"/>
          <w:color w:val="000000"/>
        </w:rPr>
        <w:t>Chumbo ( Pb): máx. 0,002%</w:t>
      </w:r>
    </w:p>
    <w:p w:rsidR="009B0EBB" w:rsidRPr="00681492" w:rsidRDefault="009B0EBB" w:rsidP="00C855E5">
      <w:pPr>
        <w:pStyle w:val="western"/>
        <w:numPr>
          <w:ilvl w:val="0"/>
          <w:numId w:val="33"/>
        </w:numPr>
        <w:spacing w:before="0" w:beforeAutospacing="0" w:after="0" w:line="360" w:lineRule="auto"/>
        <w:rPr>
          <w:rFonts w:ascii="Arial" w:hAnsi="Arial" w:cs="Arial"/>
        </w:rPr>
      </w:pPr>
      <w:r w:rsidRPr="00681492">
        <w:rPr>
          <w:rFonts w:ascii="Arial" w:hAnsi="Arial" w:cs="Arial"/>
          <w:snapToGrid w:val="0"/>
          <w:color w:val="000000"/>
        </w:rPr>
        <w:t>Pureza: 99,0 - 103,0%</w:t>
      </w:r>
    </w:p>
    <w:p w:rsidR="009B0EBB" w:rsidRDefault="009B0EBB" w:rsidP="009B0EBB">
      <w:pPr>
        <w:widowControl w:val="0"/>
        <w:autoSpaceDE w:val="0"/>
        <w:autoSpaceDN w:val="0"/>
        <w:adjustRightInd w:val="0"/>
        <w:spacing w:line="62" w:lineRule="exact"/>
        <w:rPr>
          <w:rFonts w:cs="Arial"/>
          <w:sz w:val="24"/>
          <w:szCs w:val="24"/>
        </w:rPr>
      </w:pPr>
    </w:p>
    <w:p w:rsidR="009E0040" w:rsidRDefault="009E0040" w:rsidP="009E0040">
      <w:pPr>
        <w:pStyle w:val="western"/>
        <w:spacing w:before="0" w:beforeAutospacing="0" w:after="0" w:line="360" w:lineRule="auto"/>
        <w:rPr>
          <w:rFonts w:ascii="Arial" w:hAnsi="Arial" w:cs="Arial"/>
          <w:b/>
          <w:bCs/>
        </w:rPr>
      </w:pPr>
    </w:p>
    <w:p w:rsidR="006841AF" w:rsidRPr="009B0EBB" w:rsidRDefault="006841AF" w:rsidP="006841AF">
      <w:pPr>
        <w:pStyle w:val="western"/>
        <w:numPr>
          <w:ilvl w:val="0"/>
          <w:numId w:val="30"/>
        </w:numPr>
        <w:spacing w:before="0" w:beforeAutospacing="0" w:after="0" w:line="360" w:lineRule="auto"/>
        <w:ind w:left="714" w:hanging="357"/>
        <w:rPr>
          <w:rFonts w:ascii="Arial" w:hAnsi="Arial" w:cs="Arial"/>
          <w:b/>
          <w:bCs/>
        </w:rPr>
      </w:pPr>
      <w:r w:rsidRPr="009B0EBB">
        <w:rPr>
          <w:rFonts w:ascii="Arial" w:hAnsi="Arial" w:cs="Arial"/>
          <w:b/>
          <w:bCs/>
        </w:rPr>
        <w:t>Item</w:t>
      </w:r>
      <w:r>
        <w:rPr>
          <w:rFonts w:ascii="Arial" w:hAnsi="Arial" w:cs="Arial"/>
          <w:b/>
          <w:bCs/>
        </w:rPr>
        <w:t xml:space="preserve"> 2</w:t>
      </w:r>
      <w:r w:rsidRPr="009B0EBB">
        <w:rPr>
          <w:rFonts w:ascii="Arial" w:hAnsi="Arial" w:cs="Arial"/>
          <w:b/>
          <w:bCs/>
        </w:rPr>
        <w:t xml:space="preserve">: </w:t>
      </w:r>
      <w:r>
        <w:rPr>
          <w:rFonts w:ascii="Arial" w:hAnsi="Arial" w:cs="Arial"/>
          <w:b/>
          <w:snapToGrid w:val="0"/>
          <w:color w:val="000000"/>
        </w:rPr>
        <w:t>Substrato cromogênico enzimático - Colilert</w:t>
      </w:r>
    </w:p>
    <w:p w:rsidR="006841AF" w:rsidRPr="00681492" w:rsidRDefault="006841AF" w:rsidP="006841AF">
      <w:pPr>
        <w:pStyle w:val="western"/>
        <w:numPr>
          <w:ilvl w:val="0"/>
          <w:numId w:val="32"/>
        </w:numPr>
        <w:spacing w:before="0" w:beforeAutospacing="0" w:after="0" w:line="360" w:lineRule="auto"/>
        <w:rPr>
          <w:rFonts w:ascii="Arial" w:hAnsi="Arial" w:cs="Arial"/>
          <w:bCs/>
        </w:rPr>
      </w:pPr>
      <w:r>
        <w:rPr>
          <w:rFonts w:ascii="Arial" w:hAnsi="Arial" w:cs="Arial"/>
          <w:bCs/>
        </w:rPr>
        <w:t>Quantidade: 1 caixa com 200 frasconetes</w:t>
      </w:r>
    </w:p>
    <w:p w:rsidR="006841AF" w:rsidRPr="00681492" w:rsidRDefault="006841AF" w:rsidP="006841AF">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6841AF" w:rsidRDefault="006841AF" w:rsidP="006841AF">
      <w:pPr>
        <w:pStyle w:val="western"/>
        <w:numPr>
          <w:ilvl w:val="0"/>
          <w:numId w:val="33"/>
        </w:numPr>
        <w:spacing w:before="0" w:beforeAutospacing="0" w:after="0" w:line="360" w:lineRule="auto"/>
        <w:ind w:left="1077" w:hanging="357"/>
        <w:rPr>
          <w:rFonts w:ascii="Arial" w:hAnsi="Arial" w:cs="Arial"/>
          <w:snapToGrid w:val="0"/>
          <w:color w:val="000000"/>
        </w:rPr>
      </w:pPr>
      <w:r>
        <w:rPr>
          <w:rFonts w:ascii="Arial" w:hAnsi="Arial" w:cs="Arial"/>
          <w:snapToGrid w:val="0"/>
          <w:color w:val="000000"/>
        </w:rPr>
        <w:t>Referência: WP 200</w:t>
      </w:r>
    </w:p>
    <w:p w:rsidR="006841AF" w:rsidRPr="006841AF" w:rsidRDefault="006841AF" w:rsidP="00124312">
      <w:pPr>
        <w:pStyle w:val="western"/>
        <w:numPr>
          <w:ilvl w:val="0"/>
          <w:numId w:val="33"/>
        </w:numPr>
        <w:spacing w:before="0" w:beforeAutospacing="0" w:after="0" w:line="360" w:lineRule="auto"/>
        <w:ind w:left="720" w:firstLine="0"/>
        <w:jc w:val="both"/>
        <w:rPr>
          <w:rFonts w:ascii="Arial" w:hAnsi="Arial" w:cs="Arial"/>
          <w:snapToGrid w:val="0"/>
          <w:color w:val="000000"/>
        </w:rPr>
      </w:pPr>
      <w:r w:rsidRPr="006841AF">
        <w:rPr>
          <w:rFonts w:ascii="Arial" w:hAnsi="Arial" w:cs="Arial"/>
          <w:u w:val="single"/>
        </w:rPr>
        <w:t>Justificativa Técnica</w:t>
      </w:r>
      <w:r w:rsidRPr="006841AF">
        <w:rPr>
          <w:rFonts w:ascii="Arial" w:hAnsi="Arial" w:cs="Arial"/>
        </w:rPr>
        <w:t>: Segundo o Standard Methods for Examination of Water and Wastwater, 23ª edição, 2017, o método 9223B- Enzyme Substrate Test (Teste do substrato enzimático) cita como opções de substrato apenas o Colilert, Colilert-18 ou Colisure. Como nossos parâmetros: Coliformes totais - Determinação quantitativa (substrato enzimático) e Escherichia coli - Determinação quantitativa (substrato enzimático) possuem reconhecimento de competência pela Rede Metrológica de Minas Gerais segundo a ABNT ISO IEC 17025  utilizando esta norma de referência, nós temos que segui-la. Registro na RMMG PRC n° 442.01.</w:t>
      </w:r>
    </w:p>
    <w:p w:rsidR="006841AF" w:rsidRDefault="006841AF" w:rsidP="009E0040">
      <w:pPr>
        <w:pStyle w:val="western"/>
        <w:spacing w:before="0" w:beforeAutospacing="0" w:after="0" w:line="360" w:lineRule="auto"/>
        <w:rPr>
          <w:rFonts w:ascii="Arial" w:hAnsi="Arial" w:cs="Arial"/>
          <w:b/>
          <w:bCs/>
        </w:rPr>
      </w:pPr>
    </w:p>
    <w:p w:rsidR="00124312" w:rsidRPr="00ED3B90" w:rsidRDefault="00124312" w:rsidP="00124312">
      <w:pPr>
        <w:pStyle w:val="western"/>
        <w:numPr>
          <w:ilvl w:val="0"/>
          <w:numId w:val="30"/>
        </w:numPr>
        <w:spacing w:before="0" w:beforeAutospacing="0" w:after="0" w:line="360" w:lineRule="auto"/>
        <w:ind w:left="714" w:hanging="357"/>
        <w:rPr>
          <w:rFonts w:ascii="Arial" w:hAnsi="Arial" w:cs="Arial"/>
          <w:b/>
          <w:bCs/>
        </w:rPr>
      </w:pPr>
      <w:r w:rsidRPr="00ED3B90">
        <w:rPr>
          <w:rFonts w:ascii="Arial" w:hAnsi="Arial" w:cs="Arial"/>
          <w:b/>
          <w:bCs/>
        </w:rPr>
        <w:t xml:space="preserve">Item 3: </w:t>
      </w:r>
      <w:r w:rsidR="00ED3B90" w:rsidRPr="00ED3B90">
        <w:rPr>
          <w:rFonts w:ascii="Arial" w:hAnsi="Arial" w:cs="Arial"/>
          <w:b/>
          <w:snapToGrid w:val="0"/>
          <w:color w:val="000000"/>
        </w:rPr>
        <w:t>Azul de metileno</w:t>
      </w:r>
      <w:r w:rsidRPr="00ED3B90">
        <w:rPr>
          <w:rFonts w:ascii="Arial" w:hAnsi="Arial" w:cs="Arial"/>
          <w:b/>
          <w:snapToGrid w:val="0"/>
          <w:color w:val="000000"/>
        </w:rPr>
        <w:t xml:space="preserve"> </w:t>
      </w:r>
    </w:p>
    <w:p w:rsidR="00124312" w:rsidRPr="00681492" w:rsidRDefault="00124312" w:rsidP="00124312">
      <w:pPr>
        <w:pStyle w:val="western"/>
        <w:numPr>
          <w:ilvl w:val="0"/>
          <w:numId w:val="32"/>
        </w:numPr>
        <w:spacing w:before="0" w:beforeAutospacing="0" w:after="0" w:line="360" w:lineRule="auto"/>
        <w:rPr>
          <w:rFonts w:ascii="Arial" w:hAnsi="Arial" w:cs="Arial"/>
          <w:bCs/>
        </w:rPr>
      </w:pPr>
      <w:r>
        <w:rPr>
          <w:rFonts w:ascii="Arial" w:hAnsi="Arial" w:cs="Arial"/>
          <w:bCs/>
        </w:rPr>
        <w:t>Quantidade: 1 frasco 25 g</w:t>
      </w:r>
    </w:p>
    <w:p w:rsidR="00124312" w:rsidRPr="00124312" w:rsidRDefault="00124312" w:rsidP="00124312">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124312" w:rsidRPr="009673D5" w:rsidRDefault="00124312" w:rsidP="007A7C4D">
      <w:pPr>
        <w:pStyle w:val="western"/>
        <w:numPr>
          <w:ilvl w:val="0"/>
          <w:numId w:val="33"/>
        </w:numPr>
        <w:spacing w:before="0" w:beforeAutospacing="0" w:after="0" w:line="360" w:lineRule="auto"/>
        <w:ind w:left="1077" w:hanging="357"/>
        <w:rPr>
          <w:rFonts w:ascii="Arial" w:hAnsi="Arial" w:cs="Arial"/>
          <w:snapToGrid w:val="0"/>
          <w:color w:val="000000"/>
        </w:rPr>
      </w:pPr>
      <w:r w:rsidRPr="00124312">
        <w:rPr>
          <w:rFonts w:ascii="Arial" w:hAnsi="Arial" w:cs="Arial"/>
          <w:snapToGrid w:val="0"/>
          <w:color w:val="000000"/>
        </w:rPr>
        <w:t xml:space="preserve">Fórmula: </w:t>
      </w:r>
      <w:r w:rsidRPr="009673D5">
        <w:rPr>
          <w:rFonts w:ascii="Arial" w:hAnsi="Arial" w:cs="Arial"/>
          <w:snapToGrid w:val="0"/>
          <w:color w:val="000000"/>
        </w:rPr>
        <w:t>C</w:t>
      </w:r>
      <w:r w:rsidRPr="009673D5">
        <w:rPr>
          <w:rFonts w:ascii="Arial" w:hAnsi="Arial" w:cs="Arial"/>
          <w:snapToGrid w:val="0"/>
          <w:color w:val="000000"/>
          <w:vertAlign w:val="subscript"/>
        </w:rPr>
        <w:t>16</w:t>
      </w:r>
      <w:r w:rsidRPr="009673D5">
        <w:rPr>
          <w:rFonts w:ascii="Arial" w:hAnsi="Arial" w:cs="Arial"/>
          <w:snapToGrid w:val="0"/>
          <w:color w:val="000000"/>
        </w:rPr>
        <w:t>H</w:t>
      </w:r>
      <w:r w:rsidRPr="009673D5">
        <w:rPr>
          <w:rFonts w:ascii="Arial" w:hAnsi="Arial" w:cs="Arial"/>
          <w:snapToGrid w:val="0"/>
          <w:color w:val="000000"/>
          <w:vertAlign w:val="subscript"/>
        </w:rPr>
        <w:t>18</w:t>
      </w:r>
      <w:r w:rsidRPr="009673D5">
        <w:rPr>
          <w:rFonts w:ascii="Arial" w:hAnsi="Arial" w:cs="Arial"/>
          <w:snapToGrid w:val="0"/>
          <w:color w:val="000000"/>
        </w:rPr>
        <w:t>CIN</w:t>
      </w:r>
      <w:r w:rsidRPr="009673D5">
        <w:rPr>
          <w:rFonts w:ascii="Arial" w:hAnsi="Arial" w:cs="Arial"/>
          <w:snapToGrid w:val="0"/>
          <w:color w:val="000000"/>
          <w:vertAlign w:val="subscript"/>
        </w:rPr>
        <w:t>3</w:t>
      </w:r>
      <w:r w:rsidRPr="009673D5">
        <w:rPr>
          <w:rFonts w:ascii="Arial" w:hAnsi="Arial" w:cs="Arial"/>
          <w:snapToGrid w:val="0"/>
          <w:color w:val="000000"/>
        </w:rPr>
        <w:t>S.3H</w:t>
      </w:r>
      <w:r w:rsidRPr="009673D5">
        <w:rPr>
          <w:rFonts w:ascii="Arial" w:hAnsi="Arial" w:cs="Arial"/>
          <w:snapToGrid w:val="0"/>
          <w:color w:val="000000"/>
          <w:vertAlign w:val="subscript"/>
        </w:rPr>
        <w:t>2</w:t>
      </w:r>
      <w:r w:rsidRPr="009673D5">
        <w:rPr>
          <w:rFonts w:ascii="Arial" w:hAnsi="Arial" w:cs="Arial"/>
          <w:snapToGrid w:val="0"/>
          <w:color w:val="000000"/>
        </w:rPr>
        <w:t>O</w:t>
      </w:r>
    </w:p>
    <w:p w:rsidR="00124312" w:rsidRPr="009673D5" w:rsidRDefault="00124312" w:rsidP="009673D5">
      <w:pPr>
        <w:pStyle w:val="western"/>
        <w:numPr>
          <w:ilvl w:val="0"/>
          <w:numId w:val="33"/>
        </w:numPr>
        <w:spacing w:before="0" w:beforeAutospacing="0" w:after="0" w:line="360" w:lineRule="auto"/>
        <w:rPr>
          <w:rFonts w:ascii="Arial" w:hAnsi="Arial" w:cs="Arial"/>
          <w:snapToGrid w:val="0"/>
          <w:color w:val="000000"/>
        </w:rPr>
      </w:pPr>
      <w:r w:rsidRPr="00124312">
        <w:rPr>
          <w:rFonts w:ascii="Arial" w:hAnsi="Arial" w:cs="Arial"/>
          <w:snapToGrid w:val="0"/>
          <w:color w:val="000000"/>
        </w:rPr>
        <w:t>Solubilidade: Passa no teste</w:t>
      </w:r>
    </w:p>
    <w:p w:rsidR="00124312" w:rsidRPr="009673D5" w:rsidRDefault="00124312" w:rsidP="009673D5">
      <w:pPr>
        <w:pStyle w:val="western"/>
        <w:numPr>
          <w:ilvl w:val="0"/>
          <w:numId w:val="33"/>
        </w:numPr>
        <w:spacing w:before="0" w:beforeAutospacing="0" w:after="0" w:line="360" w:lineRule="auto"/>
        <w:rPr>
          <w:rFonts w:ascii="Arial" w:hAnsi="Arial" w:cs="Arial"/>
          <w:snapToGrid w:val="0"/>
          <w:color w:val="000000"/>
        </w:rPr>
      </w:pPr>
      <w:r w:rsidRPr="00124312">
        <w:rPr>
          <w:rFonts w:ascii="Arial" w:hAnsi="Arial" w:cs="Arial"/>
          <w:snapToGrid w:val="0"/>
          <w:color w:val="000000"/>
        </w:rPr>
        <w:t>Identificação</w:t>
      </w:r>
      <w:r w:rsidR="007A5862" w:rsidRPr="009673D5">
        <w:rPr>
          <w:rFonts w:ascii="Arial" w:hAnsi="Arial" w:cs="Arial"/>
          <w:snapToGrid w:val="0"/>
          <w:color w:val="000000"/>
        </w:rPr>
        <w:t>:</w:t>
      </w:r>
    </w:p>
    <w:p w:rsidR="00124312" w:rsidRPr="009673D5" w:rsidRDefault="00124312" w:rsidP="009673D5">
      <w:pPr>
        <w:pStyle w:val="western"/>
        <w:numPr>
          <w:ilvl w:val="0"/>
          <w:numId w:val="33"/>
        </w:numPr>
        <w:spacing w:before="0" w:beforeAutospacing="0" w:after="0" w:line="360" w:lineRule="auto"/>
        <w:rPr>
          <w:rFonts w:ascii="Arial" w:hAnsi="Arial" w:cs="Arial"/>
          <w:snapToGrid w:val="0"/>
          <w:color w:val="000000"/>
        </w:rPr>
      </w:pPr>
      <w:r w:rsidRPr="00124312">
        <w:rPr>
          <w:rFonts w:ascii="Arial" w:hAnsi="Arial" w:cs="Arial"/>
          <w:snapToGrid w:val="0"/>
          <w:color w:val="000000"/>
        </w:rPr>
        <w:t>Perda na secagem: 8,0-18,0 %</w:t>
      </w:r>
    </w:p>
    <w:p w:rsidR="00124312" w:rsidRPr="009673D5" w:rsidRDefault="00124312" w:rsidP="009673D5">
      <w:pPr>
        <w:pStyle w:val="western"/>
        <w:numPr>
          <w:ilvl w:val="0"/>
          <w:numId w:val="33"/>
        </w:numPr>
        <w:spacing w:before="0" w:beforeAutospacing="0" w:after="0" w:line="360" w:lineRule="auto"/>
        <w:rPr>
          <w:rFonts w:ascii="Arial" w:hAnsi="Arial" w:cs="Arial"/>
          <w:snapToGrid w:val="0"/>
          <w:color w:val="000000"/>
        </w:rPr>
      </w:pPr>
      <w:r w:rsidRPr="00124312">
        <w:rPr>
          <w:rFonts w:ascii="Arial" w:hAnsi="Arial" w:cs="Arial"/>
          <w:snapToGrid w:val="0"/>
          <w:color w:val="000000"/>
        </w:rPr>
        <w:t>Resíduo depois da ignição: max. 1,2 %</w:t>
      </w:r>
    </w:p>
    <w:p w:rsidR="00124312" w:rsidRPr="00124312" w:rsidRDefault="00124312" w:rsidP="009673D5">
      <w:pPr>
        <w:pStyle w:val="western"/>
        <w:numPr>
          <w:ilvl w:val="0"/>
          <w:numId w:val="33"/>
        </w:numPr>
        <w:spacing w:before="0" w:beforeAutospacing="0" w:after="0" w:line="360" w:lineRule="auto"/>
        <w:rPr>
          <w:rFonts w:ascii="Arial" w:hAnsi="Arial" w:cs="Arial"/>
        </w:rPr>
      </w:pPr>
      <w:r w:rsidRPr="00124312">
        <w:rPr>
          <w:rFonts w:ascii="Arial" w:hAnsi="Arial" w:cs="Arial"/>
          <w:snapToGrid w:val="0"/>
          <w:color w:val="000000"/>
        </w:rPr>
        <w:t>Cobre (Cu): max. 0,02 %</w:t>
      </w:r>
    </w:p>
    <w:p w:rsidR="00124312" w:rsidRPr="00124312" w:rsidRDefault="00124312" w:rsidP="009673D5">
      <w:pPr>
        <w:pStyle w:val="western"/>
        <w:numPr>
          <w:ilvl w:val="0"/>
          <w:numId w:val="33"/>
        </w:numPr>
        <w:spacing w:before="0" w:beforeAutospacing="0" w:after="0" w:line="360" w:lineRule="auto"/>
        <w:rPr>
          <w:rFonts w:ascii="Arial" w:hAnsi="Arial" w:cs="Arial"/>
        </w:rPr>
      </w:pPr>
      <w:r w:rsidRPr="00124312">
        <w:rPr>
          <w:rFonts w:ascii="Arial" w:hAnsi="Arial" w:cs="Arial"/>
          <w:snapToGrid w:val="0"/>
          <w:color w:val="000000"/>
        </w:rPr>
        <w:lastRenderedPageBreak/>
        <w:t>Zinco (Zn): Passa no teste</w:t>
      </w:r>
    </w:p>
    <w:p w:rsidR="00124312" w:rsidRPr="00740C28" w:rsidRDefault="00124312" w:rsidP="009673D5">
      <w:pPr>
        <w:pStyle w:val="western"/>
        <w:numPr>
          <w:ilvl w:val="0"/>
          <w:numId w:val="33"/>
        </w:numPr>
        <w:spacing w:before="0" w:beforeAutospacing="0" w:after="0" w:line="360" w:lineRule="auto"/>
        <w:rPr>
          <w:rFonts w:ascii="Arial" w:hAnsi="Arial" w:cs="Arial"/>
        </w:rPr>
      </w:pPr>
      <w:r w:rsidRPr="00124312">
        <w:rPr>
          <w:rFonts w:ascii="Arial" w:hAnsi="Arial" w:cs="Arial"/>
          <w:snapToGrid w:val="0"/>
          <w:color w:val="000000"/>
        </w:rPr>
        <w:t>Pureza (</w:t>
      </w:r>
      <w:r w:rsidR="007A5862" w:rsidRPr="00124312">
        <w:rPr>
          <w:rFonts w:ascii="Arial" w:hAnsi="Arial" w:cs="Arial"/>
        </w:rPr>
        <w:t>C</w:t>
      </w:r>
      <w:r w:rsidR="007A5862" w:rsidRPr="00124312">
        <w:rPr>
          <w:rFonts w:ascii="Arial" w:hAnsi="Arial" w:cs="Arial"/>
          <w:vertAlign w:val="subscript"/>
        </w:rPr>
        <w:t>16</w:t>
      </w:r>
      <w:r w:rsidR="007A5862" w:rsidRPr="00124312">
        <w:rPr>
          <w:rFonts w:ascii="Arial" w:hAnsi="Arial" w:cs="Arial"/>
        </w:rPr>
        <w:t>H</w:t>
      </w:r>
      <w:r w:rsidR="007A5862" w:rsidRPr="00124312">
        <w:rPr>
          <w:rFonts w:ascii="Arial" w:hAnsi="Arial" w:cs="Arial"/>
          <w:vertAlign w:val="subscript"/>
        </w:rPr>
        <w:t>18</w:t>
      </w:r>
      <w:r w:rsidR="007A5862" w:rsidRPr="00124312">
        <w:rPr>
          <w:rFonts w:ascii="Arial" w:hAnsi="Arial" w:cs="Arial"/>
        </w:rPr>
        <w:t>CIN</w:t>
      </w:r>
      <w:r w:rsidR="007A5862" w:rsidRPr="00124312">
        <w:rPr>
          <w:rFonts w:ascii="Arial" w:hAnsi="Arial" w:cs="Arial"/>
          <w:vertAlign w:val="subscript"/>
        </w:rPr>
        <w:t>3</w:t>
      </w:r>
      <w:r w:rsidR="007A5862" w:rsidRPr="00124312">
        <w:rPr>
          <w:rFonts w:ascii="Arial" w:hAnsi="Arial" w:cs="Arial"/>
        </w:rPr>
        <w:t>S.3H</w:t>
      </w:r>
      <w:r w:rsidR="007A5862" w:rsidRPr="00124312">
        <w:rPr>
          <w:rFonts w:ascii="Arial" w:hAnsi="Arial" w:cs="Arial"/>
          <w:vertAlign w:val="subscript"/>
        </w:rPr>
        <w:t>2</w:t>
      </w:r>
      <w:r w:rsidR="007A5862" w:rsidRPr="00124312">
        <w:rPr>
          <w:rFonts w:ascii="Arial" w:hAnsi="Arial" w:cs="Arial"/>
        </w:rPr>
        <w:t>O</w:t>
      </w:r>
      <w:r w:rsidRPr="00124312">
        <w:rPr>
          <w:rFonts w:ascii="Arial" w:hAnsi="Arial" w:cs="Arial"/>
          <w:snapToGrid w:val="0"/>
          <w:color w:val="000000"/>
        </w:rPr>
        <w:t>): 98,0 – 103,0 %</w:t>
      </w:r>
    </w:p>
    <w:p w:rsidR="00740C28" w:rsidRDefault="00740C28" w:rsidP="00740C28">
      <w:pPr>
        <w:pStyle w:val="western"/>
        <w:spacing w:before="0" w:beforeAutospacing="0" w:after="0" w:line="360" w:lineRule="auto"/>
        <w:rPr>
          <w:rFonts w:ascii="Arial" w:hAnsi="Arial" w:cs="Arial"/>
          <w:snapToGrid w:val="0"/>
          <w:color w:val="000000"/>
        </w:rPr>
      </w:pPr>
    </w:p>
    <w:p w:rsidR="00740C28" w:rsidRPr="00740C28" w:rsidRDefault="00740C28" w:rsidP="00740C28">
      <w:pPr>
        <w:pStyle w:val="western"/>
        <w:numPr>
          <w:ilvl w:val="0"/>
          <w:numId w:val="30"/>
        </w:numPr>
        <w:spacing w:before="0" w:beforeAutospacing="0" w:after="0" w:line="360" w:lineRule="auto"/>
        <w:ind w:left="714" w:hanging="357"/>
        <w:rPr>
          <w:rFonts w:ascii="Arial" w:hAnsi="Arial" w:cs="Arial"/>
          <w:b/>
          <w:bCs/>
          <w:lang w:val="en-US"/>
        </w:rPr>
      </w:pPr>
      <w:r w:rsidRPr="00740C28">
        <w:rPr>
          <w:rFonts w:ascii="Arial" w:hAnsi="Arial" w:cs="Arial"/>
          <w:b/>
          <w:bCs/>
          <w:lang w:val="en-US"/>
        </w:rPr>
        <w:t xml:space="preserve">Item 4: </w:t>
      </w:r>
      <w:r w:rsidRPr="00740C28">
        <w:rPr>
          <w:rFonts w:ascii="Arial" w:hAnsi="Arial" w:cs="Arial"/>
          <w:b/>
          <w:lang w:val="en-US"/>
        </w:rPr>
        <w:t xml:space="preserve">Indicador biológico </w:t>
      </w:r>
      <w:r w:rsidRPr="00740C28">
        <w:rPr>
          <w:rFonts w:ascii="Arial" w:hAnsi="Arial" w:cs="Arial"/>
          <w:b/>
          <w:i/>
          <w:lang w:val="en-US"/>
        </w:rPr>
        <w:t>Bacillus stearotermophillus</w:t>
      </w:r>
    </w:p>
    <w:p w:rsidR="00740C28" w:rsidRPr="00681492" w:rsidRDefault="00740C28" w:rsidP="00740C28">
      <w:pPr>
        <w:pStyle w:val="western"/>
        <w:numPr>
          <w:ilvl w:val="0"/>
          <w:numId w:val="32"/>
        </w:numPr>
        <w:spacing w:before="0" w:beforeAutospacing="0" w:after="0" w:line="360" w:lineRule="auto"/>
        <w:rPr>
          <w:rFonts w:ascii="Arial" w:hAnsi="Arial" w:cs="Arial"/>
          <w:bCs/>
        </w:rPr>
      </w:pPr>
      <w:r w:rsidRPr="00681492">
        <w:rPr>
          <w:rFonts w:ascii="Arial" w:hAnsi="Arial" w:cs="Arial"/>
          <w:bCs/>
        </w:rPr>
        <w:t xml:space="preserve">Quantidade: </w:t>
      </w:r>
      <w:r>
        <w:rPr>
          <w:rFonts w:ascii="Arial" w:hAnsi="Arial" w:cs="Arial"/>
          <w:bCs/>
        </w:rPr>
        <w:t>16 caixas com 100 unidades cada</w:t>
      </w:r>
    </w:p>
    <w:p w:rsidR="00740C28" w:rsidRPr="00681492" w:rsidRDefault="00740C28" w:rsidP="00740C28">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740C28" w:rsidRDefault="00740C28" w:rsidP="00740C28">
      <w:pPr>
        <w:pStyle w:val="western"/>
        <w:numPr>
          <w:ilvl w:val="0"/>
          <w:numId w:val="33"/>
        </w:numPr>
        <w:spacing w:before="0" w:beforeAutospacing="0" w:after="0" w:line="360" w:lineRule="auto"/>
        <w:rPr>
          <w:rFonts w:ascii="Arial" w:hAnsi="Arial" w:cs="Arial"/>
        </w:rPr>
      </w:pPr>
      <w:r w:rsidRPr="00740C28">
        <w:rPr>
          <w:rFonts w:ascii="Arial" w:hAnsi="Arial" w:cs="Arial"/>
          <w:snapToGrid w:val="0"/>
          <w:color w:val="000000"/>
        </w:rPr>
        <w:t>Indicador</w:t>
      </w:r>
      <w:r>
        <w:rPr>
          <w:rFonts w:ascii="Arial" w:hAnsi="Arial" w:cs="Arial"/>
        </w:rPr>
        <w:t xml:space="preserve"> biológico para controle de esterilização a seco contendo </w:t>
      </w:r>
      <w:r w:rsidRPr="00FD5C58">
        <w:rPr>
          <w:rFonts w:ascii="Arial" w:hAnsi="Arial" w:cs="Arial"/>
          <w:bCs/>
          <w:i/>
        </w:rPr>
        <w:t>Bacillus atrophaeus</w:t>
      </w:r>
      <w:r>
        <w:rPr>
          <w:rFonts w:ascii="Arial" w:hAnsi="Arial" w:cs="Arial"/>
        </w:rPr>
        <w:t xml:space="preserve"> </w:t>
      </w:r>
      <w:r w:rsidRPr="00FD5C58">
        <w:rPr>
          <w:rFonts w:ascii="Arial" w:hAnsi="Arial" w:cs="Arial"/>
        </w:rPr>
        <w:t>(</w:t>
      </w:r>
      <w:r w:rsidRPr="00FD5C58">
        <w:rPr>
          <w:rFonts w:ascii="Arial" w:hAnsi="Arial" w:cs="Arial"/>
          <w:bCs/>
          <w:i/>
        </w:rPr>
        <w:t>Bacillus subtilis var.niger</w:t>
      </w:r>
      <w:r w:rsidRPr="00FD5C58">
        <w:rPr>
          <w:rFonts w:ascii="Arial" w:hAnsi="Arial" w:cs="Arial"/>
          <w:bCs/>
        </w:rPr>
        <w:t>)</w:t>
      </w:r>
      <w:r>
        <w:rPr>
          <w:rFonts w:ascii="Arial" w:hAnsi="Arial" w:cs="Arial"/>
        </w:rPr>
        <w:t xml:space="preserve"> – população de 10</w:t>
      </w:r>
      <w:r w:rsidRPr="0054245C">
        <w:rPr>
          <w:rFonts w:ascii="Arial" w:hAnsi="Arial" w:cs="Arial"/>
          <w:vertAlign w:val="superscript"/>
        </w:rPr>
        <w:t>6</w:t>
      </w:r>
      <w:r>
        <w:rPr>
          <w:rFonts w:ascii="Arial" w:hAnsi="Arial" w:cs="Arial"/>
          <w:vertAlign w:val="superscript"/>
        </w:rPr>
        <w:t xml:space="preserve"> </w:t>
      </w:r>
      <w:r>
        <w:rPr>
          <w:rFonts w:ascii="Arial" w:hAnsi="Arial" w:cs="Arial"/>
        </w:rPr>
        <w:t>(dez elevado a sexta potência.</w:t>
      </w:r>
    </w:p>
    <w:p w:rsidR="00854114" w:rsidRDefault="00854114" w:rsidP="00854114">
      <w:pPr>
        <w:pStyle w:val="western"/>
        <w:spacing w:before="0" w:beforeAutospacing="0" w:after="0" w:line="360" w:lineRule="auto"/>
        <w:ind w:left="1080"/>
        <w:rPr>
          <w:rFonts w:ascii="Arial" w:hAnsi="Arial" w:cs="Arial"/>
        </w:rPr>
      </w:pPr>
    </w:p>
    <w:p w:rsidR="00854114" w:rsidRPr="007A7C4D" w:rsidRDefault="00854114" w:rsidP="00854114">
      <w:pPr>
        <w:pStyle w:val="western"/>
        <w:numPr>
          <w:ilvl w:val="0"/>
          <w:numId w:val="30"/>
        </w:numPr>
        <w:spacing w:before="0" w:beforeAutospacing="0" w:after="0" w:line="360" w:lineRule="auto"/>
        <w:ind w:left="714" w:hanging="357"/>
        <w:rPr>
          <w:rFonts w:ascii="Arial" w:hAnsi="Arial" w:cs="Arial"/>
          <w:b/>
          <w:bCs/>
        </w:rPr>
      </w:pPr>
      <w:r w:rsidRPr="007A7C4D">
        <w:rPr>
          <w:rFonts w:ascii="Arial" w:hAnsi="Arial" w:cs="Arial"/>
          <w:b/>
          <w:bCs/>
        </w:rPr>
        <w:t xml:space="preserve">Item 5: </w:t>
      </w:r>
      <w:r w:rsidRPr="007A7C4D">
        <w:rPr>
          <w:rFonts w:ascii="Arial" w:hAnsi="Arial" w:cs="Arial"/>
          <w:b/>
          <w:snapToGrid w:val="0"/>
          <w:color w:val="000000"/>
        </w:rPr>
        <w:t>Solução padrão de cloro (Material de referência certificado - MRC)</w:t>
      </w:r>
    </w:p>
    <w:p w:rsidR="00854114" w:rsidRPr="00681492" w:rsidRDefault="00854114" w:rsidP="00854114">
      <w:pPr>
        <w:pStyle w:val="western"/>
        <w:numPr>
          <w:ilvl w:val="0"/>
          <w:numId w:val="32"/>
        </w:numPr>
        <w:spacing w:before="0" w:beforeAutospacing="0" w:after="0" w:line="360" w:lineRule="auto"/>
        <w:rPr>
          <w:rFonts w:ascii="Arial" w:hAnsi="Arial" w:cs="Arial"/>
          <w:bCs/>
        </w:rPr>
      </w:pPr>
      <w:r w:rsidRPr="00681492">
        <w:rPr>
          <w:rFonts w:ascii="Arial" w:hAnsi="Arial" w:cs="Arial"/>
          <w:bCs/>
        </w:rPr>
        <w:t xml:space="preserve">Quantidade: </w:t>
      </w:r>
      <w:r w:rsidR="007A7C4D">
        <w:rPr>
          <w:rFonts w:ascii="Arial" w:hAnsi="Arial" w:cs="Arial"/>
          <w:bCs/>
        </w:rPr>
        <w:t>250 mL (2 frascos de 125mL cada)</w:t>
      </w:r>
    </w:p>
    <w:p w:rsidR="00854114" w:rsidRPr="00681492" w:rsidRDefault="00854114" w:rsidP="00854114">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854114" w:rsidRPr="007A7C4D" w:rsidRDefault="00854114" w:rsidP="007A7C4D">
      <w:pPr>
        <w:pStyle w:val="western"/>
        <w:numPr>
          <w:ilvl w:val="0"/>
          <w:numId w:val="33"/>
        </w:numPr>
        <w:spacing w:before="0" w:beforeAutospacing="0" w:after="0" w:line="360" w:lineRule="auto"/>
        <w:ind w:left="1077" w:hanging="357"/>
        <w:rPr>
          <w:rFonts w:ascii="Arial" w:hAnsi="Arial" w:cs="Arial"/>
          <w:snapToGrid w:val="0"/>
          <w:color w:val="000000"/>
        </w:rPr>
      </w:pPr>
      <w:r w:rsidRPr="007A7C4D">
        <w:rPr>
          <w:rFonts w:ascii="Arial" w:hAnsi="Arial" w:cs="Arial"/>
          <w:snapToGrid w:val="0"/>
          <w:color w:val="000000"/>
        </w:rPr>
        <w:t>Solução padrão de cloro residual livre em água</w:t>
      </w:r>
    </w:p>
    <w:p w:rsidR="00854114" w:rsidRPr="007A7C4D" w:rsidRDefault="007A7C4D" w:rsidP="007A7C4D">
      <w:pPr>
        <w:pStyle w:val="western"/>
        <w:numPr>
          <w:ilvl w:val="0"/>
          <w:numId w:val="33"/>
        </w:numPr>
        <w:spacing w:before="0" w:beforeAutospacing="0" w:after="0" w:line="360" w:lineRule="auto"/>
        <w:ind w:left="1077" w:hanging="357"/>
        <w:rPr>
          <w:rFonts w:ascii="Arial" w:hAnsi="Arial" w:cs="Arial"/>
          <w:snapToGrid w:val="0"/>
          <w:color w:val="000000"/>
        </w:rPr>
      </w:pPr>
      <w:r w:rsidRPr="007A7C4D">
        <w:rPr>
          <w:rFonts w:ascii="Arial" w:hAnsi="Arial" w:cs="Arial"/>
          <w:snapToGrid w:val="0"/>
          <w:color w:val="000000"/>
        </w:rPr>
        <w:t>Concentração</w:t>
      </w:r>
      <w:r w:rsidR="00854114" w:rsidRPr="007A7C4D">
        <w:rPr>
          <w:rFonts w:ascii="Arial" w:hAnsi="Arial" w:cs="Arial"/>
          <w:snapToGrid w:val="0"/>
          <w:color w:val="000000"/>
        </w:rPr>
        <w:t>: 1000 mg/L</w:t>
      </w:r>
    </w:p>
    <w:p w:rsidR="00854114" w:rsidRPr="007A7C4D" w:rsidRDefault="00854114" w:rsidP="007A7C4D">
      <w:pPr>
        <w:pStyle w:val="western"/>
        <w:numPr>
          <w:ilvl w:val="0"/>
          <w:numId w:val="33"/>
        </w:numPr>
        <w:spacing w:before="0" w:beforeAutospacing="0" w:after="0" w:line="360" w:lineRule="auto"/>
        <w:ind w:left="1077" w:hanging="357"/>
        <w:jc w:val="both"/>
        <w:rPr>
          <w:rFonts w:ascii="Arial" w:hAnsi="Arial" w:cs="Arial"/>
          <w:snapToGrid w:val="0"/>
          <w:color w:val="000000"/>
        </w:rPr>
      </w:pPr>
      <w:r w:rsidRPr="007A7C4D">
        <w:rPr>
          <w:rFonts w:ascii="Arial" w:hAnsi="Arial" w:cs="Arial"/>
          <w:snapToGrid w:val="0"/>
          <w:color w:val="000000"/>
        </w:rPr>
        <w:t xml:space="preserve">Os materiais de referência certificado solicitados deverão vir acompanhados de </w:t>
      </w:r>
      <w:r w:rsidRPr="007A7C4D">
        <w:rPr>
          <w:rFonts w:ascii="Arial" w:hAnsi="Arial" w:cs="Arial"/>
          <w:snapToGrid w:val="0"/>
          <w:color w:val="000000"/>
        </w:rPr>
        <w:tab/>
        <w:t>Certificado de análise, que deverá constar:</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Valores do padrão e sua incerteza com as unidades de medida;</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Lote da solução;</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Identificação do laboratório certificador do material de referência;</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Data de certificação e validade;</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Declaração de atendimento a ABNT NBR ISO 17034;</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Constar declaração de rastreabilidade metrológica;</w:t>
      </w:r>
    </w:p>
    <w:p w:rsidR="00854114" w:rsidRPr="007A7C4D" w:rsidRDefault="00854114" w:rsidP="007A7C4D">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Informações de armazenagem, manipulação e uso.</w:t>
      </w:r>
    </w:p>
    <w:p w:rsidR="00854114" w:rsidRPr="007A7C4D" w:rsidRDefault="00854114" w:rsidP="007A7C4D">
      <w:pPr>
        <w:pStyle w:val="western"/>
        <w:numPr>
          <w:ilvl w:val="0"/>
          <w:numId w:val="35"/>
        </w:numPr>
        <w:spacing w:before="0" w:beforeAutospacing="0" w:after="0" w:line="360" w:lineRule="auto"/>
        <w:jc w:val="both"/>
        <w:rPr>
          <w:rFonts w:ascii="Arial" w:hAnsi="Arial" w:cs="Arial"/>
        </w:rPr>
      </w:pPr>
      <w:r w:rsidRPr="007A7C4D">
        <w:rPr>
          <w:rFonts w:ascii="Arial" w:hAnsi="Arial" w:cs="Arial"/>
          <w:snapToGrid w:val="0"/>
          <w:color w:val="000000"/>
        </w:rPr>
        <w:t>Pelo menos um ano de validade útil.</w:t>
      </w:r>
    </w:p>
    <w:p w:rsidR="00740C28" w:rsidRPr="007A7C4D" w:rsidRDefault="00740C28" w:rsidP="007A7C4D">
      <w:pPr>
        <w:widowControl w:val="0"/>
        <w:tabs>
          <w:tab w:val="left" w:pos="1545"/>
        </w:tabs>
        <w:autoSpaceDE w:val="0"/>
        <w:autoSpaceDN w:val="0"/>
        <w:adjustRightInd w:val="0"/>
        <w:spacing w:before="480" w:line="360" w:lineRule="auto"/>
        <w:rPr>
          <w:rFonts w:cs="Arial"/>
          <w:b/>
          <w:sz w:val="24"/>
          <w:szCs w:val="24"/>
        </w:rPr>
      </w:pPr>
    </w:p>
    <w:p w:rsidR="007C07C3" w:rsidRPr="007A7C4D" w:rsidRDefault="007C07C3" w:rsidP="007C07C3">
      <w:pPr>
        <w:pStyle w:val="western"/>
        <w:numPr>
          <w:ilvl w:val="0"/>
          <w:numId w:val="30"/>
        </w:numPr>
        <w:spacing w:before="0" w:beforeAutospacing="0" w:after="0" w:line="360" w:lineRule="auto"/>
        <w:ind w:left="714" w:hanging="357"/>
        <w:rPr>
          <w:rFonts w:ascii="Arial" w:hAnsi="Arial" w:cs="Arial"/>
          <w:b/>
          <w:bCs/>
        </w:rPr>
      </w:pPr>
      <w:r w:rsidRPr="007A7C4D">
        <w:rPr>
          <w:rFonts w:ascii="Arial" w:hAnsi="Arial" w:cs="Arial"/>
          <w:b/>
          <w:bCs/>
        </w:rPr>
        <w:t>Item</w:t>
      </w:r>
      <w:r>
        <w:rPr>
          <w:rFonts w:ascii="Arial" w:hAnsi="Arial" w:cs="Arial"/>
          <w:b/>
          <w:bCs/>
        </w:rPr>
        <w:t xml:space="preserve"> 6</w:t>
      </w:r>
      <w:r w:rsidRPr="007A7C4D">
        <w:rPr>
          <w:rFonts w:ascii="Arial" w:hAnsi="Arial" w:cs="Arial"/>
          <w:b/>
          <w:bCs/>
        </w:rPr>
        <w:t xml:space="preserve">: </w:t>
      </w:r>
      <w:r w:rsidRPr="007A7C4D">
        <w:rPr>
          <w:rFonts w:ascii="Arial" w:hAnsi="Arial" w:cs="Arial"/>
          <w:b/>
          <w:snapToGrid w:val="0"/>
          <w:color w:val="000000"/>
        </w:rPr>
        <w:t xml:space="preserve">Solução padrão de </w:t>
      </w:r>
      <w:r>
        <w:rPr>
          <w:rFonts w:ascii="Arial" w:hAnsi="Arial" w:cs="Arial"/>
          <w:b/>
          <w:snapToGrid w:val="0"/>
          <w:color w:val="000000"/>
        </w:rPr>
        <w:t>Nitrito</w:t>
      </w:r>
      <w:r w:rsidRPr="007A7C4D">
        <w:rPr>
          <w:rFonts w:ascii="Arial" w:hAnsi="Arial" w:cs="Arial"/>
          <w:b/>
          <w:snapToGrid w:val="0"/>
          <w:color w:val="000000"/>
        </w:rPr>
        <w:t xml:space="preserve"> (Material de referência certificado - MRC)</w:t>
      </w:r>
    </w:p>
    <w:p w:rsidR="007C07C3" w:rsidRPr="00681492" w:rsidRDefault="007C07C3" w:rsidP="007C07C3">
      <w:pPr>
        <w:pStyle w:val="western"/>
        <w:numPr>
          <w:ilvl w:val="0"/>
          <w:numId w:val="32"/>
        </w:numPr>
        <w:spacing w:before="0" w:beforeAutospacing="0" w:after="0" w:line="360" w:lineRule="auto"/>
        <w:rPr>
          <w:rFonts w:ascii="Arial" w:hAnsi="Arial" w:cs="Arial"/>
          <w:bCs/>
        </w:rPr>
      </w:pPr>
      <w:r w:rsidRPr="00681492">
        <w:rPr>
          <w:rFonts w:ascii="Arial" w:hAnsi="Arial" w:cs="Arial"/>
          <w:bCs/>
        </w:rPr>
        <w:t xml:space="preserve">Quantidade: </w:t>
      </w:r>
      <w:r>
        <w:rPr>
          <w:rFonts w:ascii="Arial" w:hAnsi="Arial" w:cs="Arial"/>
          <w:bCs/>
        </w:rPr>
        <w:t>1 frasco de 125mL</w:t>
      </w:r>
    </w:p>
    <w:p w:rsidR="007C07C3" w:rsidRPr="00681492" w:rsidRDefault="007C07C3" w:rsidP="007C07C3">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7C07C3" w:rsidRPr="007A7C4D" w:rsidRDefault="007C07C3" w:rsidP="007C07C3">
      <w:pPr>
        <w:pStyle w:val="western"/>
        <w:numPr>
          <w:ilvl w:val="0"/>
          <w:numId w:val="33"/>
        </w:numPr>
        <w:spacing w:before="0" w:beforeAutospacing="0" w:after="0" w:line="360" w:lineRule="auto"/>
        <w:ind w:left="1077" w:hanging="357"/>
        <w:rPr>
          <w:rFonts w:ascii="Arial" w:hAnsi="Arial" w:cs="Arial"/>
          <w:snapToGrid w:val="0"/>
          <w:color w:val="000000"/>
        </w:rPr>
      </w:pPr>
      <w:r w:rsidRPr="007A7C4D">
        <w:rPr>
          <w:rFonts w:ascii="Arial" w:hAnsi="Arial" w:cs="Arial"/>
          <w:snapToGrid w:val="0"/>
          <w:color w:val="000000"/>
        </w:rPr>
        <w:lastRenderedPageBreak/>
        <w:t xml:space="preserve">Solução padrão de </w:t>
      </w:r>
      <w:r>
        <w:rPr>
          <w:rFonts w:ascii="Arial" w:hAnsi="Arial" w:cs="Arial"/>
          <w:snapToGrid w:val="0"/>
          <w:color w:val="000000"/>
        </w:rPr>
        <w:t xml:space="preserve">nitrito </w:t>
      </w:r>
    </w:p>
    <w:p w:rsidR="007C07C3" w:rsidRPr="007A7C4D" w:rsidRDefault="007C07C3" w:rsidP="007C07C3">
      <w:pPr>
        <w:pStyle w:val="western"/>
        <w:numPr>
          <w:ilvl w:val="0"/>
          <w:numId w:val="33"/>
        </w:numPr>
        <w:spacing w:before="0" w:beforeAutospacing="0" w:after="0" w:line="360" w:lineRule="auto"/>
        <w:ind w:left="1077" w:hanging="357"/>
        <w:rPr>
          <w:rFonts w:ascii="Arial" w:hAnsi="Arial" w:cs="Arial"/>
          <w:snapToGrid w:val="0"/>
          <w:color w:val="000000"/>
        </w:rPr>
      </w:pPr>
      <w:r w:rsidRPr="007A7C4D">
        <w:rPr>
          <w:rFonts w:ascii="Arial" w:hAnsi="Arial" w:cs="Arial"/>
          <w:snapToGrid w:val="0"/>
          <w:color w:val="000000"/>
        </w:rPr>
        <w:t>Concentração: 1000 mg/L</w:t>
      </w:r>
    </w:p>
    <w:p w:rsidR="007C07C3" w:rsidRPr="007A7C4D" w:rsidRDefault="007C07C3" w:rsidP="007C07C3">
      <w:pPr>
        <w:pStyle w:val="western"/>
        <w:numPr>
          <w:ilvl w:val="0"/>
          <w:numId w:val="33"/>
        </w:numPr>
        <w:spacing w:before="0" w:beforeAutospacing="0" w:after="0" w:line="360" w:lineRule="auto"/>
        <w:ind w:left="1077" w:hanging="357"/>
        <w:jc w:val="both"/>
        <w:rPr>
          <w:rFonts w:ascii="Arial" w:hAnsi="Arial" w:cs="Arial"/>
          <w:snapToGrid w:val="0"/>
          <w:color w:val="000000"/>
        </w:rPr>
      </w:pPr>
      <w:r w:rsidRPr="007A7C4D">
        <w:rPr>
          <w:rFonts w:ascii="Arial" w:hAnsi="Arial" w:cs="Arial"/>
          <w:snapToGrid w:val="0"/>
          <w:color w:val="000000"/>
        </w:rPr>
        <w:t xml:space="preserve">Os materiais de referência certificado solicitados deverão vir acompanhados de </w:t>
      </w:r>
      <w:r w:rsidRPr="007A7C4D">
        <w:rPr>
          <w:rFonts w:ascii="Arial" w:hAnsi="Arial" w:cs="Arial"/>
          <w:snapToGrid w:val="0"/>
          <w:color w:val="000000"/>
        </w:rPr>
        <w:tab/>
        <w:t>Certificado de análise, que deverá constar:</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Valores do padrão e sua incerteza com as unidades de medida;</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Lote da solução;</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Identificação do laboratório certificador do material de referência;</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Data de certificação e validade;</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Declaração de atendimento a ABNT NBR ISO 17034;</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Constar declaração de rastreabilidade metrológica;</w:t>
      </w:r>
    </w:p>
    <w:p w:rsidR="007C07C3" w:rsidRPr="007A7C4D" w:rsidRDefault="007C07C3" w:rsidP="007C07C3">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Informações de armazenagem, manipulação e uso.</w:t>
      </w:r>
    </w:p>
    <w:p w:rsidR="007C07C3" w:rsidRPr="00146990" w:rsidRDefault="007C07C3" w:rsidP="007C07C3">
      <w:pPr>
        <w:pStyle w:val="western"/>
        <w:numPr>
          <w:ilvl w:val="0"/>
          <w:numId w:val="35"/>
        </w:numPr>
        <w:spacing w:before="0" w:beforeAutospacing="0" w:after="0" w:line="360" w:lineRule="auto"/>
        <w:jc w:val="both"/>
        <w:rPr>
          <w:rFonts w:ascii="Arial" w:hAnsi="Arial" w:cs="Arial"/>
        </w:rPr>
      </w:pPr>
      <w:r w:rsidRPr="007A7C4D">
        <w:rPr>
          <w:rFonts w:ascii="Arial" w:hAnsi="Arial" w:cs="Arial"/>
          <w:snapToGrid w:val="0"/>
          <w:color w:val="000000"/>
        </w:rPr>
        <w:t>Pelo menos um ano de validade útil.</w:t>
      </w:r>
    </w:p>
    <w:p w:rsidR="00146990" w:rsidRPr="007A7C4D" w:rsidRDefault="00146990" w:rsidP="00146990">
      <w:pPr>
        <w:pStyle w:val="western"/>
        <w:spacing w:before="0" w:beforeAutospacing="0" w:after="0" w:line="360" w:lineRule="auto"/>
        <w:ind w:left="1080"/>
        <w:jc w:val="both"/>
        <w:rPr>
          <w:rFonts w:ascii="Arial" w:hAnsi="Arial" w:cs="Arial"/>
        </w:rPr>
      </w:pPr>
    </w:p>
    <w:p w:rsidR="00146990" w:rsidRPr="007A7C4D" w:rsidRDefault="00146990" w:rsidP="00146990">
      <w:pPr>
        <w:pStyle w:val="western"/>
        <w:numPr>
          <w:ilvl w:val="0"/>
          <w:numId w:val="30"/>
        </w:numPr>
        <w:spacing w:before="0" w:beforeAutospacing="0" w:after="0" w:line="360" w:lineRule="auto"/>
        <w:ind w:left="714" w:hanging="357"/>
        <w:rPr>
          <w:rFonts w:ascii="Arial" w:hAnsi="Arial" w:cs="Arial"/>
          <w:b/>
          <w:bCs/>
        </w:rPr>
      </w:pPr>
      <w:r w:rsidRPr="007A7C4D">
        <w:rPr>
          <w:rFonts w:ascii="Arial" w:hAnsi="Arial" w:cs="Arial"/>
          <w:b/>
          <w:bCs/>
        </w:rPr>
        <w:t>Item</w:t>
      </w:r>
      <w:r>
        <w:rPr>
          <w:rFonts w:ascii="Arial" w:hAnsi="Arial" w:cs="Arial"/>
          <w:b/>
          <w:bCs/>
        </w:rPr>
        <w:t xml:space="preserve"> 7</w:t>
      </w:r>
      <w:r w:rsidRPr="007A7C4D">
        <w:rPr>
          <w:rFonts w:ascii="Arial" w:hAnsi="Arial" w:cs="Arial"/>
          <w:b/>
          <w:bCs/>
        </w:rPr>
        <w:t xml:space="preserve">: </w:t>
      </w:r>
      <w:r w:rsidRPr="007A7C4D">
        <w:rPr>
          <w:rFonts w:ascii="Arial" w:hAnsi="Arial" w:cs="Arial"/>
          <w:b/>
          <w:snapToGrid w:val="0"/>
          <w:color w:val="000000"/>
        </w:rPr>
        <w:t xml:space="preserve">Solução padrão de </w:t>
      </w:r>
      <w:r>
        <w:rPr>
          <w:rFonts w:ascii="Arial" w:hAnsi="Arial" w:cs="Arial"/>
          <w:b/>
          <w:snapToGrid w:val="0"/>
          <w:color w:val="000000"/>
        </w:rPr>
        <w:t>DQO</w:t>
      </w:r>
      <w:r w:rsidRPr="007A7C4D">
        <w:rPr>
          <w:rFonts w:ascii="Arial" w:hAnsi="Arial" w:cs="Arial"/>
          <w:b/>
          <w:snapToGrid w:val="0"/>
          <w:color w:val="000000"/>
        </w:rPr>
        <w:t xml:space="preserve"> (Material de referência certificado - MRC)</w:t>
      </w:r>
    </w:p>
    <w:p w:rsidR="00146990" w:rsidRPr="00681492" w:rsidRDefault="00146990" w:rsidP="00146990">
      <w:pPr>
        <w:pStyle w:val="western"/>
        <w:numPr>
          <w:ilvl w:val="0"/>
          <w:numId w:val="32"/>
        </w:numPr>
        <w:spacing w:before="0" w:beforeAutospacing="0" w:after="0" w:line="360" w:lineRule="auto"/>
        <w:rPr>
          <w:rFonts w:ascii="Arial" w:hAnsi="Arial" w:cs="Arial"/>
          <w:bCs/>
        </w:rPr>
      </w:pPr>
      <w:r w:rsidRPr="00681492">
        <w:rPr>
          <w:rFonts w:ascii="Arial" w:hAnsi="Arial" w:cs="Arial"/>
          <w:bCs/>
        </w:rPr>
        <w:t xml:space="preserve">Quantidade: </w:t>
      </w:r>
      <w:r>
        <w:rPr>
          <w:rFonts w:ascii="Arial" w:hAnsi="Arial" w:cs="Arial"/>
          <w:bCs/>
        </w:rPr>
        <w:t>2 frascos de 125mL cada, de lotes diferentes.</w:t>
      </w:r>
    </w:p>
    <w:p w:rsidR="00146990" w:rsidRPr="00681492" w:rsidRDefault="00146990" w:rsidP="00146990">
      <w:pPr>
        <w:pStyle w:val="western"/>
        <w:numPr>
          <w:ilvl w:val="0"/>
          <w:numId w:val="32"/>
        </w:numPr>
        <w:spacing w:before="0" w:beforeAutospacing="0" w:after="0" w:line="360" w:lineRule="auto"/>
        <w:rPr>
          <w:rFonts w:ascii="Arial" w:hAnsi="Arial" w:cs="Arial"/>
          <w:bCs/>
        </w:rPr>
      </w:pPr>
      <w:r w:rsidRPr="00681492">
        <w:rPr>
          <w:rFonts w:ascii="Arial" w:hAnsi="Arial" w:cs="Arial"/>
          <w:bCs/>
          <w:snapToGrid w:val="0"/>
          <w:color w:val="000000"/>
        </w:rPr>
        <w:t>Descrição do item:</w:t>
      </w:r>
    </w:p>
    <w:p w:rsidR="00146990" w:rsidRPr="007A7C4D" w:rsidRDefault="00146990" w:rsidP="00146990">
      <w:pPr>
        <w:pStyle w:val="western"/>
        <w:numPr>
          <w:ilvl w:val="0"/>
          <w:numId w:val="33"/>
        </w:numPr>
        <w:spacing w:before="0" w:beforeAutospacing="0" w:after="0" w:line="360" w:lineRule="auto"/>
        <w:ind w:left="1077" w:hanging="357"/>
        <w:rPr>
          <w:rFonts w:ascii="Arial" w:hAnsi="Arial" w:cs="Arial"/>
          <w:snapToGrid w:val="0"/>
          <w:color w:val="000000"/>
        </w:rPr>
      </w:pPr>
      <w:r w:rsidRPr="007A7C4D">
        <w:rPr>
          <w:rFonts w:ascii="Arial" w:hAnsi="Arial" w:cs="Arial"/>
          <w:snapToGrid w:val="0"/>
          <w:color w:val="000000"/>
        </w:rPr>
        <w:t xml:space="preserve">Solução padrão de </w:t>
      </w:r>
      <w:r>
        <w:rPr>
          <w:rFonts w:ascii="Arial" w:hAnsi="Arial" w:cs="Arial"/>
          <w:snapToGrid w:val="0"/>
          <w:color w:val="000000"/>
        </w:rPr>
        <w:t xml:space="preserve">nitrito </w:t>
      </w:r>
    </w:p>
    <w:p w:rsidR="00146990" w:rsidRPr="007A7C4D" w:rsidRDefault="00146990" w:rsidP="00146990">
      <w:pPr>
        <w:pStyle w:val="western"/>
        <w:numPr>
          <w:ilvl w:val="0"/>
          <w:numId w:val="33"/>
        </w:numPr>
        <w:spacing w:before="0" w:beforeAutospacing="0" w:after="0" w:line="360" w:lineRule="auto"/>
        <w:ind w:left="1077" w:hanging="357"/>
        <w:rPr>
          <w:rFonts w:ascii="Arial" w:hAnsi="Arial" w:cs="Arial"/>
          <w:snapToGrid w:val="0"/>
          <w:color w:val="000000"/>
        </w:rPr>
      </w:pPr>
      <w:r w:rsidRPr="007A7C4D">
        <w:rPr>
          <w:rFonts w:ascii="Arial" w:hAnsi="Arial" w:cs="Arial"/>
          <w:snapToGrid w:val="0"/>
          <w:color w:val="000000"/>
        </w:rPr>
        <w:t>Concentração: 1000 mg/L</w:t>
      </w:r>
    </w:p>
    <w:p w:rsidR="00146990" w:rsidRPr="007A7C4D" w:rsidRDefault="00146990" w:rsidP="00146990">
      <w:pPr>
        <w:pStyle w:val="western"/>
        <w:numPr>
          <w:ilvl w:val="0"/>
          <w:numId w:val="33"/>
        </w:numPr>
        <w:spacing w:before="0" w:beforeAutospacing="0" w:after="0" w:line="360" w:lineRule="auto"/>
        <w:ind w:left="1077" w:hanging="357"/>
        <w:jc w:val="both"/>
        <w:rPr>
          <w:rFonts w:ascii="Arial" w:hAnsi="Arial" w:cs="Arial"/>
          <w:snapToGrid w:val="0"/>
          <w:color w:val="000000"/>
        </w:rPr>
      </w:pPr>
      <w:r w:rsidRPr="007A7C4D">
        <w:rPr>
          <w:rFonts w:ascii="Arial" w:hAnsi="Arial" w:cs="Arial"/>
          <w:snapToGrid w:val="0"/>
          <w:color w:val="000000"/>
        </w:rPr>
        <w:t xml:space="preserve">Os materiais de referência certificado solicitados deverão vir acompanhados de </w:t>
      </w:r>
      <w:r w:rsidRPr="007A7C4D">
        <w:rPr>
          <w:rFonts w:ascii="Arial" w:hAnsi="Arial" w:cs="Arial"/>
          <w:snapToGrid w:val="0"/>
          <w:color w:val="000000"/>
        </w:rPr>
        <w:tab/>
        <w:t>Certificado de análise, que deverá constar:</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Valores do padrão e sua incerteza com as unidades de medida;</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Lote da solução;</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Identificação do laboratório certificador do material de referência;</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Data de certificação e validade;</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Declaração de atendimento a ABNT NBR ISO 17034;</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Constar declaração de rastreabilidade metrológica;</w:t>
      </w:r>
    </w:p>
    <w:p w:rsidR="00146990" w:rsidRPr="007A7C4D" w:rsidRDefault="00146990" w:rsidP="00146990">
      <w:pPr>
        <w:pStyle w:val="western"/>
        <w:numPr>
          <w:ilvl w:val="0"/>
          <w:numId w:val="35"/>
        </w:numPr>
        <w:spacing w:before="0" w:beforeAutospacing="0" w:after="0" w:line="360" w:lineRule="auto"/>
        <w:jc w:val="both"/>
        <w:rPr>
          <w:rFonts w:ascii="Arial" w:hAnsi="Arial" w:cs="Arial"/>
          <w:snapToGrid w:val="0"/>
          <w:color w:val="000000"/>
        </w:rPr>
      </w:pPr>
      <w:r w:rsidRPr="007A7C4D">
        <w:rPr>
          <w:rFonts w:ascii="Arial" w:hAnsi="Arial" w:cs="Arial"/>
          <w:snapToGrid w:val="0"/>
          <w:color w:val="000000"/>
        </w:rPr>
        <w:t>Informações de armazenagem, manipulação e uso.</w:t>
      </w:r>
    </w:p>
    <w:p w:rsidR="00146990" w:rsidRPr="007A7C4D" w:rsidRDefault="00146990" w:rsidP="00146990">
      <w:pPr>
        <w:pStyle w:val="western"/>
        <w:numPr>
          <w:ilvl w:val="0"/>
          <w:numId w:val="35"/>
        </w:numPr>
        <w:spacing w:before="0" w:beforeAutospacing="0" w:after="0" w:line="360" w:lineRule="auto"/>
        <w:jc w:val="both"/>
        <w:rPr>
          <w:rFonts w:ascii="Arial" w:hAnsi="Arial" w:cs="Arial"/>
        </w:rPr>
      </w:pPr>
      <w:r w:rsidRPr="007A7C4D">
        <w:rPr>
          <w:rFonts w:ascii="Arial" w:hAnsi="Arial" w:cs="Arial"/>
          <w:snapToGrid w:val="0"/>
          <w:color w:val="000000"/>
        </w:rPr>
        <w:t>Pelo menos um ano de validade útil.</w:t>
      </w:r>
    </w:p>
    <w:p w:rsidR="00740C28" w:rsidRDefault="00740C28" w:rsidP="006A17C1">
      <w:pPr>
        <w:widowControl w:val="0"/>
        <w:tabs>
          <w:tab w:val="left" w:pos="1545"/>
        </w:tabs>
        <w:autoSpaceDE w:val="0"/>
        <w:autoSpaceDN w:val="0"/>
        <w:adjustRightInd w:val="0"/>
        <w:spacing w:before="480" w:line="360" w:lineRule="auto"/>
        <w:rPr>
          <w:rFonts w:cs="Arial"/>
          <w:b/>
          <w:sz w:val="24"/>
          <w:szCs w:val="24"/>
        </w:rPr>
      </w:pPr>
    </w:p>
    <w:p w:rsidR="0046424D" w:rsidRDefault="0046424D" w:rsidP="006A17C1">
      <w:pPr>
        <w:widowControl w:val="0"/>
        <w:tabs>
          <w:tab w:val="left" w:pos="1545"/>
        </w:tabs>
        <w:autoSpaceDE w:val="0"/>
        <w:autoSpaceDN w:val="0"/>
        <w:adjustRightInd w:val="0"/>
        <w:spacing w:before="480" w:line="360" w:lineRule="auto"/>
        <w:rPr>
          <w:rFonts w:cs="Arial"/>
          <w:b/>
          <w:sz w:val="24"/>
          <w:szCs w:val="24"/>
        </w:rPr>
      </w:pPr>
    </w:p>
    <w:p w:rsidR="00CA79D2"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lastRenderedPageBreak/>
        <w:t>5.</w:t>
      </w:r>
      <w:r w:rsidRPr="00D9083B">
        <w:rPr>
          <w:rFonts w:cs="Arial"/>
          <w:b/>
          <w:bCs/>
        </w:rPr>
        <w:t xml:space="preserve">   </w:t>
      </w:r>
      <w:r w:rsidR="00B41EF6" w:rsidRPr="00D9083B">
        <w:rPr>
          <w:rFonts w:cs="Arial"/>
          <w:b/>
          <w:bCs/>
          <w:sz w:val="24"/>
          <w:szCs w:val="24"/>
        </w:rPr>
        <w:t>VALORES ESTIMADOS</w:t>
      </w:r>
    </w:p>
    <w:tbl>
      <w:tblPr>
        <w:tblW w:w="9219" w:type="dxa"/>
        <w:tblInd w:w="65" w:type="dxa"/>
        <w:tblCellMar>
          <w:left w:w="70" w:type="dxa"/>
          <w:right w:w="70" w:type="dxa"/>
        </w:tblCellMar>
        <w:tblLook w:val="04A0"/>
      </w:tblPr>
      <w:tblGrid>
        <w:gridCol w:w="841"/>
        <w:gridCol w:w="1716"/>
        <w:gridCol w:w="2410"/>
        <w:gridCol w:w="992"/>
        <w:gridCol w:w="1701"/>
        <w:gridCol w:w="1559"/>
      </w:tblGrid>
      <w:tr w:rsidR="00A60CFD" w:rsidRPr="0046424D" w:rsidTr="00A60CFD">
        <w:trPr>
          <w:trHeight w:val="454"/>
        </w:trPr>
        <w:tc>
          <w:tcPr>
            <w:tcW w:w="8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46424D" w:rsidRPr="0046424D" w:rsidRDefault="00A60CFD" w:rsidP="00A60CFD">
            <w:pPr>
              <w:suppressAutoHyphens w:val="0"/>
              <w:jc w:val="center"/>
              <w:rPr>
                <w:rFonts w:cs="Arial"/>
                <w:b/>
                <w:bCs/>
                <w:lang w:eastAsia="pt-BR"/>
              </w:rPr>
            </w:pPr>
            <w:r w:rsidRPr="0046424D">
              <w:rPr>
                <w:rFonts w:cs="Arial"/>
                <w:b/>
                <w:bCs/>
                <w:lang w:eastAsia="pt-BR"/>
              </w:rPr>
              <w:t>Item</w:t>
            </w:r>
          </w:p>
        </w:tc>
        <w:tc>
          <w:tcPr>
            <w:tcW w:w="1716" w:type="dxa"/>
            <w:tcBorders>
              <w:top w:val="single" w:sz="4" w:space="0" w:color="auto"/>
              <w:left w:val="nil"/>
              <w:bottom w:val="single" w:sz="4" w:space="0" w:color="auto"/>
              <w:right w:val="single" w:sz="4" w:space="0" w:color="auto"/>
            </w:tcBorders>
            <w:shd w:val="clear" w:color="auto" w:fill="D9D9D9"/>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Código</w:t>
            </w:r>
          </w:p>
        </w:tc>
        <w:tc>
          <w:tcPr>
            <w:tcW w:w="2410" w:type="dxa"/>
            <w:tcBorders>
              <w:top w:val="single" w:sz="4" w:space="0" w:color="auto"/>
              <w:left w:val="nil"/>
              <w:bottom w:val="single" w:sz="4" w:space="0" w:color="auto"/>
              <w:right w:val="single" w:sz="4" w:space="0" w:color="auto"/>
            </w:tcBorders>
            <w:shd w:val="clear" w:color="auto" w:fill="D9D9D9"/>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Descrição do material</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Quant.</w:t>
            </w:r>
          </w:p>
        </w:tc>
        <w:tc>
          <w:tcPr>
            <w:tcW w:w="1701" w:type="dxa"/>
            <w:tcBorders>
              <w:top w:val="single" w:sz="4" w:space="0" w:color="auto"/>
              <w:left w:val="nil"/>
              <w:bottom w:val="single" w:sz="4" w:space="0" w:color="auto"/>
              <w:right w:val="single" w:sz="4" w:space="0" w:color="auto"/>
            </w:tcBorders>
            <w:shd w:val="clear" w:color="auto" w:fill="D9D9D9"/>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Md. Unitária</w:t>
            </w:r>
          </w:p>
        </w:tc>
        <w:tc>
          <w:tcPr>
            <w:tcW w:w="1559" w:type="dxa"/>
            <w:tcBorders>
              <w:top w:val="single" w:sz="4" w:space="0" w:color="auto"/>
              <w:left w:val="nil"/>
              <w:bottom w:val="single" w:sz="4" w:space="0" w:color="auto"/>
              <w:right w:val="single" w:sz="4" w:space="0" w:color="auto"/>
            </w:tcBorders>
            <w:shd w:val="clear" w:color="auto" w:fill="D9D9D9"/>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Md. Total</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1</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002.091.0001-0</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Pr>
                <w:rFonts w:cs="Arial"/>
                <w:color w:val="000000"/>
                <w:lang w:eastAsia="pt-BR"/>
              </w:rPr>
              <w:t>Antimônio tartarato de potá</w:t>
            </w:r>
            <w:r w:rsidRPr="0046424D">
              <w:rPr>
                <w:rFonts w:cs="Arial"/>
                <w:color w:val="000000"/>
                <w:lang w:eastAsia="pt-BR"/>
              </w:rPr>
              <w:t>ssio</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1</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R$</w:t>
            </w:r>
            <w:r w:rsidR="00A60CFD">
              <w:rPr>
                <w:rFonts w:cs="Arial"/>
                <w:lang w:eastAsia="pt-BR"/>
              </w:rPr>
              <w:t xml:space="preserve">    </w:t>
            </w:r>
            <w:r w:rsidRPr="0046424D">
              <w:rPr>
                <w:rFonts w:cs="Arial"/>
                <w:lang w:eastAsia="pt-BR"/>
              </w:rPr>
              <w:t xml:space="preserve"> 530,12</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R$</w:t>
            </w:r>
            <w:r w:rsidR="00A60CFD">
              <w:rPr>
                <w:rFonts w:cs="Arial"/>
                <w:b/>
                <w:bCs/>
                <w:i/>
                <w:iCs/>
                <w:lang w:eastAsia="pt-BR"/>
              </w:rPr>
              <w:t xml:space="preserve">    </w:t>
            </w:r>
            <w:r w:rsidRPr="0046424D">
              <w:rPr>
                <w:rFonts w:cs="Arial"/>
                <w:b/>
                <w:bCs/>
                <w:i/>
                <w:iCs/>
                <w:lang w:eastAsia="pt-BR"/>
              </w:rPr>
              <w:t xml:space="preserve"> 530,12</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2</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002.155.0001-6</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Pr>
                <w:rFonts w:cs="Arial"/>
                <w:color w:val="000000"/>
                <w:lang w:eastAsia="pt-BR"/>
              </w:rPr>
              <w:t>Subst. Cromog. Enzimático - C</w:t>
            </w:r>
            <w:r w:rsidRPr="0046424D">
              <w:rPr>
                <w:rFonts w:cs="Arial"/>
                <w:color w:val="000000"/>
                <w:lang w:eastAsia="pt-BR"/>
              </w:rPr>
              <w:t>olilert</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1</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 xml:space="preserve">R$ </w:t>
            </w:r>
            <w:r w:rsidR="00A60CFD">
              <w:rPr>
                <w:rFonts w:cs="Arial"/>
                <w:lang w:eastAsia="pt-BR"/>
              </w:rPr>
              <w:t xml:space="preserve"> </w:t>
            </w:r>
            <w:r w:rsidRPr="0046424D">
              <w:rPr>
                <w:rFonts w:cs="Arial"/>
                <w:lang w:eastAsia="pt-BR"/>
              </w:rPr>
              <w:t>1.604,43</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 xml:space="preserve">R$ </w:t>
            </w:r>
            <w:r w:rsidR="00A60CFD">
              <w:rPr>
                <w:rFonts w:cs="Arial"/>
                <w:b/>
                <w:bCs/>
                <w:i/>
                <w:iCs/>
                <w:lang w:eastAsia="pt-BR"/>
              </w:rPr>
              <w:t xml:space="preserve">  </w:t>
            </w:r>
            <w:r w:rsidRPr="0046424D">
              <w:rPr>
                <w:rFonts w:cs="Arial"/>
                <w:b/>
                <w:bCs/>
                <w:i/>
                <w:iCs/>
                <w:lang w:eastAsia="pt-BR"/>
              </w:rPr>
              <w:t>1.604,43</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3</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002.024.0001-8</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Azul de metileno</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1</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R$</w:t>
            </w:r>
            <w:r w:rsidR="00A60CFD">
              <w:rPr>
                <w:rFonts w:cs="Arial"/>
                <w:lang w:eastAsia="pt-BR"/>
              </w:rPr>
              <w:t xml:space="preserve">      </w:t>
            </w:r>
            <w:r w:rsidRPr="0046424D">
              <w:rPr>
                <w:rFonts w:cs="Arial"/>
                <w:lang w:eastAsia="pt-BR"/>
              </w:rPr>
              <w:t xml:space="preserve"> 32,31</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R$</w:t>
            </w:r>
            <w:r w:rsidR="00A60CFD">
              <w:rPr>
                <w:rFonts w:cs="Arial"/>
                <w:b/>
                <w:bCs/>
                <w:i/>
                <w:iCs/>
                <w:lang w:eastAsia="pt-BR"/>
              </w:rPr>
              <w:t xml:space="preserve">       </w:t>
            </w:r>
            <w:r w:rsidRPr="0046424D">
              <w:rPr>
                <w:rFonts w:cs="Arial"/>
                <w:b/>
                <w:bCs/>
                <w:i/>
                <w:iCs/>
                <w:lang w:eastAsia="pt-BR"/>
              </w:rPr>
              <w:t xml:space="preserve"> 32,31</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4</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002.140.0061-0</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Indic</w:t>
            </w:r>
            <w:r>
              <w:rPr>
                <w:rFonts w:cs="Arial"/>
                <w:color w:val="000000"/>
                <w:lang w:eastAsia="pt-BR"/>
              </w:rPr>
              <w:t>ador Biológico B.</w:t>
            </w:r>
            <w:r w:rsidRPr="0046424D">
              <w:rPr>
                <w:rFonts w:cs="Arial"/>
                <w:color w:val="000000"/>
                <w:lang w:eastAsia="pt-BR"/>
              </w:rPr>
              <w:t xml:space="preserve"> </w:t>
            </w:r>
            <w:r w:rsidRPr="0046424D">
              <w:rPr>
                <w:rFonts w:cs="Arial"/>
                <w:i/>
                <w:color w:val="000000"/>
                <w:lang w:eastAsia="pt-BR"/>
              </w:rPr>
              <w:t>stearotermophillus</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16</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 xml:space="preserve">R$ </w:t>
            </w:r>
            <w:r w:rsidR="00A60CFD">
              <w:rPr>
                <w:rFonts w:cs="Arial"/>
                <w:lang w:eastAsia="pt-BR"/>
              </w:rPr>
              <w:t xml:space="preserve"> </w:t>
            </w:r>
            <w:r w:rsidRPr="0046424D">
              <w:rPr>
                <w:rFonts w:cs="Arial"/>
                <w:lang w:eastAsia="pt-BR"/>
              </w:rPr>
              <w:t>1.443,26</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R$ 23.092,16</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5</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002.140.0060-0</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Solução padrão cloro (</w:t>
            </w:r>
            <w:r>
              <w:rPr>
                <w:rFonts w:cs="Arial"/>
                <w:color w:val="000000"/>
                <w:lang w:eastAsia="pt-BR"/>
              </w:rPr>
              <w:t>MRC)</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250</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 xml:space="preserve">R$ </w:t>
            </w:r>
            <w:r w:rsidR="00A60CFD">
              <w:rPr>
                <w:rFonts w:cs="Arial"/>
                <w:lang w:eastAsia="pt-BR"/>
              </w:rPr>
              <w:t xml:space="preserve">       </w:t>
            </w:r>
            <w:r w:rsidRPr="0046424D">
              <w:rPr>
                <w:rFonts w:cs="Arial"/>
                <w:lang w:eastAsia="pt-BR"/>
              </w:rPr>
              <w:t>2,89</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 xml:space="preserve">R$ </w:t>
            </w:r>
            <w:r w:rsidR="00A60CFD">
              <w:rPr>
                <w:rFonts w:cs="Arial"/>
                <w:b/>
                <w:bCs/>
                <w:i/>
                <w:iCs/>
                <w:lang w:eastAsia="pt-BR"/>
              </w:rPr>
              <w:t xml:space="preserve">     </w:t>
            </w:r>
            <w:r w:rsidRPr="0046424D">
              <w:rPr>
                <w:rFonts w:cs="Arial"/>
                <w:b/>
                <w:bCs/>
                <w:i/>
                <w:iCs/>
                <w:lang w:eastAsia="pt-BR"/>
              </w:rPr>
              <w:t>722,50</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6</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002.140.0046-0</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Solução padrão de nitrito (</w:t>
            </w:r>
            <w:r>
              <w:rPr>
                <w:rFonts w:cs="Arial"/>
                <w:color w:val="000000"/>
                <w:lang w:eastAsia="pt-BR"/>
              </w:rPr>
              <w:t>MRC</w:t>
            </w:r>
            <w:r w:rsidRPr="0046424D">
              <w:rPr>
                <w:rFonts w:cs="Arial"/>
                <w:color w:val="000000"/>
                <w:lang w:eastAsia="pt-BR"/>
              </w:rPr>
              <w:t>)</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125</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 xml:space="preserve">R$ </w:t>
            </w:r>
            <w:r w:rsidR="00A60CFD">
              <w:rPr>
                <w:rFonts w:cs="Arial"/>
                <w:lang w:eastAsia="pt-BR"/>
              </w:rPr>
              <w:t xml:space="preserve">       </w:t>
            </w:r>
            <w:r w:rsidRPr="0046424D">
              <w:rPr>
                <w:rFonts w:cs="Arial"/>
                <w:lang w:eastAsia="pt-BR"/>
              </w:rPr>
              <w:t>1,86</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 xml:space="preserve">R$ </w:t>
            </w:r>
            <w:r w:rsidR="00A60CFD">
              <w:rPr>
                <w:rFonts w:cs="Arial"/>
                <w:b/>
                <w:bCs/>
                <w:i/>
                <w:iCs/>
                <w:lang w:eastAsia="pt-BR"/>
              </w:rPr>
              <w:t xml:space="preserve">     </w:t>
            </w:r>
            <w:r w:rsidRPr="0046424D">
              <w:rPr>
                <w:rFonts w:cs="Arial"/>
                <w:b/>
                <w:bCs/>
                <w:i/>
                <w:iCs/>
                <w:lang w:eastAsia="pt-BR"/>
              </w:rPr>
              <w:t>232,50</w:t>
            </w:r>
          </w:p>
        </w:tc>
      </w:tr>
      <w:tr w:rsidR="00A60CFD" w:rsidRPr="0046424D" w:rsidTr="00A60CFD">
        <w:trPr>
          <w:trHeight w:val="454"/>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b/>
                <w:bCs/>
                <w:lang w:eastAsia="pt-BR"/>
              </w:rPr>
            </w:pPr>
            <w:r w:rsidRPr="0046424D">
              <w:rPr>
                <w:rFonts w:cs="Arial"/>
                <w:b/>
                <w:bCs/>
                <w:lang w:eastAsia="pt-BR"/>
              </w:rPr>
              <w:t>7</w:t>
            </w:r>
          </w:p>
        </w:tc>
        <w:tc>
          <w:tcPr>
            <w:tcW w:w="1716"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002.140.0063-6</w:t>
            </w:r>
          </w:p>
        </w:tc>
        <w:tc>
          <w:tcPr>
            <w:tcW w:w="2410"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color w:val="000000"/>
                <w:lang w:eastAsia="pt-BR"/>
              </w:rPr>
            </w:pPr>
            <w:r w:rsidRPr="0046424D">
              <w:rPr>
                <w:rFonts w:cs="Arial"/>
                <w:color w:val="000000"/>
                <w:lang w:eastAsia="pt-BR"/>
              </w:rPr>
              <w:t xml:space="preserve">Solução padrão de </w:t>
            </w:r>
            <w:r>
              <w:rPr>
                <w:rFonts w:cs="Arial"/>
                <w:color w:val="000000"/>
                <w:lang w:eastAsia="pt-BR"/>
              </w:rPr>
              <w:t>DQO (MRC</w:t>
            </w:r>
            <w:r w:rsidRPr="0046424D">
              <w:rPr>
                <w:rFonts w:cs="Arial"/>
                <w:color w:val="000000"/>
                <w:lang w:eastAsia="pt-BR"/>
              </w:rPr>
              <w:t>)</w:t>
            </w:r>
          </w:p>
        </w:tc>
        <w:tc>
          <w:tcPr>
            <w:tcW w:w="992"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A60CFD">
            <w:pPr>
              <w:suppressAutoHyphens w:val="0"/>
              <w:jc w:val="center"/>
              <w:rPr>
                <w:rFonts w:cs="Arial"/>
                <w:lang w:eastAsia="pt-BR"/>
              </w:rPr>
            </w:pPr>
            <w:r w:rsidRPr="0046424D">
              <w:rPr>
                <w:rFonts w:cs="Arial"/>
                <w:lang w:eastAsia="pt-BR"/>
              </w:rPr>
              <w:t>2</w:t>
            </w:r>
          </w:p>
        </w:tc>
        <w:tc>
          <w:tcPr>
            <w:tcW w:w="1701"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lang w:eastAsia="pt-BR"/>
              </w:rPr>
            </w:pPr>
            <w:r w:rsidRPr="0046424D">
              <w:rPr>
                <w:rFonts w:cs="Arial"/>
                <w:lang w:eastAsia="pt-BR"/>
              </w:rPr>
              <w:t xml:space="preserve">R$ </w:t>
            </w:r>
            <w:r w:rsidR="00A60CFD">
              <w:rPr>
                <w:rFonts w:cs="Arial"/>
                <w:lang w:eastAsia="pt-BR"/>
              </w:rPr>
              <w:t xml:space="preserve">   </w:t>
            </w:r>
            <w:r w:rsidRPr="0046424D">
              <w:rPr>
                <w:rFonts w:cs="Arial"/>
                <w:lang w:eastAsia="pt-BR"/>
              </w:rPr>
              <w:t>424,52</w:t>
            </w:r>
          </w:p>
        </w:tc>
        <w:tc>
          <w:tcPr>
            <w:tcW w:w="1559" w:type="dxa"/>
            <w:tcBorders>
              <w:top w:val="nil"/>
              <w:left w:val="nil"/>
              <w:bottom w:val="single" w:sz="4" w:space="0" w:color="auto"/>
              <w:right w:val="single" w:sz="4" w:space="0" w:color="auto"/>
            </w:tcBorders>
            <w:shd w:val="clear" w:color="auto" w:fill="auto"/>
            <w:noWrap/>
            <w:vAlign w:val="center"/>
            <w:hideMark/>
          </w:tcPr>
          <w:p w:rsidR="0046424D" w:rsidRPr="0046424D" w:rsidRDefault="0046424D" w:rsidP="00EA0160">
            <w:pPr>
              <w:suppressAutoHyphens w:val="0"/>
              <w:jc w:val="center"/>
              <w:rPr>
                <w:rFonts w:cs="Arial"/>
                <w:b/>
                <w:bCs/>
                <w:i/>
                <w:iCs/>
                <w:lang w:eastAsia="pt-BR"/>
              </w:rPr>
            </w:pPr>
            <w:r w:rsidRPr="0046424D">
              <w:rPr>
                <w:rFonts w:cs="Arial"/>
                <w:b/>
                <w:bCs/>
                <w:i/>
                <w:iCs/>
                <w:lang w:eastAsia="pt-BR"/>
              </w:rPr>
              <w:t xml:space="preserve">R$ </w:t>
            </w:r>
            <w:r w:rsidR="00A60CFD">
              <w:rPr>
                <w:rFonts w:cs="Arial"/>
                <w:b/>
                <w:bCs/>
                <w:i/>
                <w:iCs/>
                <w:lang w:eastAsia="pt-BR"/>
              </w:rPr>
              <w:t xml:space="preserve">     </w:t>
            </w:r>
            <w:r w:rsidRPr="0046424D">
              <w:rPr>
                <w:rFonts w:cs="Arial"/>
                <w:b/>
                <w:bCs/>
                <w:i/>
                <w:iCs/>
                <w:lang w:eastAsia="pt-BR"/>
              </w:rPr>
              <w:t>849,04</w:t>
            </w:r>
          </w:p>
        </w:tc>
      </w:tr>
      <w:tr w:rsidR="00A60CFD" w:rsidRPr="0046424D" w:rsidTr="00A60CFD">
        <w:trPr>
          <w:trHeight w:val="454"/>
        </w:trPr>
        <w:tc>
          <w:tcPr>
            <w:tcW w:w="766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0CFD" w:rsidRPr="0046424D" w:rsidRDefault="00A60CFD" w:rsidP="00A60CFD">
            <w:pPr>
              <w:suppressAutoHyphens w:val="0"/>
              <w:jc w:val="right"/>
              <w:rPr>
                <w:rFonts w:cs="Arial"/>
                <w:b/>
                <w:lang w:eastAsia="pt-BR"/>
              </w:rPr>
            </w:pPr>
            <w:r w:rsidRPr="0046424D">
              <w:rPr>
                <w:rFonts w:cs="Arial"/>
                <w:b/>
                <w:lang w:eastAsia="pt-BR"/>
              </w:rPr>
              <w:t>TOTAL:</w:t>
            </w:r>
          </w:p>
        </w:tc>
        <w:tc>
          <w:tcPr>
            <w:tcW w:w="1559" w:type="dxa"/>
            <w:tcBorders>
              <w:top w:val="nil"/>
              <w:left w:val="nil"/>
              <w:bottom w:val="single" w:sz="4" w:space="0" w:color="auto"/>
              <w:right w:val="single" w:sz="4" w:space="0" w:color="auto"/>
            </w:tcBorders>
            <w:shd w:val="clear" w:color="auto" w:fill="auto"/>
            <w:noWrap/>
            <w:vAlign w:val="center"/>
            <w:hideMark/>
          </w:tcPr>
          <w:p w:rsidR="00A60CFD" w:rsidRPr="0046424D" w:rsidRDefault="00A60CFD" w:rsidP="00EA0160">
            <w:pPr>
              <w:suppressAutoHyphens w:val="0"/>
              <w:jc w:val="center"/>
              <w:rPr>
                <w:rFonts w:cs="Arial"/>
                <w:b/>
                <w:bCs/>
                <w:lang w:eastAsia="pt-BR"/>
              </w:rPr>
            </w:pPr>
            <w:r w:rsidRPr="0046424D">
              <w:rPr>
                <w:rFonts w:cs="Arial"/>
                <w:b/>
                <w:bCs/>
                <w:i/>
                <w:iCs/>
                <w:lang w:eastAsia="pt-BR"/>
              </w:rPr>
              <w:t>R$</w:t>
            </w:r>
            <w:r>
              <w:rPr>
                <w:rFonts w:cs="Arial"/>
                <w:b/>
                <w:bCs/>
                <w:i/>
                <w:iCs/>
                <w:lang w:eastAsia="pt-BR"/>
              </w:rPr>
              <w:t xml:space="preserve"> </w:t>
            </w:r>
            <w:r w:rsidRPr="0046424D">
              <w:rPr>
                <w:rFonts w:cs="Arial"/>
                <w:b/>
                <w:bCs/>
                <w:lang w:eastAsia="pt-BR"/>
              </w:rPr>
              <w:t>27.063,06</w:t>
            </w:r>
          </w:p>
        </w:tc>
      </w:tr>
    </w:tbl>
    <w:p w:rsidR="00EA0160" w:rsidRDefault="00EA0160" w:rsidP="000B3AC8">
      <w:pPr>
        <w:spacing w:before="120" w:line="360" w:lineRule="auto"/>
        <w:ind w:firstLine="567"/>
        <w:rPr>
          <w:rFonts w:cs="Arial"/>
          <w:sz w:val="24"/>
          <w:szCs w:val="24"/>
        </w:rPr>
      </w:pP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a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do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w:t>
      </w:r>
      <w:r w:rsidRPr="00694C09">
        <w:rPr>
          <w:rFonts w:cs="Arial"/>
          <w:sz w:val="24"/>
          <w:szCs w:val="24"/>
        </w:rPr>
        <w:lastRenderedPageBreak/>
        <w:t>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r w:rsidR="00C4040E" w:rsidRPr="00694C09">
        <w:rPr>
          <w:rFonts w:cs="Arial"/>
          <w:bCs/>
          <w:sz w:val="24"/>
          <w:szCs w:val="24"/>
        </w:rPr>
        <w:t xml:space="preserve">Após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136814">
        <w:rPr>
          <w:rFonts w:cs="Arial"/>
          <w:sz w:val="24"/>
          <w:szCs w:val="24"/>
        </w:rPr>
        <w:t xml:space="preserve"> </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A CESAMA poderá submeter a</w:t>
      </w:r>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r w:rsidR="00C4040E" w:rsidRPr="008D3BC6">
        <w:rPr>
          <w:rFonts w:cs="Arial"/>
          <w:bCs/>
          <w:sz w:val="24"/>
          <w:szCs w:val="24"/>
        </w:rPr>
        <w:t>08:00h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lastRenderedPageBreak/>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136814">
        <w:rPr>
          <w:rFonts w:cs="Arial"/>
          <w:sz w:val="24"/>
          <w:szCs w:val="24"/>
        </w:rPr>
        <w:t xml:space="preserve"> </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    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lastRenderedPageBreak/>
        <w:t>7.6</w:t>
      </w:r>
      <w:r w:rsidR="00B6125C">
        <w:rPr>
          <w:rFonts w:cs="Arial"/>
          <w:sz w:val="24"/>
          <w:szCs w:val="24"/>
        </w:rPr>
        <w:t xml:space="preserve"> </w:t>
      </w:r>
      <w:r w:rsidR="00E361DB" w:rsidRPr="00D9083B">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r w:rsidRPr="00D9083B">
        <w:rPr>
          <w:szCs w:val="24"/>
        </w:rPr>
        <w:t>8.5</w:t>
      </w:r>
      <w:r w:rsidR="00B6125C">
        <w:rPr>
          <w:szCs w:val="24"/>
        </w:rPr>
        <w:t xml:space="preserve"> </w:t>
      </w:r>
      <w:r w:rsidR="000A10CB" w:rsidRPr="00D9083B">
        <w:rPr>
          <w:szCs w:val="24"/>
        </w:rPr>
        <w:t>Decorrido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Ocorrendo a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art. 87 do RILC ou na impossibilidade de se aplicar o disposto no caput deste artigo a Cesama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xml:space="preserve">§ 1º, art. 81 da Lei Federal nº </w:t>
      </w:r>
      <w:r w:rsidR="002B272A" w:rsidRPr="00C34E79">
        <w:rPr>
          <w:rFonts w:cs="Arial"/>
          <w:iCs/>
          <w:sz w:val="24"/>
          <w:szCs w:val="24"/>
        </w:rPr>
        <w:lastRenderedPageBreak/>
        <w:t>13.303/16.</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136814">
        <w:rPr>
          <w:rFonts w:ascii="Arial" w:hAnsi="Arial" w:cs="Arial"/>
        </w:rPr>
        <w:t>. 71 da Lei Federal 13.303/16</w:t>
      </w:r>
      <w:r w:rsidRPr="00136814">
        <w:rPr>
          <w:rFonts w:ascii="Arial" w:hAnsi="Arial" w:cs="Arial"/>
        </w:rPr>
        <w:t xml:space="preserve"> toda</w:t>
      </w:r>
      <w:r w:rsidRPr="00D9083B">
        <w:rPr>
          <w:rFonts w:ascii="Arial" w:hAnsi="Arial" w:cs="Arial"/>
        </w:rPr>
        <w:t xml:space="preserve">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136814">
        <w:rPr>
          <w:rFonts w:eastAsia="Arial" w:cs="Arial"/>
          <w:sz w:val="24"/>
          <w:szCs w:val="24"/>
        </w:rPr>
        <w:t xml:space="preserve">no todo ou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 xml:space="preserve">8.12    </w:t>
      </w:r>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arts. 183 a 194 do Regulamento Interno de Licitações, Contratos e Convênios da Cesama.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 xml:space="preserve">A inexecução total ou parcial do contrato poderá ensejar a sua rescisão, com </w:t>
      </w:r>
      <w:r>
        <w:rPr>
          <w:rFonts w:ascii="Arial" w:hAnsi="Arial" w:cs="Arial"/>
        </w:rPr>
        <w:t xml:space="preserve"> </w:t>
      </w:r>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 xml:space="preserve">Constituem motivo para rescisão do contrato os especificados no art. 184 e seguintes </w:t>
      </w:r>
      <w:r w:rsidR="00460F2F" w:rsidRPr="00460F2F">
        <w:rPr>
          <w:rFonts w:ascii="Arial" w:hAnsi="Arial" w:cs="Arial"/>
        </w:rPr>
        <w:t xml:space="preserve"> </w:t>
      </w:r>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r w:rsidRPr="003F7B03">
        <w:rPr>
          <w:sz w:val="24"/>
          <w:szCs w:val="24"/>
        </w:rPr>
        <w:t xml:space="preserve">a.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r w:rsidRPr="003F7B03">
        <w:rPr>
          <w:sz w:val="24"/>
          <w:szCs w:val="24"/>
        </w:rPr>
        <w:lastRenderedPageBreak/>
        <w:t xml:space="preserve">b. amigável, por acordo entre as partes, reduzida a termo no processo de </w:t>
      </w:r>
      <w:r w:rsidR="00460F2F">
        <w:rPr>
          <w:sz w:val="24"/>
          <w:szCs w:val="24"/>
        </w:rPr>
        <w:t xml:space="preserve"> </w:t>
      </w:r>
      <w:r w:rsidRPr="003F7B03">
        <w:rPr>
          <w:sz w:val="24"/>
          <w:szCs w:val="24"/>
        </w:rPr>
        <w:t xml:space="preserve">contratação, desde que haja conveniência para a Cesama; </w:t>
      </w:r>
    </w:p>
    <w:p w:rsidR="002B272A" w:rsidRPr="003F7B03" w:rsidRDefault="002B272A" w:rsidP="002B272A">
      <w:pPr>
        <w:spacing w:before="120" w:line="360" w:lineRule="auto"/>
        <w:rPr>
          <w:sz w:val="24"/>
          <w:szCs w:val="24"/>
        </w:rPr>
      </w:pPr>
      <w:r w:rsidRPr="003F7B03">
        <w:rPr>
          <w:sz w:val="24"/>
          <w:szCs w:val="24"/>
        </w:rPr>
        <w:t xml:space="preserve">c.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3F7B03" w:rsidRDefault="002B272A" w:rsidP="002B272A">
      <w:pPr>
        <w:spacing w:before="120" w:line="360" w:lineRule="auto"/>
        <w:rPr>
          <w:sz w:val="24"/>
          <w:szCs w:val="24"/>
        </w:rPr>
      </w:pPr>
      <w:r w:rsidRPr="003F7B03">
        <w:rPr>
          <w:sz w:val="24"/>
          <w:szCs w:val="24"/>
        </w:rPr>
        <w:t xml:space="preserve">a. devolução da garantia; </w:t>
      </w:r>
    </w:p>
    <w:p w:rsidR="002B272A" w:rsidRPr="003F7B03" w:rsidRDefault="002B272A" w:rsidP="002B272A">
      <w:pPr>
        <w:spacing w:before="120" w:line="360" w:lineRule="auto"/>
        <w:rPr>
          <w:sz w:val="24"/>
          <w:szCs w:val="24"/>
        </w:rPr>
      </w:pPr>
      <w:r w:rsidRPr="003F7B03">
        <w:rPr>
          <w:sz w:val="24"/>
          <w:szCs w:val="24"/>
        </w:rPr>
        <w:t xml:space="preserve">b. pagamentos devidos pela execução do contrato até a data da rescisão; </w:t>
      </w:r>
    </w:p>
    <w:p w:rsidR="002B272A" w:rsidRDefault="002B272A" w:rsidP="002B272A">
      <w:pPr>
        <w:spacing w:before="120" w:line="360" w:lineRule="auto"/>
        <w:rPr>
          <w:sz w:val="24"/>
          <w:szCs w:val="24"/>
        </w:rPr>
      </w:pPr>
      <w:r w:rsidRPr="003F7B03">
        <w:rPr>
          <w:sz w:val="24"/>
          <w:szCs w:val="24"/>
        </w:rPr>
        <w:t>c.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NF-e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lastRenderedPageBreak/>
        <w:t xml:space="preserve">b) </w:t>
      </w:r>
      <w:r w:rsidRPr="00D9083B">
        <w:rPr>
          <w:rFonts w:cs="Arial"/>
          <w:sz w:val="24"/>
          <w:szCs w:val="24"/>
        </w:rPr>
        <w:tab/>
        <w:t>Após o recolhimento pela adjudicatária de quaisquer multas que lhe tenham sido impostas em decorrência de inadimplemento contratual.</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nota fiscal / fatura</w:t>
      </w:r>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Na hipótese de ocorrer atraso no pagamento da nota fiscal / fatura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w:t>
      </w:r>
      <w:r w:rsidR="00423447">
        <w:rPr>
          <w:rFonts w:cs="Arial"/>
          <w:sz w:val="24"/>
          <w:szCs w:val="24"/>
        </w:rPr>
        <w:t xml:space="preserve"> no todo ou</w:t>
      </w:r>
      <w:r w:rsidR="000F688B" w:rsidRPr="00D9083B">
        <w:rPr>
          <w:rFonts w:cs="Arial"/>
          <w:sz w:val="24"/>
          <w:szCs w:val="24"/>
        </w:rPr>
        <w:t xml:space="preserv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 xml:space="preserve">Nenhum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lastRenderedPageBreak/>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Default="00DC2241" w:rsidP="00141FB9">
      <w:pPr>
        <w:spacing w:before="120" w:line="276"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14.4 </w:t>
      </w:r>
      <w:r w:rsidR="001E1C08" w:rsidRPr="00D9083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141FB9">
      <w:pPr>
        <w:spacing w:before="120" w:line="276"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ou prejuízos </w:t>
      </w:r>
      <w:r w:rsidR="001E1C08" w:rsidRPr="00D9083B">
        <w:rPr>
          <w:rFonts w:cs="Arial"/>
          <w:bCs/>
          <w:sz w:val="24"/>
          <w:szCs w:val="24"/>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141FB9">
      <w:pPr>
        <w:spacing w:before="120" w:line="276"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141FB9">
      <w:pPr>
        <w:spacing w:before="120" w:line="276"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5E30BC" w:rsidRDefault="00843BF0" w:rsidP="00843BF0">
      <w:pPr>
        <w:suppressAutoHyphens w:val="0"/>
        <w:autoSpaceDE w:val="0"/>
        <w:autoSpaceDN w:val="0"/>
        <w:adjustRightInd w:val="0"/>
        <w:spacing w:before="60" w:after="60" w:line="320" w:lineRule="exact"/>
        <w:jc w:val="center"/>
        <w:rPr>
          <w:rFonts w:cs="Arial"/>
          <w:b/>
          <w:bCs/>
          <w:color w:val="FF0000"/>
        </w:rPr>
      </w:pPr>
      <w:r w:rsidRPr="005E30BC">
        <w:rPr>
          <w:rFonts w:cs="Arial"/>
          <w:b/>
          <w:bCs/>
          <w:color w:val="FF0000"/>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804461" w:rsidRDefault="00804461" w:rsidP="005513C4">
      <w:pPr>
        <w:suppressAutoHyphens w:val="0"/>
        <w:autoSpaceDE w:val="0"/>
        <w:autoSpaceDN w:val="0"/>
        <w:adjustRightInd w:val="0"/>
        <w:spacing w:before="60" w:after="60" w:line="320" w:lineRule="exact"/>
        <w:rPr>
          <w:rFonts w:cs="Arial"/>
          <w:b/>
          <w:bCs/>
          <w:sz w:val="22"/>
          <w:szCs w:val="22"/>
        </w:rPr>
      </w:pPr>
    </w:p>
    <w:p w:rsidR="00843BF0" w:rsidRPr="005E30BC" w:rsidRDefault="00843BF0" w:rsidP="00843BF0">
      <w:pPr>
        <w:suppressAutoHyphens w:val="0"/>
        <w:autoSpaceDE w:val="0"/>
        <w:autoSpaceDN w:val="0"/>
        <w:adjustRightInd w:val="0"/>
        <w:spacing w:before="60" w:after="60" w:line="320" w:lineRule="exact"/>
        <w:jc w:val="center"/>
        <w:rPr>
          <w:rFonts w:cs="Arial"/>
          <w:b/>
          <w:bCs/>
          <w:color w:val="FF0000"/>
        </w:rPr>
      </w:pPr>
      <w:r w:rsidRPr="005E30BC">
        <w:rPr>
          <w:rFonts w:cs="Arial"/>
          <w:b/>
          <w:bCs/>
          <w:color w:val="FF0000"/>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B2296A">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A3F" w:rsidRDefault="002A4A3F">
      <w:r>
        <w:separator/>
      </w:r>
    </w:p>
  </w:endnote>
  <w:endnote w:type="continuationSeparator" w:id="1">
    <w:p w:rsidR="002A4A3F" w:rsidRDefault="002A4A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413" w:rsidRDefault="00737413" w:rsidP="00D9083B">
    <w:pPr>
      <w:pStyle w:val="Rodap"/>
      <w:tabs>
        <w:tab w:val="right" w:pos="8505"/>
      </w:tabs>
      <w:ind w:right="-1"/>
      <w:jc w:val="center"/>
      <w:rPr>
        <w:rFonts w:cs="Arial"/>
        <w:b/>
        <w:sz w:val="16"/>
        <w:szCs w:val="16"/>
      </w:rPr>
    </w:pPr>
  </w:p>
  <w:p w:rsidR="00737413" w:rsidRDefault="00737413"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728"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737413" w:rsidRPr="00020390" w:rsidRDefault="00737413"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37413" w:rsidRPr="00DC08CD" w:rsidRDefault="00737413"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37413" w:rsidRPr="00DC08CD" w:rsidRDefault="00737413"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A3F" w:rsidRDefault="002A4A3F">
      <w:r>
        <w:separator/>
      </w:r>
    </w:p>
  </w:footnote>
  <w:footnote w:type="continuationSeparator" w:id="1">
    <w:p w:rsidR="002A4A3F" w:rsidRDefault="002A4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413" w:rsidRDefault="00E13E86">
    <w:pPr>
      <w:pStyle w:val="Cabealho"/>
      <w:framePr w:wrap="around" w:vAnchor="text" w:hAnchor="margin" w:xAlign="right" w:y="1"/>
      <w:rPr>
        <w:rStyle w:val="Nmerodepgina"/>
      </w:rPr>
    </w:pPr>
    <w:r>
      <w:rPr>
        <w:rStyle w:val="Nmerodepgina"/>
      </w:rPr>
      <w:fldChar w:fldCharType="begin"/>
    </w:r>
    <w:r w:rsidR="00737413">
      <w:rPr>
        <w:rStyle w:val="Nmerodepgina"/>
      </w:rPr>
      <w:instrText xml:space="preserve">PAGE  </w:instrText>
    </w:r>
    <w:r>
      <w:rPr>
        <w:rStyle w:val="Nmerodepgina"/>
      </w:rPr>
      <w:fldChar w:fldCharType="end"/>
    </w:r>
  </w:p>
  <w:p w:rsidR="00737413" w:rsidRDefault="0073741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413" w:rsidRDefault="00737413"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EDE1C56"/>
    <w:multiLevelType w:val="hybridMultilevel"/>
    <w:tmpl w:val="B082F5BC"/>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2">
    <w:nsid w:val="175663FD"/>
    <w:multiLevelType w:val="hybridMultilevel"/>
    <w:tmpl w:val="74C06ED6"/>
    <w:lvl w:ilvl="0" w:tplc="31F4E06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C4B6385"/>
    <w:multiLevelType w:val="hybridMultilevel"/>
    <w:tmpl w:val="655618A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81B7502"/>
    <w:multiLevelType w:val="hybridMultilevel"/>
    <w:tmpl w:val="53FEB8CE"/>
    <w:lvl w:ilvl="0" w:tplc="31F4E064">
      <w:start w:val="1"/>
      <w:numFmt w:val="bullet"/>
      <w:lvlText w:val=""/>
      <w:lvlJc w:val="left"/>
      <w:pPr>
        <w:ind w:left="1434" w:hanging="360"/>
      </w:pPr>
      <w:rPr>
        <w:rFonts w:ascii="Symbol" w:hAnsi="Symbol" w:hint="default"/>
      </w:rPr>
    </w:lvl>
    <w:lvl w:ilvl="1" w:tplc="04160003" w:tentative="1">
      <w:start w:val="1"/>
      <w:numFmt w:val="bullet"/>
      <w:lvlText w:val="o"/>
      <w:lvlJc w:val="left"/>
      <w:pPr>
        <w:ind w:left="2154" w:hanging="360"/>
      </w:pPr>
      <w:rPr>
        <w:rFonts w:ascii="Courier New" w:hAnsi="Courier New" w:cs="Courier New" w:hint="default"/>
      </w:rPr>
    </w:lvl>
    <w:lvl w:ilvl="2" w:tplc="04160005" w:tentative="1">
      <w:start w:val="1"/>
      <w:numFmt w:val="bullet"/>
      <w:lvlText w:val=""/>
      <w:lvlJc w:val="left"/>
      <w:pPr>
        <w:ind w:left="2874" w:hanging="360"/>
      </w:pPr>
      <w:rPr>
        <w:rFonts w:ascii="Wingdings" w:hAnsi="Wingdings" w:hint="default"/>
      </w:rPr>
    </w:lvl>
    <w:lvl w:ilvl="3" w:tplc="04160001" w:tentative="1">
      <w:start w:val="1"/>
      <w:numFmt w:val="bullet"/>
      <w:lvlText w:val=""/>
      <w:lvlJc w:val="left"/>
      <w:pPr>
        <w:ind w:left="3594" w:hanging="360"/>
      </w:pPr>
      <w:rPr>
        <w:rFonts w:ascii="Symbol" w:hAnsi="Symbol" w:hint="default"/>
      </w:rPr>
    </w:lvl>
    <w:lvl w:ilvl="4" w:tplc="04160003" w:tentative="1">
      <w:start w:val="1"/>
      <w:numFmt w:val="bullet"/>
      <w:lvlText w:val="o"/>
      <w:lvlJc w:val="left"/>
      <w:pPr>
        <w:ind w:left="4314" w:hanging="360"/>
      </w:pPr>
      <w:rPr>
        <w:rFonts w:ascii="Courier New" w:hAnsi="Courier New" w:cs="Courier New" w:hint="default"/>
      </w:rPr>
    </w:lvl>
    <w:lvl w:ilvl="5" w:tplc="04160005" w:tentative="1">
      <w:start w:val="1"/>
      <w:numFmt w:val="bullet"/>
      <w:lvlText w:val=""/>
      <w:lvlJc w:val="left"/>
      <w:pPr>
        <w:ind w:left="5034" w:hanging="360"/>
      </w:pPr>
      <w:rPr>
        <w:rFonts w:ascii="Wingdings" w:hAnsi="Wingdings" w:hint="default"/>
      </w:rPr>
    </w:lvl>
    <w:lvl w:ilvl="6" w:tplc="04160001" w:tentative="1">
      <w:start w:val="1"/>
      <w:numFmt w:val="bullet"/>
      <w:lvlText w:val=""/>
      <w:lvlJc w:val="left"/>
      <w:pPr>
        <w:ind w:left="5754" w:hanging="360"/>
      </w:pPr>
      <w:rPr>
        <w:rFonts w:ascii="Symbol" w:hAnsi="Symbol" w:hint="default"/>
      </w:rPr>
    </w:lvl>
    <w:lvl w:ilvl="7" w:tplc="04160003" w:tentative="1">
      <w:start w:val="1"/>
      <w:numFmt w:val="bullet"/>
      <w:lvlText w:val="o"/>
      <w:lvlJc w:val="left"/>
      <w:pPr>
        <w:ind w:left="6474" w:hanging="360"/>
      </w:pPr>
      <w:rPr>
        <w:rFonts w:ascii="Courier New" w:hAnsi="Courier New" w:cs="Courier New" w:hint="default"/>
      </w:rPr>
    </w:lvl>
    <w:lvl w:ilvl="8" w:tplc="04160005" w:tentative="1">
      <w:start w:val="1"/>
      <w:numFmt w:val="bullet"/>
      <w:lvlText w:val=""/>
      <w:lvlJc w:val="left"/>
      <w:pPr>
        <w:ind w:left="7194" w:hanging="360"/>
      </w:pPr>
      <w:rPr>
        <w:rFonts w:ascii="Wingdings" w:hAnsi="Wingdings" w:hint="default"/>
      </w:rPr>
    </w:lvl>
  </w:abstractNum>
  <w:abstractNum w:abstractNumId="26">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7">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7F1086E"/>
    <w:multiLevelType w:val="hybridMultilevel"/>
    <w:tmpl w:val="2258F4A0"/>
    <w:lvl w:ilvl="0" w:tplc="1488E3EC">
      <w:start w:val="1"/>
      <w:numFmt w:val="bullet"/>
      <w:lvlText w:val="-"/>
      <w:lvlJc w:val="left"/>
      <w:pPr>
        <w:ind w:left="1080" w:hanging="360"/>
      </w:pPr>
      <w:rPr>
        <w:rFonts w:ascii="Vladimir Script" w:hAnsi="Vladimir Script"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9">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4">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7">
    <w:nsid w:val="7D8F33E8"/>
    <w:multiLevelType w:val="hybridMultilevel"/>
    <w:tmpl w:val="EE386F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6"/>
  </w:num>
  <w:num w:numId="3">
    <w:abstractNumId w:val="26"/>
  </w:num>
  <w:num w:numId="4">
    <w:abstractNumId w:val="20"/>
  </w:num>
  <w:num w:numId="5">
    <w:abstractNumId w:val="19"/>
  </w:num>
  <w:num w:numId="6">
    <w:abstractNumId w:val="11"/>
  </w:num>
  <w:num w:numId="7">
    <w:abstractNumId w:val="22"/>
  </w:num>
  <w:num w:numId="8">
    <w:abstractNumId w:val="32"/>
  </w:num>
  <w:num w:numId="9">
    <w:abstractNumId w:val="35"/>
  </w:num>
  <w:num w:numId="10">
    <w:abstractNumId w:val="15"/>
  </w:num>
  <w:num w:numId="11">
    <w:abstractNumId w:val="21"/>
  </w:num>
  <w:num w:numId="12">
    <w:abstractNumId w:val="6"/>
  </w:num>
  <w:num w:numId="13">
    <w:abstractNumId w:val="8"/>
  </w:num>
  <w:num w:numId="14">
    <w:abstractNumId w:val="23"/>
  </w:num>
  <w:num w:numId="15">
    <w:abstractNumId w:val="14"/>
  </w:num>
  <w:num w:numId="16">
    <w:abstractNumId w:val="13"/>
  </w:num>
  <w:num w:numId="17">
    <w:abstractNumId w:val="10"/>
  </w:num>
  <w:num w:numId="18">
    <w:abstractNumId w:val="18"/>
  </w:num>
  <w:num w:numId="19">
    <w:abstractNumId w:val="31"/>
  </w:num>
  <w:num w:numId="20">
    <w:abstractNumId w:val="7"/>
  </w:num>
  <w:num w:numId="21">
    <w:abstractNumId w:val="38"/>
  </w:num>
  <w:num w:numId="22">
    <w:abstractNumId w:val="34"/>
  </w:num>
  <w:num w:numId="23">
    <w:abstractNumId w:val="29"/>
  </w:num>
  <w:num w:numId="24">
    <w:abstractNumId w:val="33"/>
  </w:num>
  <w:num w:numId="25">
    <w:abstractNumId w:val="16"/>
  </w:num>
  <w:num w:numId="26">
    <w:abstractNumId w:val="30"/>
  </w:num>
  <w:num w:numId="27">
    <w:abstractNumId w:val="27"/>
  </w:num>
  <w:num w:numId="28">
    <w:abstractNumId w:val="24"/>
  </w:num>
  <w:num w:numId="29">
    <w:abstractNumId w:val="5"/>
  </w:num>
  <w:num w:numId="30">
    <w:abstractNumId w:val="9"/>
  </w:num>
  <w:num w:numId="31">
    <w:abstractNumId w:val="25"/>
  </w:num>
  <w:num w:numId="32">
    <w:abstractNumId w:val="12"/>
  </w:num>
  <w:num w:numId="33">
    <w:abstractNumId w:val="17"/>
  </w:num>
  <w:num w:numId="34">
    <w:abstractNumId w:val="37"/>
  </w:num>
  <w:num w:numId="35">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229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14A3"/>
    <w:rsid w:val="00104E00"/>
    <w:rsid w:val="00107842"/>
    <w:rsid w:val="00116644"/>
    <w:rsid w:val="00116DC5"/>
    <w:rsid w:val="00117A92"/>
    <w:rsid w:val="00121175"/>
    <w:rsid w:val="00123D84"/>
    <w:rsid w:val="00124312"/>
    <w:rsid w:val="00127585"/>
    <w:rsid w:val="00130DCE"/>
    <w:rsid w:val="001316FF"/>
    <w:rsid w:val="001352C5"/>
    <w:rsid w:val="00136814"/>
    <w:rsid w:val="00140911"/>
    <w:rsid w:val="00141562"/>
    <w:rsid w:val="00141FB9"/>
    <w:rsid w:val="00142A08"/>
    <w:rsid w:val="00145A41"/>
    <w:rsid w:val="00146990"/>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437E"/>
    <w:rsid w:val="00275D6F"/>
    <w:rsid w:val="0028161C"/>
    <w:rsid w:val="00281CEB"/>
    <w:rsid w:val="00281FB7"/>
    <w:rsid w:val="0028737F"/>
    <w:rsid w:val="00294721"/>
    <w:rsid w:val="00294A70"/>
    <w:rsid w:val="00295A01"/>
    <w:rsid w:val="002A0A54"/>
    <w:rsid w:val="002A0A74"/>
    <w:rsid w:val="002A4675"/>
    <w:rsid w:val="002A4A3F"/>
    <w:rsid w:val="002B05BD"/>
    <w:rsid w:val="002B259D"/>
    <w:rsid w:val="002B272A"/>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37BD8"/>
    <w:rsid w:val="0034111D"/>
    <w:rsid w:val="00343875"/>
    <w:rsid w:val="00345C12"/>
    <w:rsid w:val="0035048C"/>
    <w:rsid w:val="00350E43"/>
    <w:rsid w:val="00354870"/>
    <w:rsid w:val="0036062F"/>
    <w:rsid w:val="00360AF8"/>
    <w:rsid w:val="003614F6"/>
    <w:rsid w:val="00363628"/>
    <w:rsid w:val="003647CA"/>
    <w:rsid w:val="00365D37"/>
    <w:rsid w:val="00366084"/>
    <w:rsid w:val="0036619E"/>
    <w:rsid w:val="00373FA4"/>
    <w:rsid w:val="0037531F"/>
    <w:rsid w:val="0037730C"/>
    <w:rsid w:val="003804B9"/>
    <w:rsid w:val="00380FD5"/>
    <w:rsid w:val="00383AB0"/>
    <w:rsid w:val="00395297"/>
    <w:rsid w:val="003A6574"/>
    <w:rsid w:val="003B0461"/>
    <w:rsid w:val="003B18E6"/>
    <w:rsid w:val="003B30E3"/>
    <w:rsid w:val="003B5C3F"/>
    <w:rsid w:val="003B5E7A"/>
    <w:rsid w:val="003B6B69"/>
    <w:rsid w:val="003B78C0"/>
    <w:rsid w:val="003C2E5C"/>
    <w:rsid w:val="003C37E3"/>
    <w:rsid w:val="003C7D88"/>
    <w:rsid w:val="003D5B23"/>
    <w:rsid w:val="003D60FC"/>
    <w:rsid w:val="003E0D6F"/>
    <w:rsid w:val="003E2C1A"/>
    <w:rsid w:val="003E465F"/>
    <w:rsid w:val="003E4D74"/>
    <w:rsid w:val="003E51FA"/>
    <w:rsid w:val="003E6A99"/>
    <w:rsid w:val="003F2224"/>
    <w:rsid w:val="003F4904"/>
    <w:rsid w:val="00403869"/>
    <w:rsid w:val="004070D1"/>
    <w:rsid w:val="004143D0"/>
    <w:rsid w:val="00414773"/>
    <w:rsid w:val="004167A1"/>
    <w:rsid w:val="0042214D"/>
    <w:rsid w:val="00423447"/>
    <w:rsid w:val="00432517"/>
    <w:rsid w:val="004351D3"/>
    <w:rsid w:val="004422C8"/>
    <w:rsid w:val="00442500"/>
    <w:rsid w:val="00445EE5"/>
    <w:rsid w:val="00453682"/>
    <w:rsid w:val="0045681F"/>
    <w:rsid w:val="00457A15"/>
    <w:rsid w:val="00460C81"/>
    <w:rsid w:val="00460F2F"/>
    <w:rsid w:val="00461FC4"/>
    <w:rsid w:val="00462452"/>
    <w:rsid w:val="0046424D"/>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C7B05"/>
    <w:rsid w:val="004D5A6D"/>
    <w:rsid w:val="004D689B"/>
    <w:rsid w:val="004E0486"/>
    <w:rsid w:val="004E3195"/>
    <w:rsid w:val="004E5970"/>
    <w:rsid w:val="004E5E45"/>
    <w:rsid w:val="004F0024"/>
    <w:rsid w:val="004F1318"/>
    <w:rsid w:val="004F3C5F"/>
    <w:rsid w:val="004F54F5"/>
    <w:rsid w:val="00503883"/>
    <w:rsid w:val="00504A2A"/>
    <w:rsid w:val="00511BFB"/>
    <w:rsid w:val="00514C55"/>
    <w:rsid w:val="00516465"/>
    <w:rsid w:val="0051754C"/>
    <w:rsid w:val="005208BA"/>
    <w:rsid w:val="00522C22"/>
    <w:rsid w:val="00523319"/>
    <w:rsid w:val="00523A12"/>
    <w:rsid w:val="005267C0"/>
    <w:rsid w:val="005340D7"/>
    <w:rsid w:val="00535368"/>
    <w:rsid w:val="00540E02"/>
    <w:rsid w:val="00541789"/>
    <w:rsid w:val="0054331E"/>
    <w:rsid w:val="00546AA0"/>
    <w:rsid w:val="00547A93"/>
    <w:rsid w:val="005513C4"/>
    <w:rsid w:val="00560854"/>
    <w:rsid w:val="00562E8E"/>
    <w:rsid w:val="00563DC4"/>
    <w:rsid w:val="00563EA6"/>
    <w:rsid w:val="00566F87"/>
    <w:rsid w:val="005728C9"/>
    <w:rsid w:val="00573D15"/>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E30BC"/>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50D44"/>
    <w:rsid w:val="00650E8D"/>
    <w:rsid w:val="00655EAD"/>
    <w:rsid w:val="00662CAC"/>
    <w:rsid w:val="00665B57"/>
    <w:rsid w:val="0066632B"/>
    <w:rsid w:val="006709A6"/>
    <w:rsid w:val="00670D7F"/>
    <w:rsid w:val="00681492"/>
    <w:rsid w:val="00683FBB"/>
    <w:rsid w:val="006841AF"/>
    <w:rsid w:val="00684679"/>
    <w:rsid w:val="006846E6"/>
    <w:rsid w:val="00686065"/>
    <w:rsid w:val="00686863"/>
    <w:rsid w:val="00687021"/>
    <w:rsid w:val="00687E6F"/>
    <w:rsid w:val="00694451"/>
    <w:rsid w:val="00694C09"/>
    <w:rsid w:val="0069799A"/>
    <w:rsid w:val="006A17C1"/>
    <w:rsid w:val="006A3FEE"/>
    <w:rsid w:val="006C15AC"/>
    <w:rsid w:val="006C739D"/>
    <w:rsid w:val="006D1588"/>
    <w:rsid w:val="006D1677"/>
    <w:rsid w:val="006E05C8"/>
    <w:rsid w:val="006E3B2E"/>
    <w:rsid w:val="006E3E43"/>
    <w:rsid w:val="006E49D5"/>
    <w:rsid w:val="006E54DA"/>
    <w:rsid w:val="006E5E72"/>
    <w:rsid w:val="006F286E"/>
    <w:rsid w:val="006F3EF9"/>
    <w:rsid w:val="006F5102"/>
    <w:rsid w:val="0070277F"/>
    <w:rsid w:val="00702A0C"/>
    <w:rsid w:val="00703006"/>
    <w:rsid w:val="00705593"/>
    <w:rsid w:val="0071043E"/>
    <w:rsid w:val="007201DF"/>
    <w:rsid w:val="00720C22"/>
    <w:rsid w:val="00721323"/>
    <w:rsid w:val="007232BC"/>
    <w:rsid w:val="00734693"/>
    <w:rsid w:val="007350D9"/>
    <w:rsid w:val="00737413"/>
    <w:rsid w:val="00737F91"/>
    <w:rsid w:val="00740C28"/>
    <w:rsid w:val="007531C5"/>
    <w:rsid w:val="00756995"/>
    <w:rsid w:val="007604C9"/>
    <w:rsid w:val="007652F2"/>
    <w:rsid w:val="007662F6"/>
    <w:rsid w:val="00770B74"/>
    <w:rsid w:val="00770EB4"/>
    <w:rsid w:val="00790D53"/>
    <w:rsid w:val="00790F59"/>
    <w:rsid w:val="00795CF2"/>
    <w:rsid w:val="007A09B4"/>
    <w:rsid w:val="007A49C0"/>
    <w:rsid w:val="007A5862"/>
    <w:rsid w:val="007A7C4D"/>
    <w:rsid w:val="007B4507"/>
    <w:rsid w:val="007C0481"/>
    <w:rsid w:val="007C07C3"/>
    <w:rsid w:val="007C09B1"/>
    <w:rsid w:val="007C1148"/>
    <w:rsid w:val="007C3CE0"/>
    <w:rsid w:val="007C6F05"/>
    <w:rsid w:val="007D050F"/>
    <w:rsid w:val="007D58F7"/>
    <w:rsid w:val="007D5FD5"/>
    <w:rsid w:val="007E4C53"/>
    <w:rsid w:val="007F0CED"/>
    <w:rsid w:val="007F1B8C"/>
    <w:rsid w:val="007F5D7A"/>
    <w:rsid w:val="007F6D09"/>
    <w:rsid w:val="007F75B3"/>
    <w:rsid w:val="008020DC"/>
    <w:rsid w:val="00804461"/>
    <w:rsid w:val="00804EA7"/>
    <w:rsid w:val="00804F10"/>
    <w:rsid w:val="00806966"/>
    <w:rsid w:val="0081102C"/>
    <w:rsid w:val="00811CCD"/>
    <w:rsid w:val="00812434"/>
    <w:rsid w:val="00812F34"/>
    <w:rsid w:val="00813B26"/>
    <w:rsid w:val="00817F3F"/>
    <w:rsid w:val="0082207F"/>
    <w:rsid w:val="00833E93"/>
    <w:rsid w:val="0084179D"/>
    <w:rsid w:val="008421DA"/>
    <w:rsid w:val="00843BF0"/>
    <w:rsid w:val="0084731C"/>
    <w:rsid w:val="0084755A"/>
    <w:rsid w:val="00853ACE"/>
    <w:rsid w:val="00854114"/>
    <w:rsid w:val="008558C3"/>
    <w:rsid w:val="00856066"/>
    <w:rsid w:val="0086017F"/>
    <w:rsid w:val="008619F9"/>
    <w:rsid w:val="008630B4"/>
    <w:rsid w:val="008637B4"/>
    <w:rsid w:val="00864348"/>
    <w:rsid w:val="00875E9D"/>
    <w:rsid w:val="008778A1"/>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60095"/>
    <w:rsid w:val="00960137"/>
    <w:rsid w:val="00967005"/>
    <w:rsid w:val="009673D5"/>
    <w:rsid w:val="00970B66"/>
    <w:rsid w:val="00981A41"/>
    <w:rsid w:val="00982277"/>
    <w:rsid w:val="009865E1"/>
    <w:rsid w:val="00986A7D"/>
    <w:rsid w:val="00992130"/>
    <w:rsid w:val="00992C6A"/>
    <w:rsid w:val="0099401B"/>
    <w:rsid w:val="009A5156"/>
    <w:rsid w:val="009B0EBB"/>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040"/>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0CFD"/>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1707"/>
    <w:rsid w:val="00AC3704"/>
    <w:rsid w:val="00AC54E3"/>
    <w:rsid w:val="00AC750B"/>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296A"/>
    <w:rsid w:val="00B22DD2"/>
    <w:rsid w:val="00B2557F"/>
    <w:rsid w:val="00B400C0"/>
    <w:rsid w:val="00B41915"/>
    <w:rsid w:val="00B41EF6"/>
    <w:rsid w:val="00B46F79"/>
    <w:rsid w:val="00B516AD"/>
    <w:rsid w:val="00B52770"/>
    <w:rsid w:val="00B52C6A"/>
    <w:rsid w:val="00B54490"/>
    <w:rsid w:val="00B6125C"/>
    <w:rsid w:val="00B61E9B"/>
    <w:rsid w:val="00B63B65"/>
    <w:rsid w:val="00B65D05"/>
    <w:rsid w:val="00B7060B"/>
    <w:rsid w:val="00B7103E"/>
    <w:rsid w:val="00B716CD"/>
    <w:rsid w:val="00B86D5E"/>
    <w:rsid w:val="00B90143"/>
    <w:rsid w:val="00B9099B"/>
    <w:rsid w:val="00B922BA"/>
    <w:rsid w:val="00B925C3"/>
    <w:rsid w:val="00B9443B"/>
    <w:rsid w:val="00B94EAE"/>
    <w:rsid w:val="00B95123"/>
    <w:rsid w:val="00BA11A5"/>
    <w:rsid w:val="00BA3987"/>
    <w:rsid w:val="00BA5491"/>
    <w:rsid w:val="00BB34DF"/>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80FF8"/>
    <w:rsid w:val="00C855E5"/>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6767"/>
    <w:rsid w:val="00D36EB1"/>
    <w:rsid w:val="00D44F5E"/>
    <w:rsid w:val="00D46428"/>
    <w:rsid w:val="00D46519"/>
    <w:rsid w:val="00D5111B"/>
    <w:rsid w:val="00D53EA6"/>
    <w:rsid w:val="00D6250C"/>
    <w:rsid w:val="00D63AE8"/>
    <w:rsid w:val="00D67A3D"/>
    <w:rsid w:val="00D71E31"/>
    <w:rsid w:val="00D72D4E"/>
    <w:rsid w:val="00D76506"/>
    <w:rsid w:val="00D8166E"/>
    <w:rsid w:val="00D8491C"/>
    <w:rsid w:val="00D85D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D1753"/>
    <w:rsid w:val="00DD3EE2"/>
    <w:rsid w:val="00DE135D"/>
    <w:rsid w:val="00DE2FDD"/>
    <w:rsid w:val="00DF2488"/>
    <w:rsid w:val="00DF542D"/>
    <w:rsid w:val="00E00991"/>
    <w:rsid w:val="00E014D4"/>
    <w:rsid w:val="00E01D3C"/>
    <w:rsid w:val="00E01F72"/>
    <w:rsid w:val="00E13E86"/>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4D3F"/>
    <w:rsid w:val="00E97594"/>
    <w:rsid w:val="00E97BD9"/>
    <w:rsid w:val="00EA0160"/>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D3B90"/>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3E85"/>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A0BE2"/>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893535380">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192F3-62EA-4A6B-8FC4-02CBE2A9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29</TotalTime>
  <Pages>1</Pages>
  <Words>3670</Words>
  <Characters>19822</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23446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8</cp:revision>
  <cp:lastPrinted>2018-09-12T03:10:00Z</cp:lastPrinted>
  <dcterms:created xsi:type="dcterms:W3CDTF">2019-03-08T11:20:00Z</dcterms:created>
  <dcterms:modified xsi:type="dcterms:W3CDTF">2019-03-29T14:01:00Z</dcterms:modified>
</cp:coreProperties>
</file>