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62229B01" w:rsidR="00937A31" w:rsidRDefault="00937A31" w:rsidP="00937A31">
      <w:pPr>
        <w:jc w:val="center"/>
        <w:rPr>
          <w:rFonts w:ascii="Arial" w:hAnsi="Arial" w:cs="Arial"/>
          <w:b/>
          <w:bCs/>
        </w:rPr>
      </w:pPr>
      <w:r w:rsidRPr="0028778D">
        <w:rPr>
          <w:rFonts w:ascii="Arial" w:hAnsi="Arial" w:cs="Arial"/>
          <w:b/>
          <w:bCs/>
        </w:rPr>
        <w:t>TERMO DE REFERÊNCIA</w:t>
      </w:r>
    </w:p>
    <w:p w14:paraId="3762DA16" w14:textId="15F2AB66" w:rsidR="00937A31" w:rsidRDefault="00937A31" w:rsidP="00937A31">
      <w:pPr>
        <w:jc w:val="both"/>
        <w:rPr>
          <w:rFonts w:ascii="Arial" w:hAnsi="Arial" w:cs="Arial"/>
          <w:b/>
          <w:bCs/>
        </w:rPr>
      </w:pPr>
    </w:p>
    <w:p w14:paraId="0AE7A35E" w14:textId="77777777"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7372F53B" w14:textId="7BBF87D3" w:rsidR="00937A31" w:rsidRPr="002625A7" w:rsidRDefault="006622D8" w:rsidP="0083157A">
      <w:pPr>
        <w:spacing w:after="0" w:line="360" w:lineRule="auto"/>
        <w:jc w:val="both"/>
        <w:rPr>
          <w:rFonts w:ascii="Arial" w:hAnsi="Arial" w:cs="Arial"/>
          <w:sz w:val="24"/>
          <w:szCs w:val="24"/>
        </w:rPr>
      </w:pPr>
      <w:r w:rsidRPr="002625A7">
        <w:rPr>
          <w:rFonts w:ascii="Arial" w:hAnsi="Arial" w:cs="Arial"/>
          <w:sz w:val="24"/>
          <w:szCs w:val="24"/>
        </w:rPr>
        <w:t>Implantação do Sistema de Registro de Preços, pelo prazo de 12 meses, para fornecimento, estoque e manutenção do sistema de dosagem de produto químico – Sulfato de Alumínio Ferroso, para uso da CESAMA no tratamento de água para consumo humano</w:t>
      </w:r>
      <w:r w:rsidR="00B749C0" w:rsidRPr="002625A7">
        <w:rPr>
          <w:rFonts w:ascii="Arial" w:hAnsi="Arial" w:cs="Arial"/>
          <w:sz w:val="24"/>
          <w:szCs w:val="24"/>
        </w:rPr>
        <w:t>.</w:t>
      </w:r>
    </w:p>
    <w:p w14:paraId="1C36DF75" w14:textId="77777777" w:rsidR="00937A31" w:rsidRPr="00C132AC" w:rsidRDefault="00937A31" w:rsidP="0083157A">
      <w:pPr>
        <w:spacing w:after="0" w:line="360" w:lineRule="auto"/>
        <w:jc w:val="both"/>
        <w:rPr>
          <w:rFonts w:ascii="Arial" w:hAnsi="Arial" w:cs="Arial"/>
          <w:sz w:val="24"/>
          <w:szCs w:val="24"/>
        </w:rPr>
      </w:pPr>
    </w:p>
    <w:p w14:paraId="00274B46"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7E7F5FA4" w14:textId="77777777" w:rsidR="00A37599" w:rsidRPr="00115EE7" w:rsidRDefault="00A37599" w:rsidP="0083157A">
      <w:pPr>
        <w:spacing w:after="0" w:line="360" w:lineRule="auto"/>
        <w:jc w:val="both"/>
        <w:rPr>
          <w:rFonts w:ascii="Arial" w:hAnsi="Arial" w:cs="Arial"/>
          <w:sz w:val="24"/>
          <w:szCs w:val="24"/>
        </w:rPr>
      </w:pPr>
    </w:p>
    <w:p w14:paraId="77852504" w14:textId="61530A39" w:rsidR="00A37599" w:rsidRPr="00115EE7" w:rsidRDefault="00A37599" w:rsidP="0083157A">
      <w:pPr>
        <w:spacing w:after="0" w:line="360" w:lineRule="auto"/>
        <w:jc w:val="both"/>
        <w:rPr>
          <w:rFonts w:ascii="Arial" w:hAnsi="Arial" w:cs="Arial"/>
          <w:sz w:val="24"/>
          <w:szCs w:val="24"/>
        </w:rPr>
      </w:pPr>
      <w:r w:rsidRPr="00115EE7">
        <w:rPr>
          <w:rFonts w:ascii="Arial" w:hAnsi="Arial" w:cs="Arial"/>
          <w:sz w:val="24"/>
          <w:szCs w:val="24"/>
        </w:rPr>
        <w:t xml:space="preserve">2.1 </w:t>
      </w:r>
      <w:r w:rsidR="006622D8" w:rsidRPr="00115EE7">
        <w:rPr>
          <w:rFonts w:ascii="Arial" w:hAnsi="Arial" w:cs="Arial"/>
          <w:sz w:val="24"/>
          <w:szCs w:val="24"/>
        </w:rPr>
        <w:t>Reposição gradual do estoque da CESAMA, produto utilizado pelo DEPA no tratamento de água para consumo humano</w:t>
      </w:r>
      <w:r w:rsidRPr="00115EE7">
        <w:rPr>
          <w:rFonts w:ascii="Arial" w:hAnsi="Arial" w:cs="Arial"/>
          <w:sz w:val="24"/>
          <w:szCs w:val="24"/>
        </w:rPr>
        <w:t>.</w:t>
      </w:r>
    </w:p>
    <w:p w14:paraId="49E9FE38" w14:textId="77777777" w:rsidR="004F6378" w:rsidRPr="00115EE7" w:rsidRDefault="004F6378" w:rsidP="0083157A">
      <w:pPr>
        <w:spacing w:after="0" w:line="360" w:lineRule="auto"/>
        <w:jc w:val="both"/>
        <w:rPr>
          <w:rFonts w:ascii="Arial" w:hAnsi="Arial" w:cs="Arial"/>
          <w:sz w:val="24"/>
          <w:szCs w:val="24"/>
        </w:rPr>
      </w:pPr>
    </w:p>
    <w:p w14:paraId="30CA763F" w14:textId="7D2448EB" w:rsidR="00A37599" w:rsidRPr="00115EE7" w:rsidRDefault="00A37599" w:rsidP="0083157A">
      <w:pPr>
        <w:spacing w:after="0" w:line="360" w:lineRule="auto"/>
        <w:jc w:val="both"/>
        <w:rPr>
          <w:rFonts w:ascii="Arial" w:hAnsi="Arial" w:cs="Arial"/>
          <w:sz w:val="24"/>
          <w:szCs w:val="24"/>
        </w:rPr>
      </w:pPr>
      <w:r w:rsidRPr="00115EE7">
        <w:rPr>
          <w:rFonts w:ascii="Arial" w:hAnsi="Arial" w:cs="Arial"/>
          <w:sz w:val="24"/>
          <w:szCs w:val="24"/>
        </w:rPr>
        <w:t xml:space="preserve">2.2 </w:t>
      </w:r>
      <w:r w:rsidR="002F0ED0" w:rsidRPr="00115EE7">
        <w:rPr>
          <w:rFonts w:ascii="Arial" w:hAnsi="Arial" w:cs="Arial"/>
          <w:sz w:val="24"/>
          <w:szCs w:val="24"/>
        </w:rPr>
        <w:t>Os quantitativos totais expressos no Item 05 deste Termo de Referência são estimativos e representam previsões para as compras durante o prazo de 12 meses.</w:t>
      </w:r>
    </w:p>
    <w:p w14:paraId="622728CD" w14:textId="77777777" w:rsidR="00B6501D" w:rsidRDefault="00B6501D" w:rsidP="0083157A">
      <w:pPr>
        <w:spacing w:after="0" w:line="360" w:lineRule="auto"/>
        <w:jc w:val="both"/>
        <w:rPr>
          <w:rFonts w:ascii="Arial" w:hAnsi="Arial" w:cs="Arial"/>
          <w:color w:val="FF0000"/>
          <w:sz w:val="24"/>
          <w:szCs w:val="24"/>
        </w:rPr>
      </w:pPr>
    </w:p>
    <w:p w14:paraId="2CA36C84" w14:textId="1BD02C19" w:rsidR="0097791C" w:rsidRPr="00115EE7" w:rsidRDefault="0097791C" w:rsidP="0097791C">
      <w:pPr>
        <w:suppressAutoHyphens/>
        <w:spacing w:before="120" w:after="0" w:line="360" w:lineRule="auto"/>
        <w:jc w:val="both"/>
        <w:rPr>
          <w:rFonts w:ascii="Arial" w:hAnsi="Arial" w:cs="Arial"/>
          <w:bCs/>
          <w:sz w:val="24"/>
          <w:szCs w:val="24"/>
        </w:rPr>
      </w:pPr>
      <w:r w:rsidRPr="00115EE7">
        <w:rPr>
          <w:rFonts w:ascii="Arial" w:hAnsi="Arial" w:cs="Arial"/>
          <w:sz w:val="24"/>
          <w:szCs w:val="24"/>
        </w:rPr>
        <w:t xml:space="preserve">2.3 </w:t>
      </w:r>
      <w:r w:rsidRPr="00115EE7">
        <w:rPr>
          <w:rFonts w:ascii="Arial" w:hAnsi="Arial" w:cs="Arial"/>
          <w:bCs/>
          <w:sz w:val="24"/>
          <w:szCs w:val="24"/>
        </w:rPr>
        <w:t xml:space="preserve">O Sistema de Registro de Preços </w:t>
      </w:r>
      <w:r w:rsidRPr="00115EE7">
        <w:rPr>
          <w:rFonts w:ascii="Arial" w:hAnsi="Arial" w:cs="Arial"/>
          <w:b/>
          <w:sz w:val="24"/>
          <w:szCs w:val="24"/>
        </w:rPr>
        <w:t>justifica-se</w:t>
      </w:r>
      <w:r w:rsidRPr="00115EE7">
        <w:rPr>
          <w:rFonts w:ascii="Arial" w:hAnsi="Arial" w:cs="Arial"/>
          <w:bCs/>
          <w:sz w:val="24"/>
          <w:szCs w:val="24"/>
        </w:rPr>
        <w:t xml:space="preserve">, pois além da natureza do bem </w:t>
      </w:r>
      <w:r w:rsidR="00115EE7" w:rsidRPr="00115EE7">
        <w:rPr>
          <w:rFonts w:ascii="Arial" w:hAnsi="Arial" w:cs="Arial"/>
          <w:bCs/>
          <w:sz w:val="24"/>
          <w:szCs w:val="24"/>
        </w:rPr>
        <w:t>ser</w:t>
      </w:r>
      <w:r w:rsidRPr="00115EE7">
        <w:rPr>
          <w:rFonts w:ascii="Arial" w:hAnsi="Arial" w:cs="Arial"/>
          <w:bCs/>
          <w:sz w:val="24"/>
          <w:szCs w:val="24"/>
        </w:rPr>
        <w:t xml:space="preserve"> utilizado somente nas atividades de apoio</w:t>
      </w:r>
      <w:r w:rsidR="00115EE7" w:rsidRPr="00115EE7">
        <w:rPr>
          <w:rFonts w:ascii="Arial" w:hAnsi="Arial" w:cs="Arial"/>
          <w:bCs/>
          <w:sz w:val="24"/>
          <w:szCs w:val="24"/>
        </w:rPr>
        <w:t xml:space="preserve">, </w:t>
      </w:r>
      <w:r w:rsidRPr="00115EE7">
        <w:rPr>
          <w:rFonts w:ascii="Arial" w:hAnsi="Arial" w:cs="Arial"/>
          <w:bCs/>
          <w:sz w:val="24"/>
          <w:szCs w:val="24"/>
        </w:rPr>
        <w:t>há também a necessidade de contratações frequentes com a finalidade de manter o estoque</w:t>
      </w:r>
      <w:r w:rsidR="00F34EBE" w:rsidRPr="00115EE7">
        <w:rPr>
          <w:rFonts w:ascii="Arial" w:hAnsi="Arial" w:cs="Arial"/>
          <w:bCs/>
          <w:sz w:val="24"/>
          <w:szCs w:val="24"/>
        </w:rPr>
        <w:t xml:space="preserve"> e</w:t>
      </w:r>
      <w:r w:rsidRPr="00115EE7">
        <w:rPr>
          <w:rFonts w:ascii="Arial" w:hAnsi="Arial" w:cs="Arial"/>
          <w:bCs/>
          <w:sz w:val="24"/>
          <w:szCs w:val="24"/>
        </w:rPr>
        <w:t xml:space="preserve"> garantir a manutenção das atividades da Companhia</w:t>
      </w:r>
      <w:r w:rsidR="00F34EBE" w:rsidRPr="00115EE7">
        <w:rPr>
          <w:rFonts w:ascii="Arial" w:hAnsi="Arial" w:cs="Arial"/>
          <w:bCs/>
          <w:sz w:val="24"/>
          <w:szCs w:val="24"/>
        </w:rPr>
        <w:t xml:space="preserve">, </w:t>
      </w:r>
      <w:r w:rsidRPr="00115EE7">
        <w:rPr>
          <w:rFonts w:ascii="Arial" w:hAnsi="Arial" w:cs="Arial"/>
          <w:bCs/>
          <w:sz w:val="24"/>
          <w:szCs w:val="24"/>
        </w:rPr>
        <w:t xml:space="preserve">pois não é possível definir a exata quantidade a ser demandada para pedido único ou programado, visto que a necessidade é variável conforme épocas de maior ou menor incidência de consumo </w:t>
      </w:r>
      <w:proofErr w:type="gramStart"/>
      <w:r w:rsidRPr="00115EE7">
        <w:rPr>
          <w:rFonts w:ascii="Arial" w:hAnsi="Arial" w:cs="Arial"/>
          <w:bCs/>
          <w:sz w:val="24"/>
          <w:szCs w:val="24"/>
        </w:rPr>
        <w:t>dos mesmos</w:t>
      </w:r>
      <w:proofErr w:type="gramEnd"/>
      <w:r w:rsidRPr="00115EE7">
        <w:rPr>
          <w:rFonts w:ascii="Arial" w:hAnsi="Arial" w:cs="Arial"/>
          <w:bCs/>
          <w:sz w:val="24"/>
          <w:szCs w:val="24"/>
        </w:rPr>
        <w:t>. Vide hipóteses legais previstas no</w:t>
      </w:r>
      <w:r w:rsidR="00F34EBE" w:rsidRPr="00115EE7">
        <w:rPr>
          <w:rFonts w:ascii="Arial" w:hAnsi="Arial" w:cs="Arial"/>
          <w:bCs/>
          <w:sz w:val="24"/>
          <w:szCs w:val="24"/>
        </w:rPr>
        <w:t xml:space="preserve"> art. 6º, inciso I e II,</w:t>
      </w:r>
      <w:r w:rsidRPr="00115EE7">
        <w:rPr>
          <w:rFonts w:ascii="Arial" w:hAnsi="Arial" w:cs="Arial"/>
          <w:bCs/>
          <w:sz w:val="24"/>
          <w:szCs w:val="24"/>
        </w:rPr>
        <w:t xml:space="preserve"> Decreto Municipal nº 15.857/2023 e Decreto Municipal nº 16.038/2023 combinado com </w:t>
      </w:r>
      <w:r w:rsidRPr="00115EE7">
        <w:rPr>
          <w:rFonts w:ascii="Arial" w:hAnsi="Arial" w:cs="Arial"/>
          <w:b/>
          <w:sz w:val="24"/>
          <w:szCs w:val="24"/>
        </w:rPr>
        <w:t>art. 72 e art. 73 do RILC</w:t>
      </w:r>
      <w:r w:rsidRPr="00115EE7">
        <w:rPr>
          <w:rFonts w:ascii="Arial" w:hAnsi="Arial" w:cs="Arial"/>
          <w:bCs/>
          <w:sz w:val="24"/>
          <w:szCs w:val="24"/>
        </w:rPr>
        <w:t>.</w:t>
      </w:r>
    </w:p>
    <w:p w14:paraId="6E903BEA" w14:textId="77777777" w:rsidR="00A07C94" w:rsidRDefault="00A07C94" w:rsidP="0083157A">
      <w:pPr>
        <w:spacing w:after="0" w:line="360" w:lineRule="auto"/>
        <w:jc w:val="both"/>
        <w:rPr>
          <w:rFonts w:ascii="Arial" w:hAnsi="Arial" w:cs="Arial"/>
          <w:color w:val="FF0000"/>
          <w:sz w:val="24"/>
          <w:szCs w:val="24"/>
        </w:rPr>
      </w:pPr>
    </w:p>
    <w:p w14:paraId="2E57841C" w14:textId="19017305"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F34EBE">
        <w:rPr>
          <w:rFonts w:ascii="Arial" w:hAnsi="Arial" w:cs="Arial"/>
          <w:color w:val="000000" w:themeColor="text1"/>
          <w:sz w:val="24"/>
          <w:szCs w:val="24"/>
        </w:rPr>
        <w:t>4</w:t>
      </w:r>
      <w:r w:rsidR="0097791C">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Pr>
          <w:rFonts w:ascii="Arial" w:hAnsi="Arial" w:cs="Arial"/>
          <w:color w:val="000000" w:themeColor="text1"/>
          <w:sz w:val="24"/>
          <w:szCs w:val="24"/>
        </w:rPr>
        <w:t>.</w:t>
      </w:r>
    </w:p>
    <w:p w14:paraId="79A67104" w14:textId="67A6563D" w:rsidR="00ED03F4" w:rsidRDefault="00ED03F4" w:rsidP="00ED03F4">
      <w:pPr>
        <w:spacing w:after="0" w:line="360" w:lineRule="auto"/>
        <w:jc w:val="both"/>
        <w:rPr>
          <w:rFonts w:ascii="Arial" w:hAnsi="Arial" w:cs="Arial"/>
          <w:color w:val="FF0000"/>
          <w:sz w:val="24"/>
          <w:szCs w:val="24"/>
        </w:rPr>
      </w:pPr>
    </w:p>
    <w:p w14:paraId="6ECA7774" w14:textId="0CE5EB2A" w:rsidR="004F6378" w:rsidRPr="00F23EE2" w:rsidRDefault="004F6378" w:rsidP="0083157A">
      <w:pPr>
        <w:spacing w:after="0" w:line="360" w:lineRule="auto"/>
        <w:jc w:val="both"/>
        <w:rPr>
          <w:rFonts w:ascii="Arial" w:hAnsi="Arial" w:cs="Arial"/>
          <w:sz w:val="24"/>
          <w:szCs w:val="24"/>
        </w:rPr>
      </w:pPr>
      <w:r>
        <w:rPr>
          <w:rFonts w:ascii="Arial" w:hAnsi="Arial" w:cs="Arial"/>
          <w:color w:val="000000"/>
          <w:sz w:val="24"/>
          <w:szCs w:val="24"/>
        </w:rPr>
        <w:t>2.</w:t>
      </w:r>
      <w:r w:rsidR="00ED03F4">
        <w:rPr>
          <w:rFonts w:ascii="Arial" w:hAnsi="Arial" w:cs="Arial"/>
          <w:color w:val="000000"/>
          <w:sz w:val="24"/>
          <w:szCs w:val="24"/>
        </w:rPr>
        <w:t>5</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w:t>
      </w:r>
      <w:r w:rsidR="009473B3" w:rsidRPr="00F23EE2">
        <w:rPr>
          <w:rFonts w:ascii="Arial" w:hAnsi="Arial" w:cs="Arial"/>
          <w:sz w:val="24"/>
          <w:szCs w:val="24"/>
        </w:rPr>
        <w:t xml:space="preserve">conveniente a </w:t>
      </w:r>
      <w:r w:rsidR="009473B3" w:rsidRPr="00F23EE2">
        <w:rPr>
          <w:rFonts w:ascii="Arial" w:hAnsi="Arial" w:cs="Arial"/>
          <w:b/>
          <w:sz w:val="24"/>
          <w:szCs w:val="24"/>
        </w:rPr>
        <w:t>vedação</w:t>
      </w:r>
      <w:r w:rsidR="009473B3" w:rsidRPr="00F23EE2">
        <w:rPr>
          <w:rFonts w:ascii="Arial" w:hAnsi="Arial" w:cs="Arial"/>
          <w:sz w:val="24"/>
          <w:szCs w:val="24"/>
        </w:rPr>
        <w:t xml:space="preserve"> de participação de empresas em “consórcio” neste certame.</w:t>
      </w:r>
    </w:p>
    <w:p w14:paraId="19413372" w14:textId="77777777" w:rsidR="00F23EE2" w:rsidRDefault="00F23EE2" w:rsidP="0083157A">
      <w:pPr>
        <w:suppressAutoHyphens/>
        <w:spacing w:before="120" w:after="0" w:line="360" w:lineRule="auto"/>
        <w:jc w:val="both"/>
        <w:rPr>
          <w:rFonts w:ascii="Arial" w:hAnsi="Arial" w:cs="Arial"/>
          <w:b/>
          <w:sz w:val="24"/>
          <w:szCs w:val="24"/>
        </w:rPr>
      </w:pPr>
    </w:p>
    <w:p w14:paraId="2C14C2C1" w14:textId="32A5AF42"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59648DD9" w14:textId="73F0F93B" w:rsidR="00801193" w:rsidRPr="00F23EE2" w:rsidRDefault="00C132AC" w:rsidP="00C132AC">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w:t>
      </w:r>
      <w:r w:rsidR="00801193" w:rsidRPr="00F23EE2">
        <w:rPr>
          <w:rFonts w:ascii="Arial" w:hAnsi="Arial" w:cs="Arial"/>
          <w:sz w:val="24"/>
          <w:szCs w:val="24"/>
        </w:rPr>
        <w:t xml:space="preserve">oriundos da </w:t>
      </w:r>
      <w:r w:rsidR="00F34EBE" w:rsidRPr="00F23EE2">
        <w:rPr>
          <w:rFonts w:ascii="Arial" w:hAnsi="Arial" w:cs="Arial"/>
          <w:sz w:val="24"/>
          <w:szCs w:val="24"/>
        </w:rPr>
        <w:t>CESAMA</w:t>
      </w:r>
      <w:r w:rsidR="00801193" w:rsidRPr="00F23EE2">
        <w:rPr>
          <w:rFonts w:ascii="Arial" w:hAnsi="Arial" w:cs="Arial"/>
          <w:sz w:val="24"/>
          <w:szCs w:val="24"/>
        </w:rPr>
        <w:t>.</w:t>
      </w:r>
    </w:p>
    <w:p w14:paraId="66FB6534" w14:textId="77777777" w:rsidR="00F34EBE" w:rsidRDefault="00F34EBE" w:rsidP="00F34EBE">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Pr>
          <w:rFonts w:ascii="Arial" w:hAnsi="Arial" w:cs="Arial"/>
          <w:b/>
          <w:bCs/>
          <w:sz w:val="24"/>
          <w:szCs w:val="24"/>
        </w:rPr>
        <w:t>.</w:t>
      </w:r>
      <w:r w:rsidRPr="00A17582">
        <w:rPr>
          <w:rFonts w:ascii="Arial" w:hAnsi="Arial" w:cs="Arial"/>
          <w:b/>
          <w:bCs/>
          <w:sz w:val="24"/>
          <w:szCs w:val="24"/>
        </w:rPr>
        <w:t xml:space="preserve">ESPECIFICAÇÃO DO OBJETO </w:t>
      </w:r>
    </w:p>
    <w:p w14:paraId="556663F7" w14:textId="77777777" w:rsidR="00F34EBE" w:rsidRDefault="00F34EBE" w:rsidP="00F34EBE">
      <w:pPr>
        <w:spacing w:before="120" w:after="0" w:line="360" w:lineRule="auto"/>
        <w:jc w:val="both"/>
        <w:rPr>
          <w:rFonts w:ascii="Arial" w:hAnsi="Arial" w:cs="Arial"/>
          <w:b/>
          <w:sz w:val="24"/>
          <w:szCs w:val="24"/>
        </w:rPr>
      </w:pPr>
      <w:r>
        <w:rPr>
          <w:rFonts w:ascii="Arial" w:hAnsi="Arial" w:cs="Arial"/>
          <w:b/>
          <w:sz w:val="24"/>
          <w:szCs w:val="24"/>
        </w:rPr>
        <w:t xml:space="preserve"> S</w:t>
      </w:r>
      <w:r w:rsidRPr="00141DBC">
        <w:rPr>
          <w:rFonts w:ascii="Arial" w:hAnsi="Arial" w:cs="Arial"/>
          <w:b/>
          <w:sz w:val="24"/>
          <w:szCs w:val="24"/>
        </w:rPr>
        <w:t>ULFATO DE ALUMÍNIO FERROSO LÍQUIDO (complexo sulfato duplo de alumínio férrico)</w:t>
      </w:r>
    </w:p>
    <w:p w14:paraId="58532C83" w14:textId="1F5BEE12" w:rsidR="00836863" w:rsidRDefault="00836863" w:rsidP="00F34EBE">
      <w:pPr>
        <w:spacing w:before="120" w:after="0" w:line="360" w:lineRule="auto"/>
        <w:jc w:val="both"/>
        <w:rPr>
          <w:rFonts w:ascii="Arial" w:hAnsi="Arial" w:cs="Arial"/>
          <w:b/>
          <w:sz w:val="24"/>
          <w:szCs w:val="24"/>
        </w:rPr>
      </w:pPr>
      <w:r>
        <w:rPr>
          <w:rFonts w:ascii="Arial" w:hAnsi="Arial" w:cs="Arial"/>
          <w:b/>
          <w:sz w:val="24"/>
          <w:szCs w:val="24"/>
        </w:rPr>
        <w:t>Quantidade: 2.000 toneladas</w:t>
      </w:r>
    </w:p>
    <w:p w14:paraId="21AF5A44" w14:textId="77777777" w:rsidR="001F3EA4" w:rsidRDefault="001F3EA4" w:rsidP="00F34EBE">
      <w:pPr>
        <w:spacing w:before="60" w:after="60" w:line="320" w:lineRule="atLeast"/>
        <w:ind w:left="1"/>
        <w:jc w:val="both"/>
        <w:rPr>
          <w:rFonts w:ascii="Arial" w:hAnsi="Arial" w:cs="Arial"/>
          <w:sz w:val="24"/>
          <w:szCs w:val="24"/>
        </w:rPr>
      </w:pPr>
    </w:p>
    <w:p w14:paraId="5415E008" w14:textId="52690345" w:rsidR="00F34EBE" w:rsidRPr="00141DBC" w:rsidRDefault="00F34EBE" w:rsidP="00F34EBE">
      <w:pPr>
        <w:spacing w:before="60" w:after="60" w:line="320" w:lineRule="atLeast"/>
        <w:ind w:left="1"/>
        <w:jc w:val="both"/>
        <w:rPr>
          <w:rFonts w:ascii="Arial" w:hAnsi="Arial" w:cs="Arial"/>
          <w:sz w:val="24"/>
          <w:szCs w:val="24"/>
        </w:rPr>
      </w:pPr>
      <w:r>
        <w:rPr>
          <w:rFonts w:ascii="Arial" w:hAnsi="Arial" w:cs="Arial"/>
          <w:sz w:val="24"/>
          <w:szCs w:val="24"/>
        </w:rPr>
        <w:t xml:space="preserve">4.1 </w:t>
      </w:r>
      <w:r w:rsidRPr="00141DBC">
        <w:rPr>
          <w:rFonts w:ascii="Arial" w:hAnsi="Arial" w:cs="Arial"/>
          <w:b/>
          <w:sz w:val="24"/>
          <w:szCs w:val="24"/>
          <w:u w:val="single"/>
        </w:rPr>
        <w:t>CARACTERÍSTICAS FÍSICAS</w:t>
      </w:r>
      <w:r w:rsidRPr="00141DBC">
        <w:rPr>
          <w:rFonts w:ascii="Arial" w:hAnsi="Arial" w:cs="Arial"/>
          <w:b/>
          <w:sz w:val="24"/>
          <w:szCs w:val="24"/>
        </w:rPr>
        <w:t>:</w:t>
      </w:r>
    </w:p>
    <w:tbl>
      <w:tblPr>
        <w:tblW w:w="0" w:type="auto"/>
        <w:tblInd w:w="852" w:type="dxa"/>
        <w:tblLayout w:type="fixed"/>
        <w:tblCellMar>
          <w:left w:w="0" w:type="dxa"/>
          <w:right w:w="0" w:type="dxa"/>
        </w:tblCellMar>
        <w:tblLook w:val="0000" w:firstRow="0" w:lastRow="0" w:firstColumn="0" w:lastColumn="0" w:noHBand="0" w:noVBand="0"/>
      </w:tblPr>
      <w:tblGrid>
        <w:gridCol w:w="3853"/>
        <w:gridCol w:w="2597"/>
      </w:tblGrid>
      <w:tr w:rsidR="00F34EBE" w:rsidRPr="00141DBC" w14:paraId="0D9E617A" w14:textId="77777777" w:rsidTr="00886B4E">
        <w:trPr>
          <w:trHeight w:val="340"/>
        </w:trPr>
        <w:tc>
          <w:tcPr>
            <w:tcW w:w="3853" w:type="dxa"/>
            <w:shd w:val="clear" w:color="auto" w:fill="FFFFFF"/>
            <w:vAlign w:val="center"/>
          </w:tcPr>
          <w:p w14:paraId="664082EC"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Densidade 1,32</w:t>
            </w:r>
          </w:p>
        </w:tc>
        <w:tc>
          <w:tcPr>
            <w:tcW w:w="2597" w:type="dxa"/>
            <w:shd w:val="clear" w:color="auto" w:fill="FFFFFF"/>
            <w:vAlign w:val="center"/>
          </w:tcPr>
          <w:p w14:paraId="53EB86C7" w14:textId="77777777" w:rsidR="00F34EBE" w:rsidRPr="00141DBC" w:rsidRDefault="00F34EBE" w:rsidP="00886B4E">
            <w:pPr>
              <w:spacing w:before="100" w:after="100" w:line="338" w:lineRule="atLeast"/>
              <w:jc w:val="both"/>
              <w:rPr>
                <w:rFonts w:ascii="Arial" w:hAnsi="Arial" w:cs="Arial"/>
                <w:sz w:val="24"/>
                <w:szCs w:val="24"/>
              </w:rPr>
            </w:pPr>
          </w:p>
        </w:tc>
      </w:tr>
      <w:tr w:rsidR="00F34EBE" w:rsidRPr="00141DBC" w14:paraId="75EC4222" w14:textId="77777777" w:rsidTr="00886B4E">
        <w:trPr>
          <w:trHeight w:val="340"/>
        </w:trPr>
        <w:tc>
          <w:tcPr>
            <w:tcW w:w="3853" w:type="dxa"/>
            <w:shd w:val="clear" w:color="auto" w:fill="FFFFFF"/>
            <w:vAlign w:val="center"/>
          </w:tcPr>
          <w:p w14:paraId="100E4F5A" w14:textId="77777777" w:rsidR="00F34EBE" w:rsidRPr="00141DBC" w:rsidRDefault="00F34EBE" w:rsidP="00886B4E">
            <w:pPr>
              <w:spacing w:before="60" w:after="60" w:line="320" w:lineRule="atLeast"/>
              <w:ind w:left="72"/>
              <w:jc w:val="both"/>
              <w:rPr>
                <w:rFonts w:ascii="Arial" w:hAnsi="Arial" w:cs="Arial"/>
                <w:sz w:val="24"/>
                <w:szCs w:val="24"/>
              </w:rPr>
            </w:pPr>
            <w:proofErr w:type="spellStart"/>
            <w:r w:rsidRPr="00141DBC">
              <w:rPr>
                <w:rFonts w:ascii="Arial" w:hAnsi="Arial" w:cs="Arial"/>
                <w:sz w:val="24"/>
                <w:szCs w:val="24"/>
              </w:rPr>
              <w:t>Cormarrom</w:t>
            </w:r>
            <w:proofErr w:type="spellEnd"/>
            <w:r w:rsidRPr="00141DBC">
              <w:rPr>
                <w:rFonts w:ascii="Arial" w:hAnsi="Arial" w:cs="Arial"/>
                <w:sz w:val="24"/>
                <w:szCs w:val="24"/>
              </w:rPr>
              <w:t xml:space="preserve"> escuro</w:t>
            </w:r>
          </w:p>
        </w:tc>
        <w:tc>
          <w:tcPr>
            <w:tcW w:w="2597" w:type="dxa"/>
            <w:shd w:val="clear" w:color="auto" w:fill="FFFFFF"/>
            <w:vAlign w:val="center"/>
          </w:tcPr>
          <w:p w14:paraId="1006F4DB" w14:textId="77777777" w:rsidR="00F34EBE" w:rsidRPr="00141DBC" w:rsidRDefault="00F34EBE" w:rsidP="00886B4E">
            <w:pPr>
              <w:spacing w:before="60" w:after="60" w:line="338" w:lineRule="exact"/>
              <w:jc w:val="both"/>
              <w:rPr>
                <w:rFonts w:ascii="Arial" w:hAnsi="Arial" w:cs="Arial"/>
                <w:sz w:val="24"/>
                <w:szCs w:val="24"/>
              </w:rPr>
            </w:pPr>
          </w:p>
        </w:tc>
      </w:tr>
    </w:tbl>
    <w:p w14:paraId="03B2049F" w14:textId="77777777" w:rsidR="00F34EBE" w:rsidRPr="00141DBC" w:rsidRDefault="00F34EBE" w:rsidP="00F34EBE">
      <w:pPr>
        <w:spacing w:before="120" w:after="0" w:line="360" w:lineRule="auto"/>
        <w:jc w:val="both"/>
        <w:rPr>
          <w:rFonts w:ascii="Arial" w:hAnsi="Arial" w:cs="Arial"/>
          <w:sz w:val="24"/>
          <w:szCs w:val="24"/>
        </w:rPr>
      </w:pPr>
    </w:p>
    <w:p w14:paraId="5F67FB63" w14:textId="77777777" w:rsidR="00F34EBE" w:rsidRDefault="00F34EBE" w:rsidP="00F34EBE">
      <w:pPr>
        <w:spacing w:after="240" w:line="360" w:lineRule="auto"/>
        <w:jc w:val="both"/>
        <w:rPr>
          <w:rFonts w:ascii="Arial" w:eastAsia="Times New Roman" w:hAnsi="Arial" w:cs="Arial"/>
          <w:bCs/>
          <w:sz w:val="24"/>
          <w:szCs w:val="24"/>
          <w:lang w:eastAsia="pt-BR"/>
        </w:rPr>
      </w:pPr>
      <w:r>
        <w:rPr>
          <w:rFonts w:ascii="Arial" w:eastAsia="Times New Roman" w:hAnsi="Arial" w:cs="Arial"/>
          <w:bCs/>
          <w:sz w:val="24"/>
          <w:szCs w:val="24"/>
          <w:lang w:eastAsia="pt-BR"/>
        </w:rPr>
        <w:t>4.2.</w:t>
      </w:r>
      <w:r>
        <w:rPr>
          <w:rFonts w:ascii="Arial" w:eastAsia="Times New Roman" w:hAnsi="Arial" w:cs="Arial"/>
          <w:bCs/>
          <w:sz w:val="24"/>
          <w:szCs w:val="24"/>
          <w:lang w:eastAsia="pt-BR"/>
        </w:rPr>
        <w:tab/>
        <w:t>COMPOSIÇÃO:</w:t>
      </w:r>
    </w:p>
    <w:tbl>
      <w:tblPr>
        <w:tblW w:w="0" w:type="auto"/>
        <w:tblInd w:w="4" w:type="dxa"/>
        <w:tblLayout w:type="fixed"/>
        <w:tblCellMar>
          <w:left w:w="0" w:type="dxa"/>
          <w:right w:w="0" w:type="dxa"/>
        </w:tblCellMar>
        <w:tblLook w:val="0000" w:firstRow="0" w:lastRow="0" w:firstColumn="0" w:lastColumn="0" w:noHBand="0" w:noVBand="0"/>
      </w:tblPr>
      <w:tblGrid>
        <w:gridCol w:w="1395"/>
        <w:gridCol w:w="1397"/>
        <w:gridCol w:w="1438"/>
        <w:gridCol w:w="1400"/>
        <w:gridCol w:w="1430"/>
        <w:gridCol w:w="1433"/>
      </w:tblGrid>
      <w:tr w:rsidR="00F34EBE" w:rsidRPr="00141DBC" w14:paraId="0ADE37A3" w14:textId="77777777" w:rsidTr="00886B4E">
        <w:trPr>
          <w:trHeight w:val="1"/>
        </w:trPr>
        <w:tc>
          <w:tcPr>
            <w:tcW w:w="1395" w:type="dxa"/>
            <w:tcBorders>
              <w:top w:val="single" w:sz="3" w:space="0" w:color="000001"/>
              <w:left w:val="single" w:sz="3" w:space="0" w:color="000001"/>
              <w:bottom w:val="single" w:sz="3" w:space="0" w:color="000001"/>
              <w:right w:val="single" w:sz="3" w:space="0" w:color="000001"/>
            </w:tcBorders>
            <w:shd w:val="clear" w:color="auto" w:fill="FFFFFF"/>
          </w:tcPr>
          <w:p w14:paraId="3323E493"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Al</w:t>
            </w:r>
            <w:r w:rsidRPr="00141DBC">
              <w:rPr>
                <w:rFonts w:ascii="Arial" w:hAnsi="Arial" w:cs="Arial"/>
                <w:sz w:val="24"/>
                <w:szCs w:val="24"/>
                <w:vertAlign w:val="subscript"/>
              </w:rPr>
              <w:t>2</w:t>
            </w:r>
            <w:r w:rsidRPr="00141DBC">
              <w:rPr>
                <w:rFonts w:ascii="Arial" w:hAnsi="Arial" w:cs="Arial"/>
                <w:sz w:val="24"/>
                <w:szCs w:val="24"/>
              </w:rPr>
              <w:t>O</w:t>
            </w:r>
            <w:r w:rsidRPr="00141DBC">
              <w:rPr>
                <w:rFonts w:ascii="Arial" w:hAnsi="Arial" w:cs="Arial"/>
                <w:sz w:val="24"/>
                <w:szCs w:val="24"/>
                <w:vertAlign w:val="subscript"/>
              </w:rPr>
              <w:t>3</w:t>
            </w:r>
          </w:p>
          <w:p w14:paraId="0304AC8E"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(MIN.)</w:t>
            </w:r>
          </w:p>
        </w:tc>
        <w:tc>
          <w:tcPr>
            <w:tcW w:w="1397" w:type="dxa"/>
            <w:tcBorders>
              <w:top w:val="single" w:sz="3" w:space="0" w:color="000001"/>
              <w:left w:val="single" w:sz="3" w:space="0" w:color="000001"/>
              <w:bottom w:val="single" w:sz="3" w:space="0" w:color="000001"/>
              <w:right w:val="single" w:sz="3" w:space="0" w:color="000001"/>
            </w:tcBorders>
            <w:shd w:val="clear" w:color="auto" w:fill="FFFFFF"/>
          </w:tcPr>
          <w:p w14:paraId="655C6C32"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Fe</w:t>
            </w:r>
            <w:r w:rsidRPr="00141DBC">
              <w:rPr>
                <w:rFonts w:ascii="Arial" w:hAnsi="Arial" w:cs="Arial"/>
                <w:sz w:val="24"/>
                <w:szCs w:val="24"/>
                <w:vertAlign w:val="subscript"/>
              </w:rPr>
              <w:t>2</w:t>
            </w:r>
            <w:r w:rsidRPr="00141DBC">
              <w:rPr>
                <w:rFonts w:ascii="Arial" w:hAnsi="Arial" w:cs="Arial"/>
                <w:sz w:val="24"/>
                <w:szCs w:val="24"/>
              </w:rPr>
              <w:t>O</w:t>
            </w:r>
            <w:r w:rsidRPr="00141DBC">
              <w:rPr>
                <w:rFonts w:ascii="Arial" w:hAnsi="Arial" w:cs="Arial"/>
                <w:sz w:val="24"/>
                <w:szCs w:val="24"/>
                <w:vertAlign w:val="subscript"/>
              </w:rPr>
              <w:t>3</w:t>
            </w:r>
            <w:r w:rsidRPr="00141DBC">
              <w:rPr>
                <w:rFonts w:ascii="Arial" w:hAnsi="Arial" w:cs="Arial"/>
                <w:sz w:val="24"/>
                <w:szCs w:val="24"/>
              </w:rPr>
              <w:t xml:space="preserve"> (máx.)</w:t>
            </w:r>
          </w:p>
        </w:tc>
        <w:tc>
          <w:tcPr>
            <w:tcW w:w="1438" w:type="dxa"/>
            <w:tcBorders>
              <w:top w:val="single" w:sz="3" w:space="0" w:color="000001"/>
              <w:left w:val="single" w:sz="3" w:space="0" w:color="000001"/>
              <w:bottom w:val="single" w:sz="3" w:space="0" w:color="000001"/>
              <w:right w:val="single" w:sz="3" w:space="0" w:color="000001"/>
            </w:tcBorders>
            <w:shd w:val="clear" w:color="auto" w:fill="FFFFFF"/>
          </w:tcPr>
          <w:p w14:paraId="25AFA53E"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Basicidade livre (máx.)</w:t>
            </w:r>
          </w:p>
        </w:tc>
        <w:tc>
          <w:tcPr>
            <w:tcW w:w="1400" w:type="dxa"/>
            <w:tcBorders>
              <w:top w:val="single" w:sz="3" w:space="0" w:color="000001"/>
              <w:left w:val="single" w:sz="3" w:space="0" w:color="000001"/>
              <w:bottom w:val="single" w:sz="3" w:space="0" w:color="000001"/>
              <w:right w:val="single" w:sz="3" w:space="0" w:color="000001"/>
            </w:tcBorders>
            <w:shd w:val="clear" w:color="auto" w:fill="FFFFFF"/>
          </w:tcPr>
          <w:p w14:paraId="5E62F54B"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Acidez livre (máx.)</w:t>
            </w:r>
          </w:p>
        </w:tc>
        <w:tc>
          <w:tcPr>
            <w:tcW w:w="1430" w:type="dxa"/>
            <w:tcBorders>
              <w:top w:val="single" w:sz="3" w:space="0" w:color="000001"/>
              <w:left w:val="single" w:sz="3" w:space="0" w:color="000001"/>
              <w:bottom w:val="single" w:sz="3" w:space="0" w:color="000001"/>
              <w:right w:val="single" w:sz="3" w:space="0" w:color="000001"/>
            </w:tcBorders>
            <w:shd w:val="clear" w:color="auto" w:fill="FFFFFF"/>
          </w:tcPr>
          <w:p w14:paraId="156919D0"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Insolúveis (máx.)</w:t>
            </w:r>
          </w:p>
        </w:tc>
        <w:tc>
          <w:tcPr>
            <w:tcW w:w="1433" w:type="dxa"/>
            <w:tcBorders>
              <w:top w:val="single" w:sz="3" w:space="0" w:color="000001"/>
              <w:left w:val="single" w:sz="3" w:space="0" w:color="000001"/>
              <w:bottom w:val="single" w:sz="3" w:space="0" w:color="000001"/>
              <w:right w:val="single" w:sz="3" w:space="0" w:color="000001"/>
            </w:tcBorders>
            <w:shd w:val="clear" w:color="auto" w:fill="FFFFFF"/>
          </w:tcPr>
          <w:p w14:paraId="7C0FF2B0"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Densidade (g/cm³)</w:t>
            </w:r>
          </w:p>
        </w:tc>
      </w:tr>
      <w:tr w:rsidR="00F34EBE" w:rsidRPr="00141DBC" w14:paraId="40ED865A" w14:textId="77777777" w:rsidTr="00886B4E">
        <w:trPr>
          <w:trHeight w:val="1"/>
        </w:trPr>
        <w:tc>
          <w:tcPr>
            <w:tcW w:w="1395" w:type="dxa"/>
            <w:tcBorders>
              <w:top w:val="single" w:sz="3" w:space="0" w:color="000001"/>
              <w:left w:val="single" w:sz="3" w:space="0" w:color="000001"/>
              <w:bottom w:val="single" w:sz="3" w:space="0" w:color="000001"/>
              <w:right w:val="single" w:sz="3" w:space="0" w:color="000001"/>
            </w:tcBorders>
            <w:shd w:val="clear" w:color="auto" w:fill="FFFFFF"/>
          </w:tcPr>
          <w:p w14:paraId="0A0918B2"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7,2%</w:t>
            </w:r>
          </w:p>
        </w:tc>
        <w:tc>
          <w:tcPr>
            <w:tcW w:w="1397" w:type="dxa"/>
            <w:tcBorders>
              <w:top w:val="single" w:sz="3" w:space="0" w:color="000001"/>
              <w:left w:val="single" w:sz="3" w:space="0" w:color="000001"/>
              <w:bottom w:val="single" w:sz="3" w:space="0" w:color="000001"/>
              <w:right w:val="single" w:sz="3" w:space="0" w:color="000001"/>
            </w:tcBorders>
            <w:shd w:val="clear" w:color="auto" w:fill="FFFFFF"/>
          </w:tcPr>
          <w:p w14:paraId="1A052C26"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2,0%</w:t>
            </w:r>
          </w:p>
        </w:tc>
        <w:tc>
          <w:tcPr>
            <w:tcW w:w="1438" w:type="dxa"/>
            <w:tcBorders>
              <w:top w:val="single" w:sz="3" w:space="0" w:color="000001"/>
              <w:left w:val="single" w:sz="3" w:space="0" w:color="000001"/>
              <w:bottom w:val="single" w:sz="3" w:space="0" w:color="000001"/>
              <w:right w:val="single" w:sz="3" w:space="0" w:color="000001"/>
            </w:tcBorders>
            <w:shd w:val="clear" w:color="auto" w:fill="FFFFFF"/>
          </w:tcPr>
          <w:p w14:paraId="537B6C38"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0,4%</w:t>
            </w:r>
          </w:p>
        </w:tc>
        <w:tc>
          <w:tcPr>
            <w:tcW w:w="1400" w:type="dxa"/>
            <w:tcBorders>
              <w:top w:val="single" w:sz="3" w:space="0" w:color="000001"/>
              <w:left w:val="single" w:sz="3" w:space="0" w:color="000001"/>
              <w:bottom w:val="single" w:sz="3" w:space="0" w:color="000001"/>
              <w:right w:val="single" w:sz="3" w:space="0" w:color="000001"/>
            </w:tcBorders>
            <w:shd w:val="clear" w:color="auto" w:fill="FFFFFF"/>
          </w:tcPr>
          <w:p w14:paraId="40F385F2"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0,5%</w:t>
            </w:r>
          </w:p>
        </w:tc>
        <w:tc>
          <w:tcPr>
            <w:tcW w:w="1430" w:type="dxa"/>
            <w:tcBorders>
              <w:top w:val="single" w:sz="3" w:space="0" w:color="000001"/>
              <w:left w:val="single" w:sz="3" w:space="0" w:color="000001"/>
              <w:bottom w:val="single" w:sz="3" w:space="0" w:color="000001"/>
              <w:right w:val="single" w:sz="3" w:space="0" w:color="000001"/>
            </w:tcBorders>
            <w:shd w:val="clear" w:color="auto" w:fill="FFFFFF"/>
          </w:tcPr>
          <w:p w14:paraId="59667A71"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0,2%</w:t>
            </w:r>
          </w:p>
        </w:tc>
        <w:tc>
          <w:tcPr>
            <w:tcW w:w="1433" w:type="dxa"/>
            <w:tcBorders>
              <w:top w:val="single" w:sz="3" w:space="0" w:color="000001"/>
              <w:left w:val="single" w:sz="3" w:space="0" w:color="000001"/>
              <w:bottom w:val="single" w:sz="3" w:space="0" w:color="000001"/>
              <w:right w:val="single" w:sz="3" w:space="0" w:color="000001"/>
            </w:tcBorders>
            <w:shd w:val="clear" w:color="auto" w:fill="FFFFFF"/>
          </w:tcPr>
          <w:p w14:paraId="4B741F9C"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1,32</w:t>
            </w:r>
          </w:p>
        </w:tc>
      </w:tr>
    </w:tbl>
    <w:p w14:paraId="73480D00" w14:textId="77777777" w:rsidR="00F34EBE" w:rsidRDefault="00F34EBE" w:rsidP="00F34EBE">
      <w:pPr>
        <w:spacing w:after="240" w:line="360" w:lineRule="auto"/>
        <w:jc w:val="both"/>
        <w:rPr>
          <w:rFonts w:ascii="Arial" w:eastAsia="Times New Roman" w:hAnsi="Arial" w:cs="Arial"/>
          <w:bCs/>
          <w:sz w:val="24"/>
          <w:szCs w:val="24"/>
          <w:lang w:eastAsia="pt-BR"/>
        </w:rPr>
      </w:pPr>
    </w:p>
    <w:p w14:paraId="2E279ED4" w14:textId="77777777" w:rsidR="00F34EBE" w:rsidRDefault="00F34EBE" w:rsidP="00F34EBE">
      <w:pPr>
        <w:spacing w:after="240" w:line="360" w:lineRule="auto"/>
        <w:jc w:val="both"/>
        <w:rPr>
          <w:rFonts w:ascii="Arial" w:eastAsia="Times New Roman" w:hAnsi="Arial" w:cs="Arial"/>
          <w:sz w:val="24"/>
          <w:szCs w:val="24"/>
          <w:lang w:eastAsia="pt-BR"/>
        </w:rPr>
      </w:pPr>
      <w:r>
        <w:rPr>
          <w:rFonts w:ascii="Arial" w:eastAsia="Times New Roman" w:hAnsi="Arial" w:cs="Arial"/>
          <w:bCs/>
          <w:sz w:val="24"/>
          <w:szCs w:val="24"/>
          <w:lang w:eastAsia="pt-BR"/>
        </w:rPr>
        <w:t>4.3.</w:t>
      </w:r>
      <w:r>
        <w:rPr>
          <w:rFonts w:ascii="Arial" w:eastAsia="Times New Roman" w:hAnsi="Arial" w:cs="Arial"/>
          <w:bCs/>
          <w:sz w:val="24"/>
          <w:szCs w:val="24"/>
          <w:lang w:eastAsia="pt-BR"/>
        </w:rPr>
        <w:tab/>
        <w:t>EMBALAGEM E ESTOCAGEM: O reagente deverá ser fornecido em carros-tanque, com descarga por conta do fornecedor.</w:t>
      </w:r>
    </w:p>
    <w:p w14:paraId="4104FF29" w14:textId="77777777" w:rsidR="00F34EBE" w:rsidRPr="00446C09" w:rsidRDefault="00F34EBE" w:rsidP="00F34EBE">
      <w:pPr>
        <w:spacing w:after="240" w:line="360" w:lineRule="auto"/>
        <w:jc w:val="both"/>
        <w:rPr>
          <w:rFonts w:ascii="Arial" w:eastAsia="Times New Roman" w:hAnsi="Arial" w:cs="Arial"/>
          <w:bCs/>
          <w:sz w:val="24"/>
          <w:szCs w:val="24"/>
          <w:lang w:eastAsia="pt-BR"/>
        </w:rPr>
      </w:pPr>
      <w:r w:rsidRPr="00446C09">
        <w:rPr>
          <w:rFonts w:ascii="Arial" w:eastAsia="Times New Roman" w:hAnsi="Arial" w:cs="Arial"/>
          <w:bCs/>
          <w:sz w:val="24"/>
          <w:szCs w:val="24"/>
          <w:lang w:eastAsia="pt-BR"/>
        </w:rPr>
        <w:lastRenderedPageBreak/>
        <w:t>4.4.</w:t>
      </w:r>
      <w:r w:rsidRPr="00446C09">
        <w:rPr>
          <w:rFonts w:ascii="Arial" w:eastAsia="Times New Roman" w:hAnsi="Arial" w:cs="Arial"/>
          <w:bCs/>
          <w:sz w:val="24"/>
          <w:szCs w:val="24"/>
          <w:lang w:eastAsia="pt-BR"/>
        </w:rPr>
        <w:tab/>
        <w:t>ENDEREÇO DE UTILIZAÇÃO E DE ENTREGA: ·ETA CASTELO BRANCO / JOÃO PENIDO (Estrada da Remonta s/n – Remonta);</w:t>
      </w:r>
    </w:p>
    <w:p w14:paraId="77BDA10E" w14:textId="77777777" w:rsidR="00F34EBE" w:rsidRDefault="00F34EBE" w:rsidP="00F34EBE">
      <w:pPr>
        <w:spacing w:after="240" w:line="360" w:lineRule="auto"/>
        <w:jc w:val="both"/>
        <w:rPr>
          <w:rFonts w:ascii="Arial" w:eastAsia="Times New Roman" w:hAnsi="Arial" w:cs="Arial"/>
          <w:bCs/>
          <w:sz w:val="24"/>
          <w:szCs w:val="24"/>
          <w:lang w:eastAsia="pt-BR"/>
        </w:rPr>
      </w:pPr>
      <w:r w:rsidRPr="00446C09">
        <w:rPr>
          <w:rFonts w:ascii="Arial" w:eastAsia="Times New Roman" w:hAnsi="Arial" w:cs="Arial"/>
          <w:bCs/>
          <w:sz w:val="24"/>
          <w:szCs w:val="24"/>
          <w:lang w:eastAsia="pt-BR"/>
        </w:rPr>
        <w:t>·ETA SÃO PEDRO (Rua Major Lino Lima s/n – São Pedro);</w:t>
      </w:r>
    </w:p>
    <w:p w14:paraId="50EA9C8B" w14:textId="77777777" w:rsidR="00F34EBE" w:rsidRDefault="00F34EBE" w:rsidP="00F34EBE">
      <w:pPr>
        <w:spacing w:after="240" w:line="360" w:lineRule="auto"/>
        <w:ind w:left="1"/>
        <w:rPr>
          <w:rFonts w:ascii="Arial" w:eastAsia="Times New Roman" w:hAnsi="Arial" w:cs="Arial"/>
          <w:bCs/>
          <w:sz w:val="24"/>
          <w:szCs w:val="24"/>
          <w:lang w:eastAsia="pt-BR"/>
        </w:rPr>
      </w:pPr>
      <w:r>
        <w:rPr>
          <w:rFonts w:ascii="Arial" w:hAnsi="Arial" w:cs="Arial"/>
          <w:sz w:val="24"/>
          <w:szCs w:val="24"/>
          <w:lang w:eastAsia="pt-BR"/>
        </w:rPr>
        <w:t>4.5.</w:t>
      </w:r>
      <w:r>
        <w:rPr>
          <w:rFonts w:ascii="Arial" w:hAnsi="Arial" w:cs="Arial"/>
          <w:sz w:val="24"/>
          <w:szCs w:val="24"/>
          <w:lang w:eastAsia="pt-BR"/>
        </w:rPr>
        <w:tab/>
      </w:r>
      <w:r>
        <w:rPr>
          <w:rFonts w:ascii="Arial" w:eastAsia="Times New Roman" w:hAnsi="Arial" w:cs="Arial"/>
          <w:bCs/>
          <w:sz w:val="24"/>
          <w:szCs w:val="24"/>
          <w:lang w:eastAsia="pt-BR"/>
        </w:rPr>
        <w:t>EQUIPAMENTOS EM COMODATO:</w:t>
      </w:r>
    </w:p>
    <w:p w14:paraId="53845251" w14:textId="77777777" w:rsidR="00F34EBE" w:rsidRDefault="00F34EBE" w:rsidP="00F34EBE">
      <w:pPr>
        <w:spacing w:after="240" w:line="360" w:lineRule="auto"/>
        <w:ind w:firstLine="709"/>
        <w:jc w:val="both"/>
        <w:rPr>
          <w:rFonts w:ascii="Arial" w:hAnsi="Arial" w:cs="Arial"/>
          <w:sz w:val="24"/>
          <w:szCs w:val="24"/>
        </w:rPr>
      </w:pPr>
      <w:r>
        <w:rPr>
          <w:rFonts w:ascii="Arial" w:hAnsi="Arial" w:cs="Arial"/>
          <w:sz w:val="24"/>
          <w:szCs w:val="24"/>
        </w:rPr>
        <w:t xml:space="preserve">Para implantação do sistema de dosagem e manutenção do produto, os equipamentos necessários à estocagem e eficiência da aplicação do sulfato </w:t>
      </w:r>
      <w:r w:rsidRPr="00BD4F99">
        <w:rPr>
          <w:rFonts w:ascii="Arial" w:hAnsi="Arial" w:cs="Arial"/>
          <w:sz w:val="24"/>
          <w:szCs w:val="24"/>
        </w:rPr>
        <w:t xml:space="preserve">deverão ser disponibilizados à CESAMA a título de comodato, durante o período da contratação, nas </w:t>
      </w:r>
      <w:r>
        <w:rPr>
          <w:rFonts w:ascii="Arial" w:hAnsi="Arial" w:cs="Arial"/>
          <w:sz w:val="24"/>
          <w:szCs w:val="24"/>
        </w:rPr>
        <w:t>seguintes condições:</w:t>
      </w:r>
    </w:p>
    <w:p w14:paraId="1656D4C1" w14:textId="77777777" w:rsidR="00F34EBE" w:rsidRDefault="00F34EBE" w:rsidP="00F34EBE">
      <w:pPr>
        <w:spacing w:after="240" w:line="360" w:lineRule="auto"/>
        <w:ind w:firstLine="709"/>
        <w:jc w:val="both"/>
        <w:rPr>
          <w:rFonts w:ascii="Arial" w:hAnsi="Arial" w:cs="Arial"/>
          <w:sz w:val="24"/>
          <w:szCs w:val="24"/>
        </w:rPr>
      </w:pPr>
      <w:r>
        <w:rPr>
          <w:rFonts w:ascii="Arial" w:hAnsi="Arial" w:cs="Arial"/>
          <w:sz w:val="24"/>
          <w:szCs w:val="24"/>
        </w:rPr>
        <w:t>A COMODANTE (fornecedora) declara que é possuidora e proprietária dos equipamentos relacionados abaixo e que os empresta gratuitamente à CESAMA:</w:t>
      </w:r>
    </w:p>
    <w:tbl>
      <w:tblPr>
        <w:tblW w:w="8363" w:type="dxa"/>
        <w:jc w:val="center"/>
        <w:tblLayout w:type="fixed"/>
        <w:tblLook w:val="04A0" w:firstRow="1" w:lastRow="0" w:firstColumn="1" w:lastColumn="0" w:noHBand="0" w:noVBand="1"/>
      </w:tblPr>
      <w:tblGrid>
        <w:gridCol w:w="1843"/>
        <w:gridCol w:w="6520"/>
      </w:tblGrid>
      <w:tr w:rsidR="00F34EBE" w14:paraId="5AF0C7A2" w14:textId="77777777" w:rsidTr="00886B4E">
        <w:trPr>
          <w:trHeight w:val="370"/>
          <w:jc w:val="center"/>
        </w:trPr>
        <w:tc>
          <w:tcPr>
            <w:tcW w:w="1843" w:type="dxa"/>
            <w:tcBorders>
              <w:top w:val="single" w:sz="4" w:space="0" w:color="000000"/>
              <w:left w:val="single" w:sz="4" w:space="0" w:color="000000"/>
              <w:bottom w:val="single" w:sz="4" w:space="0" w:color="000000"/>
              <w:right w:val="single" w:sz="4" w:space="0" w:color="000000"/>
            </w:tcBorders>
            <w:vAlign w:val="center"/>
          </w:tcPr>
          <w:p w14:paraId="7A52A995" w14:textId="77777777" w:rsidR="00F34EBE" w:rsidRPr="00141DBC" w:rsidRDefault="00F34EBE" w:rsidP="00886B4E">
            <w:pPr>
              <w:autoSpaceDE w:val="0"/>
              <w:autoSpaceDN w:val="0"/>
              <w:adjustRightInd w:val="0"/>
              <w:spacing w:before="60" w:after="0" w:line="360" w:lineRule="auto"/>
              <w:jc w:val="both"/>
              <w:rPr>
                <w:rFonts w:ascii="Arial" w:eastAsia="Times New Roman" w:hAnsi="Arial" w:cs="Arial"/>
                <w:sz w:val="24"/>
                <w:szCs w:val="24"/>
                <w:lang w:eastAsia="pt-BR"/>
              </w:rPr>
            </w:pPr>
            <w:r w:rsidRPr="00141DBC">
              <w:rPr>
                <w:rFonts w:ascii="Arial" w:eastAsia="Times New Roman" w:hAnsi="Arial" w:cs="Arial"/>
                <w:b/>
                <w:bCs/>
                <w:iCs/>
                <w:sz w:val="24"/>
                <w:szCs w:val="24"/>
                <w:lang w:eastAsia="pt-BR"/>
              </w:rPr>
              <w:t>QUANTIDADE</w:t>
            </w:r>
          </w:p>
        </w:tc>
        <w:tc>
          <w:tcPr>
            <w:tcW w:w="6520" w:type="dxa"/>
            <w:tcBorders>
              <w:top w:val="single" w:sz="4" w:space="0" w:color="000000"/>
              <w:left w:val="single" w:sz="4" w:space="0" w:color="000000"/>
              <w:bottom w:val="single" w:sz="4" w:space="0" w:color="000000"/>
              <w:right w:val="single" w:sz="4" w:space="0" w:color="000000"/>
            </w:tcBorders>
            <w:vAlign w:val="center"/>
          </w:tcPr>
          <w:p w14:paraId="5040A46D" w14:textId="77777777" w:rsidR="00F34EBE" w:rsidRPr="00141DBC" w:rsidRDefault="00F34EBE" w:rsidP="00886B4E">
            <w:pPr>
              <w:autoSpaceDE w:val="0"/>
              <w:autoSpaceDN w:val="0"/>
              <w:adjustRightInd w:val="0"/>
              <w:spacing w:before="60" w:after="0" w:line="360" w:lineRule="auto"/>
              <w:jc w:val="both"/>
              <w:rPr>
                <w:rFonts w:ascii="Arial" w:eastAsia="Times New Roman" w:hAnsi="Arial" w:cs="Arial"/>
                <w:sz w:val="24"/>
                <w:szCs w:val="24"/>
                <w:lang w:eastAsia="pt-BR"/>
              </w:rPr>
            </w:pPr>
            <w:r w:rsidRPr="00141DBC">
              <w:rPr>
                <w:rFonts w:ascii="Arial" w:eastAsia="Times New Roman" w:hAnsi="Arial" w:cs="Arial"/>
                <w:b/>
                <w:bCs/>
                <w:iCs/>
                <w:sz w:val="24"/>
                <w:szCs w:val="24"/>
                <w:lang w:eastAsia="pt-BR"/>
              </w:rPr>
              <w:t>DESCRIÇÃO</w:t>
            </w:r>
          </w:p>
        </w:tc>
      </w:tr>
      <w:tr w:rsidR="00F34EBE" w14:paraId="43921825" w14:textId="77777777" w:rsidTr="00886B4E">
        <w:trPr>
          <w:trHeight w:val="293"/>
          <w:jc w:val="center"/>
        </w:trPr>
        <w:tc>
          <w:tcPr>
            <w:tcW w:w="1843" w:type="dxa"/>
            <w:tcBorders>
              <w:top w:val="single" w:sz="4" w:space="0" w:color="000000"/>
              <w:left w:val="single" w:sz="4" w:space="0" w:color="000000"/>
              <w:bottom w:val="single" w:sz="4" w:space="0" w:color="000000"/>
              <w:right w:val="single" w:sz="4" w:space="0" w:color="000000"/>
            </w:tcBorders>
            <w:vAlign w:val="center"/>
          </w:tcPr>
          <w:p w14:paraId="62276A1E" w14:textId="77777777" w:rsidR="00F34EBE" w:rsidRPr="00141DBC" w:rsidRDefault="00F34EBE" w:rsidP="00886B4E">
            <w:pPr>
              <w:autoSpaceDE w:val="0"/>
              <w:autoSpaceDN w:val="0"/>
              <w:adjustRightInd w:val="0"/>
              <w:spacing w:before="60" w:after="0" w:line="360" w:lineRule="auto"/>
              <w:jc w:val="both"/>
              <w:rPr>
                <w:rFonts w:ascii="Arial" w:eastAsia="Times New Roman" w:hAnsi="Arial" w:cs="Arial"/>
                <w:sz w:val="24"/>
                <w:szCs w:val="24"/>
                <w:lang w:eastAsia="pt-BR"/>
              </w:rPr>
            </w:pPr>
            <w:r w:rsidRPr="00141DBC">
              <w:rPr>
                <w:rFonts w:ascii="Arial" w:eastAsia="Times New Roman" w:hAnsi="Arial" w:cs="Arial"/>
                <w:sz w:val="24"/>
                <w:szCs w:val="24"/>
                <w:lang w:eastAsia="pt-BR"/>
              </w:rPr>
              <w:t>02</w:t>
            </w:r>
          </w:p>
        </w:tc>
        <w:tc>
          <w:tcPr>
            <w:tcW w:w="6520" w:type="dxa"/>
            <w:tcBorders>
              <w:top w:val="single" w:sz="4" w:space="0" w:color="000000"/>
              <w:left w:val="single" w:sz="4" w:space="0" w:color="000000"/>
              <w:bottom w:val="single" w:sz="4" w:space="0" w:color="000000"/>
              <w:right w:val="single" w:sz="4" w:space="0" w:color="000000"/>
            </w:tcBorders>
            <w:vAlign w:val="center"/>
          </w:tcPr>
          <w:p w14:paraId="1D1ED9B1" w14:textId="77777777" w:rsidR="00F34EBE" w:rsidRPr="00141DBC" w:rsidRDefault="00F34EBE" w:rsidP="00886B4E">
            <w:pPr>
              <w:autoSpaceDE w:val="0"/>
              <w:autoSpaceDN w:val="0"/>
              <w:adjustRightInd w:val="0"/>
              <w:spacing w:before="60" w:after="0" w:line="360" w:lineRule="auto"/>
              <w:jc w:val="both"/>
              <w:rPr>
                <w:rFonts w:ascii="Arial" w:eastAsia="Times New Roman" w:hAnsi="Arial" w:cs="Arial"/>
                <w:sz w:val="24"/>
                <w:szCs w:val="24"/>
                <w:lang w:eastAsia="pt-BR"/>
              </w:rPr>
            </w:pPr>
            <w:proofErr w:type="gramStart"/>
            <w:r w:rsidRPr="00141DBC">
              <w:rPr>
                <w:rFonts w:ascii="Arial" w:eastAsia="Times New Roman" w:hAnsi="Arial" w:cs="Arial"/>
                <w:sz w:val="24"/>
                <w:szCs w:val="24"/>
                <w:lang w:eastAsia="pt-BR"/>
              </w:rPr>
              <w:t>Painel  de</w:t>
            </w:r>
            <w:proofErr w:type="gramEnd"/>
            <w:r w:rsidRPr="00141DBC">
              <w:rPr>
                <w:rFonts w:ascii="Arial" w:eastAsia="Times New Roman" w:hAnsi="Arial" w:cs="Arial"/>
                <w:sz w:val="24"/>
                <w:szCs w:val="24"/>
                <w:lang w:eastAsia="pt-BR"/>
              </w:rPr>
              <w:t xml:space="preserve"> comando com 02 inversores de </w:t>
            </w:r>
            <w:proofErr w:type="spellStart"/>
            <w:r>
              <w:rPr>
                <w:rFonts w:ascii="Arial" w:eastAsia="Times New Roman" w:hAnsi="Arial" w:cs="Arial"/>
                <w:sz w:val="24"/>
                <w:szCs w:val="24"/>
                <w:lang w:eastAsia="pt-BR"/>
              </w:rPr>
              <w:t>freqüência</w:t>
            </w:r>
            <w:proofErr w:type="spellEnd"/>
          </w:p>
        </w:tc>
      </w:tr>
      <w:tr w:rsidR="00F34EBE" w14:paraId="61DB26D5" w14:textId="77777777" w:rsidTr="00886B4E">
        <w:trPr>
          <w:trHeight w:val="103"/>
          <w:jc w:val="center"/>
        </w:trPr>
        <w:tc>
          <w:tcPr>
            <w:tcW w:w="1843" w:type="dxa"/>
            <w:tcBorders>
              <w:top w:val="single" w:sz="4" w:space="0" w:color="000000"/>
              <w:left w:val="single" w:sz="4" w:space="0" w:color="000000"/>
              <w:bottom w:val="single" w:sz="4" w:space="0" w:color="000000"/>
              <w:right w:val="single" w:sz="4" w:space="0" w:color="000000"/>
            </w:tcBorders>
            <w:vAlign w:val="center"/>
          </w:tcPr>
          <w:p w14:paraId="56B509CC" w14:textId="77777777" w:rsidR="00F34EBE" w:rsidRPr="00141DBC" w:rsidRDefault="00F34EBE" w:rsidP="00886B4E">
            <w:pPr>
              <w:autoSpaceDE w:val="0"/>
              <w:autoSpaceDN w:val="0"/>
              <w:adjustRightInd w:val="0"/>
              <w:spacing w:before="60" w:after="0" w:line="360" w:lineRule="auto"/>
              <w:jc w:val="both"/>
              <w:rPr>
                <w:rFonts w:ascii="Arial" w:eastAsia="Times New Roman" w:hAnsi="Arial" w:cs="Arial"/>
                <w:sz w:val="24"/>
                <w:szCs w:val="24"/>
                <w:lang w:eastAsia="pt-BR"/>
              </w:rPr>
            </w:pPr>
            <w:r w:rsidRPr="00141DBC">
              <w:rPr>
                <w:rFonts w:ascii="Arial" w:eastAsia="Times New Roman" w:hAnsi="Arial" w:cs="Arial"/>
                <w:sz w:val="24"/>
                <w:szCs w:val="24"/>
                <w:lang w:eastAsia="pt-BR"/>
              </w:rPr>
              <w:t>04</w:t>
            </w:r>
          </w:p>
        </w:tc>
        <w:tc>
          <w:tcPr>
            <w:tcW w:w="6520" w:type="dxa"/>
            <w:tcBorders>
              <w:top w:val="single" w:sz="4" w:space="0" w:color="000000"/>
              <w:left w:val="single" w:sz="4" w:space="0" w:color="000000"/>
              <w:bottom w:val="single" w:sz="4" w:space="0" w:color="000000"/>
              <w:right w:val="single" w:sz="4" w:space="0" w:color="000000"/>
            </w:tcBorders>
            <w:vAlign w:val="center"/>
          </w:tcPr>
          <w:p w14:paraId="7A45C673" w14:textId="77777777" w:rsidR="00F34EBE" w:rsidRPr="00141DBC" w:rsidRDefault="00F34EBE" w:rsidP="00886B4E">
            <w:pPr>
              <w:autoSpaceDE w:val="0"/>
              <w:autoSpaceDN w:val="0"/>
              <w:adjustRightInd w:val="0"/>
              <w:spacing w:before="60" w:after="0" w:line="360" w:lineRule="auto"/>
              <w:jc w:val="both"/>
              <w:rPr>
                <w:rFonts w:ascii="Arial" w:eastAsia="Times New Roman" w:hAnsi="Arial" w:cs="Arial"/>
                <w:sz w:val="24"/>
                <w:szCs w:val="24"/>
                <w:lang w:eastAsia="pt-BR"/>
              </w:rPr>
            </w:pPr>
            <w:r w:rsidRPr="00141DBC">
              <w:rPr>
                <w:rFonts w:ascii="Arial" w:eastAsia="Times New Roman" w:hAnsi="Arial" w:cs="Arial"/>
                <w:sz w:val="24"/>
                <w:szCs w:val="24"/>
                <w:lang w:eastAsia="pt-BR"/>
              </w:rPr>
              <w:t>Bomba dosadora com vazão entre 0,006m³/h e 0,21 m³/h;</w:t>
            </w:r>
          </w:p>
        </w:tc>
      </w:tr>
      <w:tr w:rsidR="00F34EBE" w14:paraId="39E366E1" w14:textId="77777777" w:rsidTr="00886B4E">
        <w:trPr>
          <w:trHeight w:val="293"/>
          <w:jc w:val="center"/>
        </w:trPr>
        <w:tc>
          <w:tcPr>
            <w:tcW w:w="1843" w:type="dxa"/>
            <w:tcBorders>
              <w:top w:val="single" w:sz="4" w:space="0" w:color="000000"/>
              <w:left w:val="single" w:sz="4" w:space="0" w:color="000000"/>
              <w:bottom w:val="single" w:sz="4" w:space="0" w:color="000000"/>
              <w:right w:val="single" w:sz="4" w:space="0" w:color="000000"/>
            </w:tcBorders>
            <w:vAlign w:val="center"/>
          </w:tcPr>
          <w:p w14:paraId="2F6D995D" w14:textId="77777777" w:rsidR="00F34EBE" w:rsidRPr="00141DBC" w:rsidRDefault="00F34EBE" w:rsidP="00886B4E">
            <w:pPr>
              <w:autoSpaceDE w:val="0"/>
              <w:autoSpaceDN w:val="0"/>
              <w:adjustRightInd w:val="0"/>
              <w:spacing w:before="60" w:after="0" w:line="360" w:lineRule="auto"/>
              <w:jc w:val="both"/>
              <w:rPr>
                <w:rFonts w:ascii="Arial" w:eastAsia="Times New Roman" w:hAnsi="Arial" w:cs="Arial"/>
                <w:sz w:val="24"/>
                <w:szCs w:val="24"/>
                <w:lang w:eastAsia="pt-BR"/>
              </w:rPr>
            </w:pPr>
            <w:r>
              <w:rPr>
                <w:rFonts w:ascii="Arial" w:eastAsia="Times New Roman" w:hAnsi="Arial" w:cs="Arial"/>
                <w:sz w:val="24"/>
                <w:szCs w:val="24"/>
                <w:lang w:eastAsia="pt-BR"/>
              </w:rPr>
              <w:t>05</w:t>
            </w:r>
          </w:p>
        </w:tc>
        <w:tc>
          <w:tcPr>
            <w:tcW w:w="6520" w:type="dxa"/>
            <w:tcBorders>
              <w:top w:val="single" w:sz="4" w:space="0" w:color="000000"/>
              <w:left w:val="single" w:sz="4" w:space="0" w:color="000000"/>
              <w:bottom w:val="single" w:sz="4" w:space="0" w:color="000000"/>
              <w:right w:val="single" w:sz="4" w:space="0" w:color="000000"/>
            </w:tcBorders>
            <w:vAlign w:val="center"/>
          </w:tcPr>
          <w:p w14:paraId="1AA1526A" w14:textId="77777777" w:rsidR="00F34EBE" w:rsidRPr="00141DBC" w:rsidRDefault="00F34EBE" w:rsidP="00886B4E">
            <w:pPr>
              <w:autoSpaceDE w:val="0"/>
              <w:autoSpaceDN w:val="0"/>
              <w:adjustRightInd w:val="0"/>
              <w:spacing w:before="60" w:after="0" w:line="360" w:lineRule="auto"/>
              <w:jc w:val="both"/>
              <w:rPr>
                <w:rFonts w:ascii="Arial" w:eastAsia="Times New Roman" w:hAnsi="Arial" w:cs="Arial"/>
                <w:sz w:val="24"/>
                <w:szCs w:val="24"/>
                <w:lang w:eastAsia="pt-BR"/>
              </w:rPr>
            </w:pPr>
            <w:r w:rsidRPr="00141DBC">
              <w:rPr>
                <w:rFonts w:ascii="Arial" w:eastAsia="Times New Roman" w:hAnsi="Arial" w:cs="Arial"/>
                <w:sz w:val="24"/>
                <w:szCs w:val="24"/>
                <w:lang w:eastAsia="pt-BR"/>
              </w:rPr>
              <w:t xml:space="preserve">Tanque de 30m³ </w:t>
            </w:r>
          </w:p>
        </w:tc>
      </w:tr>
    </w:tbl>
    <w:p w14:paraId="63EE8C52" w14:textId="77777777" w:rsidR="00F34EBE" w:rsidRDefault="00F34EBE" w:rsidP="00F34EBE">
      <w:pPr>
        <w:spacing w:before="240" w:after="240" w:line="360" w:lineRule="auto"/>
        <w:ind w:firstLine="708"/>
        <w:jc w:val="both"/>
        <w:rPr>
          <w:rFonts w:ascii="Arial" w:hAnsi="Arial" w:cs="Arial"/>
          <w:sz w:val="24"/>
          <w:szCs w:val="24"/>
        </w:rPr>
      </w:pPr>
      <w:r w:rsidRPr="00505A27">
        <w:rPr>
          <w:rFonts w:ascii="Arial" w:hAnsi="Arial" w:cs="Arial"/>
          <w:sz w:val="24"/>
          <w:szCs w:val="24"/>
        </w:rPr>
        <w:t>A empresa vencedora deverá fornecer, em regime de comodato, conjunto de sensores/transmissores de nível ultrassônicos a serem instalados nos reservatórios de coagulantes (</w:t>
      </w:r>
      <w:r>
        <w:rPr>
          <w:rFonts w:ascii="Arial" w:hAnsi="Arial" w:cs="Arial"/>
          <w:sz w:val="24"/>
          <w:szCs w:val="24"/>
        </w:rPr>
        <w:t>cinco</w:t>
      </w:r>
      <w:r w:rsidRPr="00505A27">
        <w:rPr>
          <w:rFonts w:ascii="Arial" w:hAnsi="Arial" w:cs="Arial"/>
          <w:sz w:val="24"/>
          <w:szCs w:val="24"/>
        </w:rPr>
        <w:t xml:space="preserve">). Dessa forma, o controle de estoque do produto será realizado remotamente através da telemetria, e será acompanhado tanto pelo fornecedor, quanto o Gestor do CESAMA e/ou designado por ele. Este acompanhamento permitirá que ambos, fornecedor e o Gestor CESAMA, tenham acesso aos dados disponibilizados em tempo real e aos acumulados a partir da </w:t>
      </w:r>
      <w:r>
        <w:rPr>
          <w:rFonts w:ascii="Arial" w:hAnsi="Arial" w:cs="Arial"/>
          <w:sz w:val="24"/>
          <w:szCs w:val="24"/>
        </w:rPr>
        <w:t xml:space="preserve">instalação. A CESAMA poderá, a </w:t>
      </w:r>
      <w:r w:rsidRPr="00505A27">
        <w:rPr>
          <w:rFonts w:ascii="Arial" w:hAnsi="Arial" w:cs="Arial"/>
          <w:sz w:val="24"/>
          <w:szCs w:val="24"/>
        </w:rPr>
        <w:t>qualquer momento, indicar ser uma responsabilidade do fornecedor do coagulante a gestão do estoque em seus reservatórios de coagulantes.</w:t>
      </w:r>
    </w:p>
    <w:p w14:paraId="518A03AC" w14:textId="77777777" w:rsidR="00F34EBE" w:rsidRDefault="00F34EBE" w:rsidP="00D96F5B">
      <w:pPr>
        <w:spacing w:before="240" w:after="240" w:line="360" w:lineRule="auto"/>
        <w:ind w:firstLine="708"/>
        <w:rPr>
          <w:rFonts w:ascii="Arial" w:hAnsi="Arial" w:cs="Arial"/>
          <w:sz w:val="24"/>
          <w:szCs w:val="24"/>
        </w:rPr>
      </w:pPr>
      <w:r>
        <w:rPr>
          <w:rFonts w:ascii="Arial" w:hAnsi="Arial" w:cs="Arial"/>
          <w:sz w:val="24"/>
          <w:szCs w:val="24"/>
        </w:rPr>
        <w:lastRenderedPageBreak/>
        <w:t xml:space="preserve">Os bens ora dados em comodato, assim como seus acessórios, ficarão sob a guarda e responsabilidade da CESAMA, representada pelo Departamento </w:t>
      </w:r>
      <w:r w:rsidRPr="00D96F5B">
        <w:rPr>
          <w:rFonts w:ascii="Arial" w:hAnsi="Arial" w:cs="Arial"/>
          <w:sz w:val="24"/>
          <w:szCs w:val="24"/>
        </w:rPr>
        <w:t>de Produção</w:t>
      </w:r>
      <w:r>
        <w:rPr>
          <w:rFonts w:ascii="Arial" w:hAnsi="Arial" w:cs="Arial"/>
          <w:sz w:val="24"/>
          <w:szCs w:val="24"/>
        </w:rPr>
        <w:t xml:space="preserve"> de Água. </w:t>
      </w:r>
    </w:p>
    <w:p w14:paraId="36BBCE2D"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As instalações elétricas e hidráulicas serão executadas pela CONTRATADA, e a base para instalação dos reservatórios ocorrerá à expensa da CESAMA.</w:t>
      </w:r>
    </w:p>
    <w:p w14:paraId="5DE17561" w14:textId="77777777" w:rsidR="00F34EBE" w:rsidRDefault="00F34EBE" w:rsidP="00D96F5B">
      <w:pPr>
        <w:spacing w:after="240" w:line="360" w:lineRule="auto"/>
        <w:ind w:firstLine="708"/>
        <w:jc w:val="both"/>
        <w:rPr>
          <w:rFonts w:ascii="Arial" w:hAnsi="Arial" w:cs="Arial"/>
          <w:sz w:val="24"/>
          <w:szCs w:val="24"/>
        </w:rPr>
      </w:pPr>
      <w:r>
        <w:rPr>
          <w:rFonts w:ascii="Arial" w:hAnsi="Arial" w:cs="Arial"/>
          <w:sz w:val="24"/>
          <w:szCs w:val="24"/>
        </w:rPr>
        <w:t>Os reservatórios para estocagem do produto deverão ser confeccionados em fibra.</w:t>
      </w:r>
    </w:p>
    <w:p w14:paraId="2D60ECB2" w14:textId="77777777" w:rsidR="00F34EBE" w:rsidRDefault="00F34EBE" w:rsidP="00D96F5B">
      <w:pPr>
        <w:spacing w:after="240" w:line="360" w:lineRule="auto"/>
        <w:ind w:firstLine="708"/>
        <w:jc w:val="both"/>
        <w:rPr>
          <w:rFonts w:ascii="Arial" w:hAnsi="Arial" w:cs="Arial"/>
          <w:sz w:val="24"/>
          <w:szCs w:val="24"/>
        </w:rPr>
      </w:pPr>
      <w:r>
        <w:rPr>
          <w:rFonts w:ascii="Arial" w:hAnsi="Arial" w:cs="Arial"/>
          <w:sz w:val="24"/>
          <w:szCs w:val="24"/>
        </w:rPr>
        <w:t>Quando da entrega, a CESAMA reconhecerá que os equipamentos ora cedidos estão em perfeitas condições de uso e de funcionamento.</w:t>
      </w:r>
    </w:p>
    <w:p w14:paraId="7A653610" w14:textId="77777777" w:rsidR="00F34EBE" w:rsidRDefault="00F34EBE" w:rsidP="00D96F5B">
      <w:pPr>
        <w:spacing w:after="240" w:line="360" w:lineRule="auto"/>
        <w:ind w:firstLine="708"/>
        <w:jc w:val="both"/>
        <w:rPr>
          <w:rFonts w:ascii="Arial" w:hAnsi="Arial" w:cs="Arial"/>
          <w:sz w:val="24"/>
          <w:szCs w:val="24"/>
        </w:rPr>
      </w:pPr>
      <w:r>
        <w:rPr>
          <w:rFonts w:ascii="Arial" w:hAnsi="Arial" w:cs="Arial"/>
          <w:sz w:val="24"/>
          <w:szCs w:val="24"/>
        </w:rPr>
        <w:t>As condições de comodato serão regidas pelas disposições contidas nos artigos 579 e seguintes do Código Civil Brasileiro.</w:t>
      </w:r>
    </w:p>
    <w:p w14:paraId="17D7F602"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A CESAMA obriga-se a utilizar os equipamentos para o fim a que se destinam, com produtos de fornecimento exclusivo da COMODANTE (fornecedora), sob pena de em assim não fazendo, responder por perdas e danos.</w:t>
      </w:r>
    </w:p>
    <w:p w14:paraId="5305574F"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 xml:space="preserve">Após o término da vigência </w:t>
      </w:r>
      <w:r w:rsidRPr="00D96F5B">
        <w:rPr>
          <w:rFonts w:ascii="Arial" w:hAnsi="Arial" w:cs="Arial"/>
          <w:sz w:val="24"/>
          <w:szCs w:val="24"/>
        </w:rPr>
        <w:t>do Contrato</w:t>
      </w:r>
      <w:r>
        <w:rPr>
          <w:rFonts w:ascii="Arial" w:hAnsi="Arial" w:cs="Arial"/>
          <w:sz w:val="24"/>
          <w:szCs w:val="24"/>
        </w:rPr>
        <w:t xml:space="preserve"> a CESAMA disponibilizará os equipamentos à COMODANTE (fornecedora) para devolução no prazo de 30 (trinta) dias contados da data da comunicação expressa da CESAMA.</w:t>
      </w:r>
    </w:p>
    <w:p w14:paraId="0EF34E77"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A CESAMA se compromete a zelar pelos equipamentos em comodato, responsabilizando-se por sua conservação, respondendo por qualquer dano ocorrido até a sua restituição, não podendo recobrar da COMODANTE (fornecedora) qualquer despesa ordinária e ou extraordinária.</w:t>
      </w:r>
    </w:p>
    <w:p w14:paraId="2715D9C3"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Deverão ser observadas as demais condições para fornecimento do produto e do equipamento, estabelecidas neste Termo de Referência.</w:t>
      </w:r>
    </w:p>
    <w:p w14:paraId="0C4FDFF7"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 xml:space="preserve">A vencedora do certame e fornecedora deverá possuir uma equipe técnica de pós-venda, especializada, realizando visitas com frequência que serão </w:t>
      </w:r>
      <w:r>
        <w:rPr>
          <w:rFonts w:ascii="Arial" w:hAnsi="Arial" w:cs="Arial"/>
          <w:sz w:val="24"/>
          <w:szCs w:val="24"/>
        </w:rPr>
        <w:lastRenderedPageBreak/>
        <w:t>definidas pela CESAMA, e que não ultrapasse 60 dias, acompanhando todo o processo e buscando sua otimização, realizando manutenções preventivas e corretivas nos equipamentos em comodato.</w:t>
      </w:r>
    </w:p>
    <w:p w14:paraId="6F4FBD33"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A manutenção dos equipamentos em comodato deverá ser realizada integralmente pela vencedora do certame e fornecedora (COMODANTE), bem como a substituição de peças de reposição.</w:t>
      </w:r>
    </w:p>
    <w:p w14:paraId="611A4FC0"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A vencedora do certame e fornecedora deverá realizar o assessoramento técnico em caráter de consultoria, atividades relacionadas à performance do produto a ser contratado, devendo o contratado ainda realizar as manutenções preventivas e corretivas no sistema, não podendo ultrapassar a 48 (quarenta e oito) horas da efetiva solicitação formal promovida pela CESAMA.</w:t>
      </w:r>
    </w:p>
    <w:p w14:paraId="49726D43"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Caso seja necessária a manutenção, e que sua ação impossibilite a utilização dos tanques em comodato, a fornecedora deverá determinar e providenciar alternativas para o não comprometimento do estoque e do sistema de produção da ETA.</w:t>
      </w:r>
    </w:p>
    <w:p w14:paraId="5EF7ED08" w14:textId="2369B765"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97791C">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684D39F9"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75B5FF23" w14:textId="29AD683F"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97791C">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dos seguintes critérios:</w:t>
      </w:r>
    </w:p>
    <w:p w14:paraId="2E48F298" w14:textId="77777777" w:rsidR="0035782B" w:rsidRPr="0035782B" w:rsidRDefault="00F613F2" w:rsidP="0074602A">
      <w:pPr>
        <w:spacing w:before="120" w:line="360" w:lineRule="auto"/>
        <w:jc w:val="both"/>
        <w:rPr>
          <w:rFonts w:ascii="Arial" w:hAnsi="Arial" w:cs="Arial"/>
          <w:sz w:val="24"/>
          <w:szCs w:val="24"/>
        </w:rPr>
      </w:pPr>
      <w:r w:rsidRPr="0035782B">
        <w:rPr>
          <w:rFonts w:ascii="Arial" w:hAnsi="Arial" w:cs="Arial"/>
          <w:sz w:val="24"/>
          <w:szCs w:val="24"/>
        </w:rPr>
        <w:t>Os parâmetros para pesquisa de preços foram utilizados em conformidade com o Manual de Planejamento das Contratações, parte integrante do RILC citado no decorrer do artigo 23</w:t>
      </w:r>
      <w:r w:rsidR="0035782B" w:rsidRPr="0035782B">
        <w:rPr>
          <w:rFonts w:ascii="Arial" w:hAnsi="Arial" w:cs="Arial"/>
          <w:sz w:val="24"/>
          <w:szCs w:val="24"/>
        </w:rPr>
        <w:t>;</w:t>
      </w:r>
    </w:p>
    <w:p w14:paraId="7FF165BF" w14:textId="42BE87CB" w:rsidR="00F613F2" w:rsidRPr="0035782B" w:rsidRDefault="0035782B" w:rsidP="0074602A">
      <w:pPr>
        <w:spacing w:before="120" w:line="360" w:lineRule="auto"/>
        <w:jc w:val="both"/>
        <w:rPr>
          <w:rFonts w:ascii="Arial" w:hAnsi="Arial" w:cs="Arial"/>
          <w:sz w:val="24"/>
          <w:szCs w:val="24"/>
        </w:rPr>
      </w:pPr>
      <w:r w:rsidRPr="0035782B">
        <w:rPr>
          <w:rFonts w:ascii="Arial" w:hAnsi="Arial" w:cs="Arial"/>
          <w:sz w:val="24"/>
          <w:szCs w:val="24"/>
        </w:rPr>
        <w:t>5.2 P</w:t>
      </w:r>
      <w:r w:rsidR="00F613F2" w:rsidRPr="0035782B">
        <w:rPr>
          <w:rFonts w:ascii="Arial" w:hAnsi="Arial" w:cs="Arial"/>
          <w:sz w:val="24"/>
          <w:szCs w:val="24"/>
        </w:rPr>
        <w:t>ara esta contratação foram utilizados os critérios: Pesquisa direta com fornecedores.</w:t>
      </w:r>
      <w:r w:rsidRPr="0035782B">
        <w:rPr>
          <w:rFonts w:ascii="Arial" w:hAnsi="Arial" w:cs="Arial"/>
          <w:sz w:val="24"/>
          <w:szCs w:val="24"/>
        </w:rPr>
        <w:t xml:space="preserve"> </w:t>
      </w:r>
      <w:r w:rsidR="00F613F2" w:rsidRPr="0035782B">
        <w:rPr>
          <w:rFonts w:ascii="Arial" w:hAnsi="Arial" w:cs="Arial"/>
          <w:sz w:val="24"/>
          <w:szCs w:val="24"/>
        </w:rPr>
        <w:t xml:space="preserve">Último Custo (conforme CT 053/23 TA 105/24 </w:t>
      </w:r>
      <w:proofErr w:type="spellStart"/>
      <w:r w:rsidR="00F613F2" w:rsidRPr="0035782B">
        <w:rPr>
          <w:rFonts w:ascii="Arial" w:hAnsi="Arial" w:cs="Arial"/>
          <w:sz w:val="24"/>
          <w:szCs w:val="24"/>
        </w:rPr>
        <w:t>vig</w:t>
      </w:r>
      <w:proofErr w:type="spellEnd"/>
      <w:r w:rsidR="00F613F2" w:rsidRPr="0035782B">
        <w:rPr>
          <w:rFonts w:ascii="Arial" w:hAnsi="Arial" w:cs="Arial"/>
          <w:sz w:val="24"/>
          <w:szCs w:val="24"/>
        </w:rPr>
        <w:t xml:space="preserve"> </w:t>
      </w:r>
      <w:proofErr w:type="spellStart"/>
      <w:r w:rsidR="00F613F2" w:rsidRPr="0035782B">
        <w:rPr>
          <w:rFonts w:ascii="Arial" w:hAnsi="Arial" w:cs="Arial"/>
          <w:sz w:val="24"/>
          <w:szCs w:val="24"/>
        </w:rPr>
        <w:t>jun</w:t>
      </w:r>
      <w:proofErr w:type="spellEnd"/>
      <w:r w:rsidR="00F613F2" w:rsidRPr="0035782B">
        <w:rPr>
          <w:rFonts w:ascii="Arial" w:hAnsi="Arial" w:cs="Arial"/>
          <w:sz w:val="24"/>
          <w:szCs w:val="24"/>
        </w:rPr>
        <w:t xml:space="preserve">/25) devidamente atualizado pelo índice acumulado no período. Não localizado na Pesquisa Banco de Preços conforme especificação. Os fornecedores da pesquisa direta foram escolhidos por serem conhecidos no ramo de comercialização dos itens desta solicitação e, aqueles que retornaram à solicitação, constam na planilha. Não foi possível composição de mínimo de três </w:t>
      </w:r>
      <w:r w:rsidR="00F613F2" w:rsidRPr="0035782B">
        <w:rPr>
          <w:rFonts w:ascii="Arial" w:hAnsi="Arial" w:cs="Arial"/>
          <w:sz w:val="24"/>
          <w:szCs w:val="24"/>
        </w:rPr>
        <w:lastRenderedPageBreak/>
        <w:t>preços para o item. Após análise orçamentária em anexo, e, visto que o último custo não reflete as condições de mercado atuais estando defasado</w:t>
      </w:r>
      <w:r w:rsidRPr="0035782B">
        <w:rPr>
          <w:rFonts w:ascii="Arial" w:hAnsi="Arial" w:cs="Arial"/>
          <w:sz w:val="24"/>
          <w:szCs w:val="24"/>
        </w:rPr>
        <w:t>,</w:t>
      </w:r>
      <w:r w:rsidR="00F613F2" w:rsidRPr="0035782B">
        <w:rPr>
          <w:rFonts w:ascii="Arial" w:hAnsi="Arial" w:cs="Arial"/>
          <w:sz w:val="24"/>
          <w:szCs w:val="24"/>
        </w:rPr>
        <w:t xml:space="preserve"> este foi desconsiderado e mantidas cotações dos fornecedores diretos visando economicidade e a ampla concorrência.</w:t>
      </w:r>
    </w:p>
    <w:p w14:paraId="3015C727" w14:textId="2ED28DE2" w:rsidR="006B3E78" w:rsidRPr="00626B08" w:rsidRDefault="0097791C" w:rsidP="0074602A">
      <w:pPr>
        <w:spacing w:before="120" w:line="360" w:lineRule="auto"/>
        <w:jc w:val="both"/>
        <w:rPr>
          <w:rFonts w:ascii="Arial" w:hAnsi="Arial" w:cs="Arial"/>
          <w:color w:val="FF0000"/>
          <w:sz w:val="24"/>
          <w:szCs w:val="24"/>
        </w:rPr>
      </w:pPr>
      <w:r>
        <w:rPr>
          <w:rFonts w:ascii="Arial" w:hAnsi="Arial" w:cs="Arial"/>
          <w:color w:val="000000" w:themeColor="text1"/>
          <w:sz w:val="24"/>
          <w:szCs w:val="24"/>
        </w:rPr>
        <w:t>5.</w:t>
      </w:r>
      <w:r w:rsidR="0035782B">
        <w:rPr>
          <w:rFonts w:ascii="Arial" w:hAnsi="Arial" w:cs="Arial"/>
          <w:color w:val="000000" w:themeColor="text1"/>
          <w:sz w:val="24"/>
          <w:szCs w:val="24"/>
        </w:rPr>
        <w:t>3</w:t>
      </w:r>
      <w:r>
        <w:rPr>
          <w:rFonts w:ascii="Arial" w:hAnsi="Arial" w:cs="Arial"/>
          <w:color w:val="000000" w:themeColor="text1"/>
          <w:sz w:val="24"/>
          <w:szCs w:val="24"/>
        </w:rPr>
        <w:t xml:space="preserve">. </w:t>
      </w:r>
      <w:r w:rsidR="0074602A" w:rsidRPr="0074602A">
        <w:rPr>
          <w:rFonts w:ascii="Arial" w:hAnsi="Arial" w:cs="Arial"/>
          <w:color w:val="000000" w:themeColor="text1"/>
          <w:sz w:val="24"/>
          <w:szCs w:val="24"/>
        </w:rPr>
        <w:t xml:space="preserve">Foi utilizada como metodologia para obtenção do preço de referência para a </w:t>
      </w:r>
      <w:r w:rsidR="0074602A" w:rsidRPr="0035782B">
        <w:rPr>
          <w:rFonts w:ascii="Arial" w:hAnsi="Arial" w:cs="Arial"/>
          <w:sz w:val="24"/>
          <w:szCs w:val="24"/>
        </w:rPr>
        <w:t>contratação</w:t>
      </w:r>
      <w:r w:rsidR="00B749C0" w:rsidRPr="0035782B">
        <w:rPr>
          <w:rFonts w:ascii="Arial" w:hAnsi="Arial" w:cs="Arial"/>
          <w:sz w:val="24"/>
          <w:szCs w:val="24"/>
        </w:rPr>
        <w:t xml:space="preserve"> a </w:t>
      </w:r>
      <w:r w:rsidR="00F613F2" w:rsidRPr="0035782B">
        <w:rPr>
          <w:rFonts w:ascii="Arial" w:hAnsi="Arial" w:cs="Arial"/>
          <w:sz w:val="24"/>
          <w:szCs w:val="24"/>
        </w:rPr>
        <w:t>média</w:t>
      </w:r>
      <w:r w:rsidRPr="0035782B">
        <w:rPr>
          <w:rFonts w:ascii="Arial" w:hAnsi="Arial" w:cs="Arial"/>
          <w:sz w:val="24"/>
          <w:szCs w:val="24"/>
        </w:rPr>
        <w:t xml:space="preserve"> </w:t>
      </w:r>
      <w:r w:rsidR="00B06ADB" w:rsidRPr="0035782B">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14:paraId="05732576" w14:textId="7BB4E103" w:rsidR="00AE0768" w:rsidRDefault="00555036" w:rsidP="006F4049">
      <w:pPr>
        <w:spacing w:after="0" w:line="360" w:lineRule="auto"/>
        <w:jc w:val="both"/>
        <w:rPr>
          <w:rFonts w:ascii="Arial" w:hAnsi="Arial" w:cs="Arial"/>
          <w:bCs/>
          <w:color w:val="FF0000"/>
          <w:sz w:val="24"/>
          <w:szCs w:val="24"/>
        </w:rPr>
      </w:pPr>
      <w:r w:rsidRPr="00555036">
        <w:rPr>
          <w:noProof/>
        </w:rPr>
        <w:drawing>
          <wp:inline distT="0" distB="0" distL="0" distR="0" wp14:anchorId="2726383B" wp14:editId="124879D8">
            <wp:extent cx="5400040" cy="1544320"/>
            <wp:effectExtent l="0" t="0" r="0" b="0"/>
            <wp:docPr id="145172727"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44320"/>
                    </a:xfrm>
                    <a:prstGeom prst="rect">
                      <a:avLst/>
                    </a:prstGeom>
                    <a:noFill/>
                    <a:ln>
                      <a:noFill/>
                    </a:ln>
                  </pic:spPr>
                </pic:pic>
              </a:graphicData>
            </a:graphic>
          </wp:inline>
        </w:drawing>
      </w:r>
    </w:p>
    <w:p w14:paraId="74BB9FC1" w14:textId="50D7276E" w:rsidR="00AE0768" w:rsidRPr="00B81948" w:rsidRDefault="00F613F2"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r w:rsidR="0097791C">
        <w:rPr>
          <w:rFonts w:ascii="Arial" w:hAnsi="Arial" w:cs="Arial"/>
          <w:b/>
          <w:bCs/>
          <w:sz w:val="24"/>
          <w:szCs w:val="24"/>
        </w:rPr>
        <w:t xml:space="preserve"> </w:t>
      </w:r>
    </w:p>
    <w:p w14:paraId="7EEC09B9" w14:textId="0987622A" w:rsidR="00AE0768" w:rsidRPr="00FB71B4" w:rsidRDefault="00F613F2"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w:t>
      </w:r>
      <w:r w:rsidR="00AE0768" w:rsidRPr="0035782B">
        <w:rPr>
          <w:rFonts w:ascii="Arial" w:hAnsi="Arial" w:cs="Arial"/>
          <w:sz w:val="24"/>
          <w:szCs w:val="24"/>
        </w:rPr>
        <w:t xml:space="preserve">máximo de </w:t>
      </w:r>
      <w:r w:rsidRPr="0035782B">
        <w:rPr>
          <w:rFonts w:ascii="Arial" w:hAnsi="Arial" w:cs="Arial"/>
          <w:sz w:val="24"/>
          <w:szCs w:val="24"/>
        </w:rPr>
        <w:t>10</w:t>
      </w:r>
      <w:r w:rsidR="00AE0768" w:rsidRPr="0035782B">
        <w:rPr>
          <w:rFonts w:ascii="Arial" w:hAnsi="Arial" w:cs="Arial"/>
          <w:b/>
          <w:bCs/>
          <w:sz w:val="24"/>
          <w:szCs w:val="24"/>
        </w:rPr>
        <w:t xml:space="preserve"> (</w:t>
      </w:r>
      <w:r w:rsidRPr="0035782B">
        <w:rPr>
          <w:rFonts w:ascii="Arial" w:hAnsi="Arial" w:cs="Arial"/>
          <w:b/>
          <w:bCs/>
          <w:sz w:val="24"/>
          <w:szCs w:val="24"/>
        </w:rPr>
        <w:t>dez</w:t>
      </w:r>
      <w:r w:rsidR="00AE0768" w:rsidRPr="0035782B">
        <w:rPr>
          <w:rFonts w:ascii="Arial" w:hAnsi="Arial" w:cs="Arial"/>
          <w:b/>
          <w:bCs/>
          <w:sz w:val="24"/>
          <w:szCs w:val="24"/>
        </w:rPr>
        <w:t xml:space="preserve">) </w:t>
      </w:r>
      <w:r w:rsidRPr="0035782B">
        <w:rPr>
          <w:rFonts w:ascii="Arial" w:hAnsi="Arial" w:cs="Arial"/>
          <w:b/>
          <w:bCs/>
          <w:sz w:val="24"/>
          <w:szCs w:val="24"/>
        </w:rPr>
        <w:t>dias</w:t>
      </w:r>
      <w:r w:rsidR="00B749C0" w:rsidRPr="0035782B">
        <w:rPr>
          <w:rFonts w:ascii="Arial" w:hAnsi="Arial" w:cs="Arial"/>
          <w:b/>
          <w:bCs/>
          <w:sz w:val="24"/>
          <w:szCs w:val="24"/>
        </w:rPr>
        <w:t xml:space="preserve"> </w:t>
      </w:r>
      <w:r w:rsidR="00AE0768" w:rsidRPr="0035782B">
        <w:rPr>
          <w:rFonts w:ascii="Arial" w:hAnsi="Arial" w:cs="Arial"/>
          <w:sz w:val="24"/>
          <w:szCs w:val="24"/>
        </w:rPr>
        <w:t xml:space="preserve">contados a partir do recebimento da solicitação, </w:t>
      </w:r>
      <w:r w:rsidR="00AE0768" w:rsidRPr="00FB71B4">
        <w:rPr>
          <w:rFonts w:ascii="Arial" w:hAnsi="Arial" w:cs="Arial"/>
          <w:sz w:val="24"/>
          <w:szCs w:val="24"/>
        </w:rPr>
        <w:t xml:space="preserve">feita através da </w:t>
      </w:r>
      <w:r w:rsidR="00732A97" w:rsidRPr="00FB71B4">
        <w:rPr>
          <w:rFonts w:ascii="Arial" w:hAnsi="Arial" w:cs="Arial"/>
          <w:sz w:val="24"/>
          <w:szCs w:val="24"/>
        </w:rPr>
        <w:t>Ordem de Compra</w:t>
      </w:r>
      <w:r w:rsidR="00E44C04" w:rsidRPr="00FB71B4">
        <w:rPr>
          <w:rFonts w:ascii="Arial" w:hAnsi="Arial" w:cs="Arial"/>
          <w:sz w:val="24"/>
          <w:szCs w:val="24"/>
        </w:rPr>
        <w:t>,</w:t>
      </w:r>
      <w:r w:rsidR="0097791C" w:rsidRPr="00FB71B4">
        <w:rPr>
          <w:rFonts w:ascii="Arial" w:hAnsi="Arial" w:cs="Arial"/>
          <w:sz w:val="24"/>
          <w:szCs w:val="24"/>
        </w:rPr>
        <w:t xml:space="preserve"> </w:t>
      </w:r>
      <w:r w:rsidR="00780549" w:rsidRPr="00FB71B4">
        <w:rPr>
          <w:rFonts w:ascii="Arial" w:hAnsi="Arial" w:cs="Arial"/>
          <w:sz w:val="24"/>
          <w:szCs w:val="24"/>
        </w:rPr>
        <w:t>ou outro instrumento contratual</w:t>
      </w:r>
      <w:r w:rsidR="00AE0768" w:rsidRPr="00FB71B4">
        <w:rPr>
          <w:rFonts w:ascii="Arial" w:hAnsi="Arial" w:cs="Arial"/>
          <w:bCs/>
          <w:sz w:val="24"/>
          <w:szCs w:val="24"/>
        </w:rPr>
        <w:t>.</w:t>
      </w:r>
    </w:p>
    <w:p w14:paraId="223997CB" w14:textId="5CF7E9F1" w:rsidR="00AE0768" w:rsidRPr="00BF507B" w:rsidRDefault="00F613F2" w:rsidP="00F613F2">
      <w:pPr>
        <w:spacing w:after="240" w:line="360" w:lineRule="auto"/>
        <w:jc w:val="both"/>
        <w:rPr>
          <w:rFonts w:ascii="Arial" w:eastAsia="Times New Roman" w:hAnsi="Arial" w:cs="Arial"/>
          <w:bCs/>
          <w:sz w:val="24"/>
          <w:szCs w:val="24"/>
          <w:lang w:eastAsia="pt-BR"/>
        </w:rPr>
      </w:pPr>
      <w:r w:rsidRPr="00FB71B4">
        <w:rPr>
          <w:rFonts w:ascii="Arial" w:hAnsi="Arial" w:cs="Arial"/>
          <w:bCs/>
          <w:sz w:val="24"/>
          <w:szCs w:val="24"/>
        </w:rPr>
        <w:t>6</w:t>
      </w:r>
      <w:r w:rsidR="00AE0768" w:rsidRPr="00FB71B4">
        <w:rPr>
          <w:rFonts w:ascii="Arial" w:hAnsi="Arial" w:cs="Arial"/>
          <w:bCs/>
          <w:sz w:val="24"/>
          <w:szCs w:val="24"/>
        </w:rPr>
        <w:t>.2 Os materiais deverão ser entregues n</w:t>
      </w:r>
      <w:r w:rsidRPr="00FB71B4">
        <w:rPr>
          <w:rFonts w:ascii="Arial" w:hAnsi="Arial" w:cs="Arial"/>
          <w:bCs/>
          <w:sz w:val="24"/>
          <w:szCs w:val="24"/>
        </w:rPr>
        <w:t>a</w:t>
      </w:r>
      <w:r w:rsidR="00AE0768" w:rsidRPr="00FB71B4">
        <w:rPr>
          <w:rFonts w:ascii="Arial" w:hAnsi="Arial" w:cs="Arial"/>
          <w:bCs/>
          <w:sz w:val="24"/>
          <w:szCs w:val="24"/>
        </w:rPr>
        <w:t xml:space="preserve"> </w:t>
      </w:r>
      <w:r w:rsidRPr="00FB71B4">
        <w:rPr>
          <w:rFonts w:ascii="Arial" w:eastAsia="Times New Roman" w:hAnsi="Arial" w:cs="Arial"/>
          <w:bCs/>
          <w:sz w:val="24"/>
          <w:szCs w:val="24"/>
          <w:lang w:eastAsia="pt-BR"/>
        </w:rPr>
        <w:t>ETA CASTELO BRANCO / JOÃO PENIDO (Estrada da Remonta s/n – Remonta) e ETA SÃO PEDRO (Rua Major Lino Lima s/n – São Pedro)</w:t>
      </w:r>
      <w:r w:rsidR="00FB71B4" w:rsidRPr="00FB71B4">
        <w:rPr>
          <w:rFonts w:ascii="Arial" w:eastAsia="Times New Roman" w:hAnsi="Arial" w:cs="Arial"/>
          <w:bCs/>
          <w:sz w:val="24"/>
          <w:szCs w:val="24"/>
          <w:lang w:eastAsia="pt-BR"/>
        </w:rPr>
        <w:t xml:space="preserve"> - </w:t>
      </w:r>
      <w:r w:rsidR="00FB71B4" w:rsidRPr="00FB71B4">
        <w:rPr>
          <w:rFonts w:ascii="Arial" w:hAnsi="Arial" w:cs="Arial"/>
          <w:sz w:val="24"/>
          <w:szCs w:val="24"/>
        </w:rPr>
        <w:t>Juiz</w:t>
      </w:r>
      <w:r w:rsidR="00AE0768" w:rsidRPr="00FB71B4">
        <w:rPr>
          <w:rFonts w:ascii="Arial" w:hAnsi="Arial" w:cs="Arial"/>
          <w:sz w:val="24"/>
          <w:szCs w:val="24"/>
        </w:rPr>
        <w:t xml:space="preserve"> de Fora / MG, em dias úteis, </w:t>
      </w:r>
      <w:r w:rsidR="00AE0768" w:rsidRPr="00BF507B">
        <w:rPr>
          <w:rFonts w:ascii="Arial" w:hAnsi="Arial" w:cs="Arial"/>
          <w:sz w:val="24"/>
          <w:szCs w:val="24"/>
        </w:rPr>
        <w:t xml:space="preserve">das </w:t>
      </w:r>
      <w:r w:rsidR="00AE0768" w:rsidRPr="00BF507B">
        <w:rPr>
          <w:rFonts w:ascii="Arial" w:hAnsi="Arial" w:cs="Arial"/>
          <w:bCs/>
          <w:sz w:val="24"/>
          <w:szCs w:val="24"/>
        </w:rPr>
        <w:t xml:space="preserve">08:00h às 11:30h e </w:t>
      </w:r>
      <w:r w:rsidR="00FB71B4" w:rsidRPr="00BF507B">
        <w:rPr>
          <w:rFonts w:ascii="Arial" w:hAnsi="Arial" w:cs="Arial"/>
          <w:bCs/>
          <w:sz w:val="24"/>
          <w:szCs w:val="24"/>
        </w:rPr>
        <w:t>das 14:00h às</w:t>
      </w:r>
      <w:r w:rsidR="00AE0768" w:rsidRPr="00BF507B">
        <w:rPr>
          <w:rFonts w:ascii="Arial" w:hAnsi="Arial" w:cs="Arial"/>
          <w:bCs/>
          <w:sz w:val="24"/>
          <w:szCs w:val="24"/>
        </w:rPr>
        <w:t xml:space="preserve"> 17:00h</w:t>
      </w:r>
      <w:r w:rsidR="00AE0768" w:rsidRPr="00BF507B">
        <w:rPr>
          <w:rFonts w:ascii="Arial" w:hAnsi="Arial" w:cs="Arial"/>
          <w:sz w:val="24"/>
          <w:szCs w:val="24"/>
        </w:rPr>
        <w:t>.</w:t>
      </w:r>
      <w:r w:rsidR="0097791C" w:rsidRPr="00BF507B">
        <w:rPr>
          <w:rFonts w:ascii="Arial" w:hAnsi="Arial" w:cs="Arial"/>
          <w:sz w:val="24"/>
          <w:szCs w:val="24"/>
        </w:rPr>
        <w:t xml:space="preserve"> </w:t>
      </w:r>
    </w:p>
    <w:p w14:paraId="1680FE59" w14:textId="6CDD3814" w:rsidR="00AE0768" w:rsidRPr="00BF507B" w:rsidRDefault="00F613F2" w:rsidP="00AE0768">
      <w:pPr>
        <w:suppressAutoHyphens/>
        <w:autoSpaceDE w:val="0"/>
        <w:autoSpaceDN w:val="0"/>
        <w:adjustRightInd w:val="0"/>
        <w:spacing w:before="120" w:after="0" w:line="360" w:lineRule="auto"/>
        <w:jc w:val="both"/>
        <w:rPr>
          <w:rFonts w:ascii="Arial" w:hAnsi="Arial" w:cs="Arial"/>
          <w:sz w:val="24"/>
          <w:szCs w:val="24"/>
        </w:rPr>
      </w:pPr>
      <w:r w:rsidRPr="00BF507B">
        <w:rPr>
          <w:rFonts w:ascii="Arial" w:hAnsi="Arial" w:cs="Arial"/>
          <w:sz w:val="24"/>
          <w:szCs w:val="24"/>
        </w:rPr>
        <w:t>6</w:t>
      </w:r>
      <w:r w:rsidR="00AE0768" w:rsidRPr="00BF507B">
        <w:rPr>
          <w:rFonts w:ascii="Arial" w:hAnsi="Arial" w:cs="Arial"/>
          <w:sz w:val="24"/>
          <w:szCs w:val="24"/>
        </w:rPr>
        <w:t xml:space="preserve">.3 Os materiais deverão ser entregues </w:t>
      </w:r>
      <w:r w:rsidR="00FB71B4" w:rsidRPr="00BF507B">
        <w:rPr>
          <w:rFonts w:ascii="Arial" w:hAnsi="Arial" w:cs="Arial"/>
          <w:sz w:val="24"/>
          <w:szCs w:val="24"/>
        </w:rPr>
        <w:t>devidamente lacrados</w:t>
      </w:r>
      <w:r w:rsidR="00AE0768" w:rsidRPr="00BF507B">
        <w:rPr>
          <w:rFonts w:ascii="Arial" w:hAnsi="Arial" w:cs="Arial"/>
          <w:sz w:val="24"/>
          <w:szCs w:val="24"/>
        </w:rPr>
        <w:t>, acondicionados e transportados com segurança e sob a responsabilidade da fornecedora. A CESAMA recusará os materiais que forem entregues em desconformidade com esta previsão.</w:t>
      </w:r>
    </w:p>
    <w:p w14:paraId="6DAA4743" w14:textId="6134DEAA" w:rsidR="00AE0768" w:rsidRPr="009F14AB" w:rsidRDefault="00F613F2" w:rsidP="00AE0768">
      <w:pPr>
        <w:suppressAutoHyphens/>
        <w:spacing w:before="120" w:after="0" w:line="360" w:lineRule="auto"/>
        <w:jc w:val="both"/>
        <w:rPr>
          <w:rFonts w:ascii="Arial" w:hAnsi="Arial" w:cs="Arial"/>
          <w:sz w:val="24"/>
          <w:szCs w:val="24"/>
        </w:rPr>
      </w:pPr>
      <w:r w:rsidRPr="00BF507B">
        <w:rPr>
          <w:rFonts w:ascii="Arial" w:hAnsi="Arial" w:cs="Arial"/>
          <w:sz w:val="24"/>
          <w:szCs w:val="24"/>
        </w:rPr>
        <w:t>6</w:t>
      </w:r>
      <w:r w:rsidR="00AE0768" w:rsidRPr="00BF507B">
        <w:rPr>
          <w:rFonts w:ascii="Arial" w:hAnsi="Arial" w:cs="Arial"/>
          <w:sz w:val="24"/>
          <w:szCs w:val="24"/>
        </w:rPr>
        <w:t xml:space="preserve">.4 Durante os serviços de transporte e descarga </w:t>
      </w:r>
      <w:r w:rsidR="00AE0768" w:rsidRPr="009F14AB">
        <w:rPr>
          <w:rFonts w:ascii="Arial" w:hAnsi="Arial" w:cs="Arial"/>
          <w:sz w:val="24"/>
          <w:szCs w:val="24"/>
        </w:rPr>
        <w:t xml:space="preserve">a fornecedora fica obrigada, junto aos seus empregados, a obedecer rigorosamente às normas de segurança do trabalho, sob pena de impedimento do trabalho do empregado sem os </w:t>
      </w:r>
      <w:r w:rsidR="00AE0768" w:rsidRPr="009F14AB">
        <w:rPr>
          <w:rFonts w:ascii="Arial" w:hAnsi="Arial" w:cs="Arial"/>
          <w:sz w:val="24"/>
          <w:szCs w:val="24"/>
        </w:rPr>
        <w:lastRenderedPageBreak/>
        <w:t xml:space="preserve">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0C7BCB88" w14:textId="2C347D14" w:rsidR="00AE0768" w:rsidRPr="00736FD7" w:rsidRDefault="00F613F2" w:rsidP="00AE0768">
      <w:pPr>
        <w:suppressAutoHyphens/>
        <w:spacing w:before="120" w:after="0" w:line="360" w:lineRule="auto"/>
        <w:jc w:val="both"/>
        <w:rPr>
          <w:rFonts w:ascii="Arial" w:hAnsi="Arial" w:cs="Arial"/>
          <w:sz w:val="24"/>
          <w:szCs w:val="24"/>
        </w:rPr>
      </w:pPr>
      <w:r w:rsidRPr="00736FD7">
        <w:rPr>
          <w:rFonts w:ascii="Arial" w:hAnsi="Arial" w:cs="Arial"/>
          <w:sz w:val="24"/>
          <w:szCs w:val="24"/>
        </w:rPr>
        <w:t>6</w:t>
      </w:r>
      <w:r w:rsidR="00AE0768" w:rsidRPr="00736FD7">
        <w:rPr>
          <w:rFonts w:ascii="Arial" w:hAnsi="Arial" w:cs="Arial"/>
          <w:sz w:val="24"/>
          <w:szCs w:val="24"/>
        </w:rPr>
        <w:t>.</w:t>
      </w:r>
      <w:r w:rsidR="00736FD7" w:rsidRPr="00736FD7">
        <w:rPr>
          <w:rFonts w:ascii="Arial" w:hAnsi="Arial" w:cs="Arial"/>
          <w:sz w:val="24"/>
          <w:szCs w:val="24"/>
        </w:rPr>
        <w:t>5</w:t>
      </w:r>
      <w:r w:rsidR="00AE0768" w:rsidRPr="00736FD7">
        <w:rPr>
          <w:rFonts w:ascii="Arial" w:hAnsi="Arial" w:cs="Arial"/>
          <w:sz w:val="24"/>
          <w:szCs w:val="24"/>
        </w:rPr>
        <w:t xml:space="preserve"> A CESAMA irá designar um empregado para acompanhar o recebimento dos materiais.</w:t>
      </w:r>
    </w:p>
    <w:p w14:paraId="043BD7A2" w14:textId="031A70E4" w:rsidR="00AE0768" w:rsidRPr="00736FD7" w:rsidRDefault="00F613F2" w:rsidP="00AE0768">
      <w:pPr>
        <w:suppressAutoHyphens/>
        <w:autoSpaceDE w:val="0"/>
        <w:autoSpaceDN w:val="0"/>
        <w:adjustRightInd w:val="0"/>
        <w:spacing w:before="120" w:after="0" w:line="360" w:lineRule="auto"/>
        <w:jc w:val="both"/>
        <w:rPr>
          <w:rFonts w:ascii="Arial" w:hAnsi="Arial" w:cs="Arial"/>
          <w:sz w:val="24"/>
          <w:szCs w:val="24"/>
        </w:rPr>
      </w:pPr>
      <w:r w:rsidRPr="00736FD7">
        <w:rPr>
          <w:rFonts w:ascii="Arial" w:hAnsi="Arial" w:cs="Arial"/>
          <w:sz w:val="24"/>
          <w:szCs w:val="24"/>
        </w:rPr>
        <w:t>6</w:t>
      </w:r>
      <w:r w:rsidR="00AE0768" w:rsidRPr="00736FD7">
        <w:rPr>
          <w:rFonts w:ascii="Arial" w:hAnsi="Arial" w:cs="Arial"/>
          <w:sz w:val="24"/>
          <w:szCs w:val="24"/>
        </w:rPr>
        <w:t>.</w:t>
      </w:r>
      <w:r w:rsidR="00736FD7" w:rsidRPr="00736FD7">
        <w:rPr>
          <w:rFonts w:ascii="Arial" w:hAnsi="Arial" w:cs="Arial"/>
          <w:sz w:val="24"/>
          <w:szCs w:val="24"/>
        </w:rPr>
        <w:t>6</w:t>
      </w:r>
      <w:r w:rsidR="00AE0768" w:rsidRPr="00736FD7">
        <w:rPr>
          <w:rFonts w:ascii="Arial" w:hAnsi="Arial" w:cs="Arial"/>
          <w:sz w:val="24"/>
          <w:szCs w:val="24"/>
        </w:rPr>
        <w:t xml:space="preserve"> O empregado designado assinará termo ratificando o recebimento provisório, podendo recusar os materiais que estiverem em desacordo com a exigência </w:t>
      </w:r>
      <w:r w:rsidR="00425A34" w:rsidRPr="00736FD7">
        <w:rPr>
          <w:rFonts w:ascii="Arial" w:hAnsi="Arial" w:cs="Arial"/>
          <w:sz w:val="24"/>
          <w:szCs w:val="24"/>
        </w:rPr>
        <w:t>do Termo de Referência</w:t>
      </w:r>
      <w:r w:rsidR="00AE0768" w:rsidRPr="00736FD7">
        <w:rPr>
          <w:rFonts w:ascii="Arial" w:hAnsi="Arial" w:cs="Arial"/>
          <w:sz w:val="24"/>
          <w:szCs w:val="24"/>
        </w:rPr>
        <w:t xml:space="preserve"> no prazo máximo de 10 (dez) dias úteis a contar de sua entrega no local informado no </w:t>
      </w:r>
      <w:r w:rsidR="00AE0768" w:rsidRPr="00736FD7">
        <w:rPr>
          <w:rFonts w:ascii="Arial" w:hAnsi="Arial" w:cs="Arial"/>
          <w:b/>
          <w:sz w:val="24"/>
          <w:szCs w:val="24"/>
        </w:rPr>
        <w:t xml:space="preserve">item </w:t>
      </w:r>
      <w:r w:rsidRPr="00736FD7">
        <w:rPr>
          <w:rFonts w:ascii="Arial" w:hAnsi="Arial" w:cs="Arial"/>
          <w:b/>
          <w:sz w:val="24"/>
          <w:szCs w:val="24"/>
        </w:rPr>
        <w:t>6</w:t>
      </w:r>
      <w:r w:rsidR="00AE0768" w:rsidRPr="00736FD7">
        <w:rPr>
          <w:rFonts w:ascii="Arial" w:hAnsi="Arial" w:cs="Arial"/>
          <w:b/>
          <w:sz w:val="24"/>
          <w:szCs w:val="24"/>
        </w:rPr>
        <w:t>.2</w:t>
      </w:r>
      <w:r w:rsidR="00AE0768" w:rsidRPr="00736FD7">
        <w:rPr>
          <w:rFonts w:ascii="Arial" w:hAnsi="Arial" w:cs="Arial"/>
          <w:sz w:val="24"/>
          <w:szCs w:val="24"/>
        </w:rPr>
        <w:t>.</w:t>
      </w:r>
    </w:p>
    <w:p w14:paraId="06CC1050" w14:textId="71B67857" w:rsidR="00AE0768" w:rsidRPr="00736FD7" w:rsidRDefault="00F613F2"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w:t>
      </w:r>
      <w:r w:rsidR="00736FD7">
        <w:rPr>
          <w:rFonts w:ascii="Arial" w:hAnsi="Arial" w:cs="Arial"/>
          <w:sz w:val="24"/>
          <w:szCs w:val="24"/>
        </w:rPr>
        <w:t>7</w:t>
      </w:r>
      <w:r w:rsidR="00AE0768" w:rsidRPr="00736FD7">
        <w:rPr>
          <w:rFonts w:ascii="Arial" w:hAnsi="Arial" w:cs="Arial"/>
          <w:sz w:val="24"/>
          <w:szCs w:val="24"/>
        </w:rPr>
        <w:t xml:space="preserve">. Os materiais serão devolvidos / recusados na hipótese de não corresponderem às especificações deste </w:t>
      </w:r>
      <w:r w:rsidR="00425A34" w:rsidRPr="00736FD7">
        <w:rPr>
          <w:rFonts w:ascii="Arial" w:hAnsi="Arial" w:cs="Arial"/>
          <w:sz w:val="24"/>
          <w:szCs w:val="24"/>
        </w:rPr>
        <w:t>Termo de Referência</w:t>
      </w:r>
      <w:r w:rsidR="00AE0768" w:rsidRPr="00736FD7">
        <w:rPr>
          <w:rFonts w:ascii="Arial" w:hAnsi="Arial" w:cs="Arial"/>
          <w:sz w:val="24"/>
          <w:szCs w:val="24"/>
        </w:rPr>
        <w:t xml:space="preserve">, devendo ser recolhidos das dependências da CESAMA para substituição, </w:t>
      </w:r>
      <w:r w:rsidR="00D472B2" w:rsidRPr="00736FD7">
        <w:rPr>
          <w:rFonts w:ascii="Arial" w:hAnsi="Arial" w:cs="Arial"/>
          <w:sz w:val="24"/>
          <w:szCs w:val="24"/>
        </w:rPr>
        <w:t>à custa</w:t>
      </w:r>
      <w:r w:rsidR="00AE0768" w:rsidRPr="00736FD7">
        <w:rPr>
          <w:rFonts w:ascii="Arial" w:hAnsi="Arial" w:cs="Arial"/>
          <w:sz w:val="24"/>
          <w:szCs w:val="24"/>
        </w:rPr>
        <w:t xml:space="preserve"> da fornecedora, no prazo máximo de 02 (dois) dias úteis.</w:t>
      </w:r>
    </w:p>
    <w:p w14:paraId="5D9A71DA" w14:textId="6872949B" w:rsidR="00AE0768" w:rsidRPr="00736FD7" w:rsidRDefault="00F613F2" w:rsidP="00AE0768">
      <w:pPr>
        <w:suppressAutoHyphens/>
        <w:autoSpaceDE w:val="0"/>
        <w:autoSpaceDN w:val="0"/>
        <w:adjustRightInd w:val="0"/>
        <w:spacing w:before="120" w:after="0" w:line="360" w:lineRule="auto"/>
        <w:jc w:val="both"/>
        <w:rPr>
          <w:rFonts w:ascii="Arial" w:hAnsi="Arial" w:cs="Arial"/>
          <w:sz w:val="24"/>
          <w:szCs w:val="24"/>
        </w:rPr>
      </w:pPr>
      <w:r w:rsidRPr="00736FD7">
        <w:rPr>
          <w:rFonts w:ascii="Arial" w:hAnsi="Arial" w:cs="Arial"/>
          <w:sz w:val="24"/>
          <w:szCs w:val="24"/>
        </w:rPr>
        <w:t>6</w:t>
      </w:r>
      <w:r w:rsidR="00AE0768" w:rsidRPr="00736FD7">
        <w:rPr>
          <w:rFonts w:ascii="Arial" w:hAnsi="Arial" w:cs="Arial"/>
          <w:sz w:val="24"/>
          <w:szCs w:val="24"/>
        </w:rPr>
        <w:t>.</w:t>
      </w:r>
      <w:r w:rsidR="00FF62B1">
        <w:rPr>
          <w:rFonts w:ascii="Arial" w:hAnsi="Arial" w:cs="Arial"/>
          <w:sz w:val="24"/>
          <w:szCs w:val="24"/>
        </w:rPr>
        <w:t>8</w:t>
      </w:r>
      <w:r w:rsidR="00AE0768" w:rsidRPr="00736FD7">
        <w:rPr>
          <w:rFonts w:ascii="Arial" w:hAnsi="Arial" w:cs="Arial"/>
          <w:sz w:val="24"/>
          <w:szCs w:val="24"/>
        </w:rPr>
        <w:t xml:space="preserve"> A substituição de que trata o </w:t>
      </w:r>
      <w:r w:rsidR="00AE0768" w:rsidRPr="00736FD7">
        <w:rPr>
          <w:rFonts w:ascii="Arial" w:hAnsi="Arial" w:cs="Arial"/>
          <w:b/>
          <w:sz w:val="24"/>
          <w:szCs w:val="24"/>
        </w:rPr>
        <w:t xml:space="preserve">item </w:t>
      </w:r>
      <w:r w:rsidRPr="00736FD7">
        <w:rPr>
          <w:rFonts w:ascii="Arial" w:hAnsi="Arial" w:cs="Arial"/>
          <w:b/>
          <w:sz w:val="24"/>
          <w:szCs w:val="24"/>
        </w:rPr>
        <w:t>6</w:t>
      </w:r>
      <w:r w:rsidR="00AE0768" w:rsidRPr="00736FD7">
        <w:rPr>
          <w:rFonts w:ascii="Arial" w:hAnsi="Arial" w:cs="Arial"/>
          <w:b/>
          <w:sz w:val="24"/>
          <w:szCs w:val="24"/>
        </w:rPr>
        <w:t>.</w:t>
      </w:r>
      <w:r w:rsidR="00736FD7" w:rsidRPr="00736FD7">
        <w:rPr>
          <w:rFonts w:ascii="Arial" w:hAnsi="Arial" w:cs="Arial"/>
          <w:b/>
          <w:sz w:val="24"/>
          <w:szCs w:val="24"/>
        </w:rPr>
        <w:t>7</w:t>
      </w:r>
      <w:r w:rsidR="00AE0768" w:rsidRPr="00736FD7">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736FD7">
        <w:rPr>
          <w:rFonts w:ascii="Arial" w:hAnsi="Arial" w:cs="Arial"/>
          <w:sz w:val="24"/>
          <w:szCs w:val="24"/>
        </w:rPr>
        <w:t>Termo de Referência</w:t>
      </w:r>
      <w:r w:rsidR="00AE0768" w:rsidRPr="00736FD7">
        <w:rPr>
          <w:rFonts w:ascii="Arial" w:hAnsi="Arial" w:cs="Arial"/>
          <w:sz w:val="24"/>
          <w:szCs w:val="24"/>
        </w:rPr>
        <w:t>.</w:t>
      </w:r>
    </w:p>
    <w:p w14:paraId="090E9928" w14:textId="7C0A5D6C" w:rsidR="00AE0768" w:rsidRPr="00736FD7" w:rsidRDefault="00F613F2" w:rsidP="00AE0768">
      <w:pPr>
        <w:suppressAutoHyphens/>
        <w:autoSpaceDE w:val="0"/>
        <w:autoSpaceDN w:val="0"/>
        <w:adjustRightInd w:val="0"/>
        <w:spacing w:before="120" w:after="0" w:line="360" w:lineRule="auto"/>
        <w:jc w:val="both"/>
        <w:rPr>
          <w:rFonts w:ascii="Arial" w:hAnsi="Arial" w:cs="Arial"/>
          <w:sz w:val="24"/>
          <w:szCs w:val="24"/>
        </w:rPr>
      </w:pPr>
      <w:r w:rsidRPr="00736FD7">
        <w:rPr>
          <w:rFonts w:ascii="Arial" w:hAnsi="Arial" w:cs="Arial"/>
          <w:sz w:val="24"/>
          <w:szCs w:val="24"/>
        </w:rPr>
        <w:t>6</w:t>
      </w:r>
      <w:r w:rsidR="00AE0768" w:rsidRPr="00736FD7">
        <w:rPr>
          <w:rFonts w:ascii="Arial" w:hAnsi="Arial" w:cs="Arial"/>
          <w:sz w:val="24"/>
          <w:szCs w:val="24"/>
        </w:rPr>
        <w:t>.</w:t>
      </w:r>
      <w:r w:rsidR="00FF62B1">
        <w:rPr>
          <w:rFonts w:ascii="Arial" w:hAnsi="Arial" w:cs="Arial"/>
          <w:sz w:val="24"/>
          <w:szCs w:val="24"/>
        </w:rPr>
        <w:t>9</w:t>
      </w:r>
      <w:r w:rsidR="00AE0768" w:rsidRPr="00736FD7">
        <w:rPr>
          <w:rFonts w:ascii="Arial" w:hAnsi="Arial" w:cs="Arial"/>
          <w:sz w:val="24"/>
          <w:szCs w:val="24"/>
        </w:rPr>
        <w:t xml:space="preserve"> A recusa total ou parcial dos materiais entregues, por motivos justificados no recebimento, não será razão para prorrogação do prazo da entrega, previamente consignado na </w:t>
      </w:r>
      <w:r w:rsidR="00732A97" w:rsidRPr="00736FD7">
        <w:rPr>
          <w:rFonts w:ascii="Arial" w:hAnsi="Arial" w:cs="Arial"/>
          <w:sz w:val="24"/>
          <w:szCs w:val="24"/>
        </w:rPr>
        <w:t>Ordem de Compra</w:t>
      </w:r>
      <w:r w:rsidR="0043424B" w:rsidRPr="00736FD7">
        <w:rPr>
          <w:rFonts w:ascii="Arial" w:hAnsi="Arial" w:cs="Arial"/>
          <w:sz w:val="24"/>
          <w:szCs w:val="24"/>
        </w:rPr>
        <w:t xml:space="preserve"> </w:t>
      </w:r>
      <w:r w:rsidR="00780549" w:rsidRPr="00736FD7">
        <w:rPr>
          <w:rFonts w:ascii="Arial" w:hAnsi="Arial" w:cs="Arial"/>
          <w:sz w:val="24"/>
          <w:szCs w:val="24"/>
        </w:rPr>
        <w:t xml:space="preserve">ou </w:t>
      </w:r>
      <w:r w:rsidR="0097791C" w:rsidRPr="00736FD7">
        <w:rPr>
          <w:rFonts w:ascii="Arial" w:hAnsi="Arial" w:cs="Arial"/>
          <w:sz w:val="24"/>
          <w:szCs w:val="24"/>
        </w:rPr>
        <w:t xml:space="preserve">em </w:t>
      </w:r>
      <w:r w:rsidR="00780549" w:rsidRPr="00736FD7">
        <w:rPr>
          <w:rFonts w:ascii="Arial" w:hAnsi="Arial" w:cs="Arial"/>
          <w:sz w:val="24"/>
          <w:szCs w:val="24"/>
        </w:rPr>
        <w:t>outro instrumento contratual</w:t>
      </w:r>
      <w:r w:rsidR="00AE0768" w:rsidRPr="00736FD7">
        <w:rPr>
          <w:rFonts w:ascii="Arial" w:hAnsi="Arial" w:cs="Arial"/>
          <w:sz w:val="24"/>
          <w:szCs w:val="24"/>
        </w:rPr>
        <w:t>.</w:t>
      </w:r>
    </w:p>
    <w:p w14:paraId="101648A9" w14:textId="30726285" w:rsidR="00AE0768" w:rsidRDefault="00F613F2" w:rsidP="00AE0768">
      <w:pPr>
        <w:suppressAutoHyphens/>
        <w:spacing w:before="120" w:after="0" w:line="360" w:lineRule="auto"/>
        <w:jc w:val="both"/>
        <w:rPr>
          <w:rFonts w:ascii="Arial" w:hAnsi="Arial" w:cs="Arial"/>
          <w:sz w:val="24"/>
          <w:szCs w:val="24"/>
        </w:rPr>
      </w:pPr>
      <w:r w:rsidRPr="00736FD7">
        <w:rPr>
          <w:rFonts w:ascii="Arial" w:hAnsi="Arial" w:cs="Arial"/>
          <w:sz w:val="24"/>
          <w:szCs w:val="24"/>
        </w:rPr>
        <w:t>6</w:t>
      </w:r>
      <w:r w:rsidR="00AE0768" w:rsidRPr="00736FD7">
        <w:rPr>
          <w:rFonts w:ascii="Arial" w:hAnsi="Arial" w:cs="Arial"/>
          <w:sz w:val="24"/>
          <w:szCs w:val="24"/>
        </w:rPr>
        <w:t>.</w:t>
      </w:r>
      <w:r w:rsidR="00FF62B1">
        <w:rPr>
          <w:rFonts w:ascii="Arial" w:hAnsi="Arial" w:cs="Arial"/>
          <w:sz w:val="24"/>
          <w:szCs w:val="24"/>
        </w:rPr>
        <w:t>10</w:t>
      </w:r>
      <w:r w:rsidR="00AE0768" w:rsidRPr="00736FD7">
        <w:rPr>
          <w:rFonts w:ascii="Arial" w:hAnsi="Arial" w:cs="Arial"/>
          <w:sz w:val="24"/>
          <w:szCs w:val="24"/>
        </w:rPr>
        <w:t xml:space="preserve"> Verificando-se, novamente, a desconformidade do material entregue </w:t>
      </w:r>
      <w:r w:rsidR="00AE0768" w:rsidRPr="009F14AB">
        <w:rPr>
          <w:rFonts w:ascii="Arial" w:hAnsi="Arial" w:cs="Arial"/>
          <w:sz w:val="24"/>
          <w:szCs w:val="24"/>
        </w:rPr>
        <w:t xml:space="preserve">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666879FE" w14:textId="6A25949F" w:rsidR="0025670E" w:rsidRDefault="0025670E" w:rsidP="0025670E">
      <w:pPr>
        <w:suppressAutoHyphens/>
        <w:spacing w:after="240" w:line="360" w:lineRule="auto"/>
        <w:jc w:val="both"/>
        <w:rPr>
          <w:rFonts w:ascii="Arial" w:hAnsi="Arial" w:cs="Arial"/>
          <w:sz w:val="24"/>
          <w:szCs w:val="24"/>
        </w:rPr>
      </w:pPr>
      <w:r>
        <w:rPr>
          <w:rFonts w:ascii="Arial" w:hAnsi="Arial" w:cs="Arial"/>
          <w:sz w:val="24"/>
          <w:szCs w:val="24"/>
        </w:rPr>
        <w:t>6.1</w:t>
      </w:r>
      <w:r w:rsidR="00FF62B1">
        <w:rPr>
          <w:rFonts w:ascii="Arial" w:hAnsi="Arial" w:cs="Arial"/>
          <w:sz w:val="24"/>
          <w:szCs w:val="24"/>
        </w:rPr>
        <w:t>1</w:t>
      </w:r>
      <w:r>
        <w:rPr>
          <w:rFonts w:ascii="Arial" w:hAnsi="Arial" w:cs="Arial"/>
          <w:sz w:val="24"/>
          <w:szCs w:val="24"/>
        </w:rPr>
        <w:t xml:space="preserve"> Os seguintes documentos deverão ser apresentados a cada entrega do produto:</w:t>
      </w:r>
    </w:p>
    <w:p w14:paraId="511CFBBC" w14:textId="77777777" w:rsidR="0025670E" w:rsidRDefault="0025670E" w:rsidP="0025670E">
      <w:pPr>
        <w:pStyle w:val="PargrafodaLista"/>
        <w:numPr>
          <w:ilvl w:val="0"/>
          <w:numId w:val="26"/>
        </w:numPr>
        <w:suppressAutoHyphens/>
        <w:spacing w:after="240" w:line="360" w:lineRule="auto"/>
        <w:contextualSpacing w:val="0"/>
        <w:jc w:val="both"/>
        <w:rPr>
          <w:rFonts w:ascii="Arial" w:hAnsi="Arial" w:cs="Arial"/>
        </w:rPr>
      </w:pPr>
      <w:r>
        <w:rPr>
          <w:rFonts w:ascii="Arial" w:hAnsi="Arial" w:cs="Arial"/>
        </w:rPr>
        <w:t>Nota Fiscal de Venda.</w:t>
      </w:r>
    </w:p>
    <w:p w14:paraId="5FF23BCE" w14:textId="77777777" w:rsidR="0025670E" w:rsidRDefault="0025670E" w:rsidP="0025670E">
      <w:pPr>
        <w:pStyle w:val="PargrafodaLista"/>
        <w:numPr>
          <w:ilvl w:val="0"/>
          <w:numId w:val="26"/>
        </w:numPr>
        <w:suppressAutoHyphens/>
        <w:spacing w:after="240" w:line="360" w:lineRule="auto"/>
        <w:contextualSpacing w:val="0"/>
        <w:jc w:val="both"/>
        <w:rPr>
          <w:rFonts w:ascii="Arial" w:hAnsi="Arial" w:cs="Arial"/>
        </w:rPr>
      </w:pPr>
      <w:r>
        <w:rPr>
          <w:rFonts w:ascii="Arial" w:hAnsi="Arial" w:cs="Arial"/>
        </w:rPr>
        <w:lastRenderedPageBreak/>
        <w:t>Laudo de análise contemplando os parâmetros de especificação, conforme especificações do produto descritas no item 4.</w:t>
      </w:r>
    </w:p>
    <w:p w14:paraId="6AED25E0" w14:textId="77777777" w:rsidR="0025670E" w:rsidRDefault="0025670E" w:rsidP="0025670E">
      <w:pPr>
        <w:pStyle w:val="PargrafodaLista"/>
        <w:numPr>
          <w:ilvl w:val="0"/>
          <w:numId w:val="26"/>
        </w:numPr>
        <w:suppressAutoHyphens/>
        <w:spacing w:after="240" w:line="360" w:lineRule="auto"/>
        <w:contextualSpacing w:val="0"/>
        <w:jc w:val="both"/>
        <w:rPr>
          <w:rFonts w:ascii="Arial" w:hAnsi="Arial" w:cs="Arial"/>
        </w:rPr>
      </w:pPr>
      <w:r>
        <w:rPr>
          <w:rFonts w:ascii="Arial" w:hAnsi="Arial" w:cs="Arial"/>
        </w:rPr>
        <w:t>FISPQ – Ficha de Informação sobre Segurança de Produtos Químicos, exigência contida no Artigo 8º do Decreto Federal nº 2.657/98 (modelo NBR 14.725) e da exigência da Fiscalização do Ministério do Trabalho;</w:t>
      </w:r>
    </w:p>
    <w:p w14:paraId="26D2ECA0" w14:textId="77777777" w:rsidR="0025670E" w:rsidRDefault="0025670E" w:rsidP="0025670E">
      <w:pPr>
        <w:pStyle w:val="PargrafodaLista"/>
        <w:numPr>
          <w:ilvl w:val="0"/>
          <w:numId w:val="26"/>
        </w:numPr>
        <w:suppressAutoHyphens/>
        <w:spacing w:after="240" w:line="360" w:lineRule="auto"/>
        <w:contextualSpacing w:val="0"/>
        <w:jc w:val="both"/>
        <w:rPr>
          <w:rFonts w:ascii="Arial" w:hAnsi="Arial" w:cs="Arial"/>
        </w:rPr>
      </w:pPr>
      <w:r>
        <w:rPr>
          <w:rFonts w:ascii="Arial" w:hAnsi="Arial" w:cs="Arial"/>
        </w:rPr>
        <w:t>Laudo Técnico (LARS - Laudo de Atendimento aos Requisitos de Saúde) em atendimento a NBR 15784.</w:t>
      </w:r>
    </w:p>
    <w:p w14:paraId="7BA3BF09" w14:textId="184EF196" w:rsidR="003D784D" w:rsidRPr="00996792" w:rsidRDefault="0025670E"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53E4AB16" w14:textId="77777777" w:rsidR="003D784D" w:rsidRPr="00996792" w:rsidRDefault="003D784D" w:rsidP="00996792">
      <w:pPr>
        <w:pStyle w:val="Corpodetexto"/>
        <w:spacing w:before="10"/>
        <w:jc w:val="left"/>
        <w:rPr>
          <w:rFonts w:cs="Arial"/>
          <w:sz w:val="24"/>
          <w:szCs w:val="24"/>
        </w:rPr>
      </w:pPr>
    </w:p>
    <w:p w14:paraId="06845DB6" w14:textId="5F4FCE14" w:rsidR="003D784D" w:rsidRPr="00736FD7" w:rsidRDefault="0025670E"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.1. </w:t>
      </w:r>
      <w:r w:rsidR="003D784D" w:rsidRPr="00736FD7">
        <w:rPr>
          <w:rFonts w:ascii="Arial" w:hAnsi="Arial" w:cs="Arial"/>
          <w:sz w:val="24"/>
          <w:szCs w:val="24"/>
        </w:rPr>
        <w:t xml:space="preserve">A Ata de Registro de Preços e </w:t>
      </w:r>
      <w:r w:rsidR="00693E5E" w:rsidRPr="00736FD7">
        <w:rPr>
          <w:rFonts w:ascii="Arial" w:hAnsi="Arial" w:cs="Arial"/>
          <w:sz w:val="24"/>
          <w:szCs w:val="24"/>
        </w:rPr>
        <w:t>suas contratações</w:t>
      </w:r>
      <w:r w:rsidR="003D784D" w:rsidRPr="00736FD7">
        <w:rPr>
          <w:rFonts w:ascii="Arial" w:hAnsi="Arial" w:cs="Arial"/>
          <w:sz w:val="24"/>
          <w:szCs w:val="24"/>
        </w:rPr>
        <w:t xml:space="preserve"> 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736FD7" w:rsidRDefault="003D784D" w:rsidP="00996792">
      <w:pPr>
        <w:pStyle w:val="Corpodetexto"/>
        <w:spacing w:before="2"/>
        <w:jc w:val="left"/>
        <w:rPr>
          <w:rFonts w:cs="Arial"/>
          <w:sz w:val="24"/>
          <w:szCs w:val="24"/>
        </w:rPr>
      </w:pPr>
    </w:p>
    <w:p w14:paraId="21BC2CD0" w14:textId="40A1641F" w:rsidR="003D784D" w:rsidRPr="00736FD7" w:rsidRDefault="0025670E" w:rsidP="00996792">
      <w:pPr>
        <w:widowControl w:val="0"/>
        <w:tabs>
          <w:tab w:val="left" w:pos="1302"/>
        </w:tabs>
        <w:spacing w:after="0" w:line="350" w:lineRule="auto"/>
        <w:ind w:right="203"/>
        <w:jc w:val="both"/>
        <w:rPr>
          <w:rFonts w:ascii="Arial" w:hAnsi="Arial" w:cs="Arial"/>
          <w:sz w:val="24"/>
          <w:szCs w:val="24"/>
        </w:rPr>
      </w:pPr>
      <w:r w:rsidRPr="00736FD7">
        <w:rPr>
          <w:rFonts w:ascii="Arial" w:hAnsi="Arial" w:cs="Arial"/>
          <w:sz w:val="24"/>
          <w:szCs w:val="24"/>
        </w:rPr>
        <w:t>7</w:t>
      </w:r>
      <w:r w:rsidR="00996792" w:rsidRPr="00736FD7">
        <w:rPr>
          <w:rFonts w:ascii="Arial" w:hAnsi="Arial" w:cs="Arial"/>
          <w:sz w:val="24"/>
          <w:szCs w:val="24"/>
        </w:rPr>
        <w:t xml:space="preserve">.2 </w:t>
      </w:r>
      <w:r w:rsidR="003D784D" w:rsidRPr="00736FD7">
        <w:rPr>
          <w:rFonts w:ascii="Arial" w:hAnsi="Arial" w:cs="Arial"/>
          <w:sz w:val="24"/>
          <w:szCs w:val="24"/>
        </w:rPr>
        <w:t xml:space="preserve">São partes integrantes da Ata de Registro de Preços e de </w:t>
      </w:r>
      <w:r w:rsidR="00971290" w:rsidRPr="00736FD7">
        <w:rPr>
          <w:rFonts w:ascii="Arial" w:hAnsi="Arial" w:cs="Arial"/>
          <w:sz w:val="24"/>
          <w:szCs w:val="24"/>
        </w:rPr>
        <w:t>suas</w:t>
      </w:r>
      <w:r w:rsidR="0097791C" w:rsidRPr="00736FD7">
        <w:rPr>
          <w:rFonts w:ascii="Arial" w:hAnsi="Arial" w:cs="Arial"/>
          <w:sz w:val="24"/>
          <w:szCs w:val="24"/>
        </w:rPr>
        <w:t xml:space="preserve"> </w:t>
      </w:r>
      <w:r w:rsidR="00971290" w:rsidRPr="00736FD7">
        <w:rPr>
          <w:rFonts w:ascii="Arial" w:hAnsi="Arial" w:cs="Arial"/>
          <w:sz w:val="24"/>
          <w:szCs w:val="24"/>
        </w:rPr>
        <w:t>contratações</w:t>
      </w:r>
      <w:r w:rsidR="003D784D" w:rsidRPr="00736FD7">
        <w:rPr>
          <w:rFonts w:ascii="Arial" w:hAnsi="Arial" w:cs="Arial"/>
          <w:sz w:val="24"/>
          <w:szCs w:val="24"/>
        </w:rPr>
        <w:t>, independente de transcrição, o Aviso de Licitação, o Edital e seus anexos, o Termo de Referência e a proposta do licitante vencedor e seus anexos.</w:t>
      </w:r>
    </w:p>
    <w:p w14:paraId="4B0FFF14" w14:textId="77777777" w:rsidR="003D784D" w:rsidRPr="00996792" w:rsidRDefault="003D784D" w:rsidP="00996792">
      <w:pPr>
        <w:pStyle w:val="Corpodetexto"/>
        <w:spacing w:before="9"/>
        <w:jc w:val="left"/>
        <w:rPr>
          <w:rFonts w:cs="Arial"/>
          <w:sz w:val="24"/>
          <w:szCs w:val="24"/>
        </w:rPr>
      </w:pPr>
    </w:p>
    <w:p w14:paraId="4AC0DF22" w14:textId="0BA334AE" w:rsidR="003D784D" w:rsidRDefault="0025670E"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643D045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13DBD05A" w14:textId="270089E9" w:rsidR="007D1178" w:rsidRDefault="0025670E"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72D4CB42"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4DBD903F" w:rsidR="007D1178" w:rsidRDefault="0025670E"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14:paraId="0E492364"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26DF7A36" w14:textId="2CF0D3ED" w:rsidR="007D1178" w:rsidRDefault="0025670E"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7</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14:paraId="6FCDB505" w14:textId="77777777" w:rsidR="00736FD7" w:rsidRDefault="00736FD7" w:rsidP="00996792">
      <w:pPr>
        <w:suppressAutoHyphens/>
        <w:spacing w:after="0" w:line="360" w:lineRule="auto"/>
        <w:jc w:val="both"/>
        <w:rPr>
          <w:rFonts w:ascii="Arial" w:hAnsi="Arial" w:cs="Arial"/>
          <w:b/>
          <w:bCs/>
          <w:sz w:val="24"/>
          <w:szCs w:val="24"/>
        </w:rPr>
      </w:pPr>
    </w:p>
    <w:p w14:paraId="1AC99024" w14:textId="1CE7484F" w:rsidR="00996792" w:rsidRDefault="00484294"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7791C">
        <w:rPr>
          <w:rFonts w:ascii="Arial" w:hAnsi="Arial" w:cs="Arial"/>
          <w:b/>
          <w:bCs/>
          <w:sz w:val="24"/>
          <w:szCs w:val="24"/>
        </w:rPr>
        <w:t>CANCELAMETNO</w:t>
      </w:r>
      <w:r w:rsidR="00996792" w:rsidRPr="002201A1">
        <w:rPr>
          <w:rFonts w:ascii="Arial" w:hAnsi="Arial" w:cs="Arial"/>
          <w:b/>
          <w:bCs/>
          <w:sz w:val="24"/>
          <w:szCs w:val="24"/>
        </w:rPr>
        <w:t xml:space="preserve"> D</w:t>
      </w:r>
      <w:r w:rsidR="00996792">
        <w:rPr>
          <w:rFonts w:ascii="Arial" w:hAnsi="Arial" w:cs="Arial"/>
          <w:b/>
          <w:bCs/>
          <w:sz w:val="24"/>
          <w:szCs w:val="24"/>
        </w:rPr>
        <w:t xml:space="preserve">A ATA E </w:t>
      </w:r>
      <w:r w:rsidR="0097791C">
        <w:rPr>
          <w:rFonts w:ascii="Arial" w:hAnsi="Arial" w:cs="Arial"/>
          <w:b/>
          <w:bCs/>
          <w:sz w:val="24"/>
          <w:szCs w:val="24"/>
        </w:rPr>
        <w:t xml:space="preserve">RESCISÃO </w:t>
      </w:r>
      <w:r w:rsidR="00996792">
        <w:rPr>
          <w:rFonts w:ascii="Arial" w:hAnsi="Arial" w:cs="Arial"/>
          <w:b/>
          <w:bCs/>
          <w:sz w:val="24"/>
          <w:szCs w:val="24"/>
        </w:rPr>
        <w:t>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41AB84CD" w14:textId="77777777" w:rsidR="00996792" w:rsidRDefault="00996792" w:rsidP="00996792">
      <w:pPr>
        <w:suppressAutoHyphens/>
        <w:spacing w:after="0" w:line="360" w:lineRule="auto"/>
        <w:jc w:val="both"/>
        <w:rPr>
          <w:rFonts w:ascii="Arial" w:hAnsi="Arial" w:cs="Arial"/>
          <w:b/>
          <w:bCs/>
          <w:sz w:val="24"/>
          <w:szCs w:val="24"/>
        </w:rPr>
      </w:pPr>
    </w:p>
    <w:p w14:paraId="089C30EB" w14:textId="7EC5FC75" w:rsidR="007504A6" w:rsidRPr="002201A1" w:rsidRDefault="00484294"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7504A6">
        <w:rPr>
          <w:rFonts w:ascii="Arial" w:hAnsi="Arial" w:cs="Arial"/>
          <w:b/>
          <w:bCs/>
          <w:sz w:val="24"/>
          <w:szCs w:val="24"/>
        </w:rPr>
        <w:t>.1. CANCELAMENTO DA ATA</w:t>
      </w:r>
    </w:p>
    <w:p w14:paraId="7B6F584A" w14:textId="37A321D8" w:rsidR="007504A6" w:rsidRPr="007504A6" w:rsidRDefault="0048429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b/>
          <w:bCs/>
          <w:sz w:val="24"/>
          <w:szCs w:val="24"/>
        </w:rPr>
        <w:t>8</w:t>
      </w:r>
      <w:r w:rsidR="007504A6" w:rsidRPr="007504A6">
        <w:rPr>
          <w:rFonts w:ascii="Arial" w:eastAsia="Arial" w:hAnsi="Arial" w:cs="Arial"/>
          <w:b/>
          <w:bCs/>
          <w:sz w:val="24"/>
          <w:szCs w:val="24"/>
        </w:rPr>
        <w:t>.1.</w:t>
      </w:r>
      <w:r w:rsidR="007504A6">
        <w:rPr>
          <w:rFonts w:ascii="Arial" w:eastAsia="Arial" w:hAnsi="Arial" w:cs="Arial"/>
          <w:b/>
          <w:bCs/>
          <w:sz w:val="24"/>
          <w:szCs w:val="24"/>
        </w:rPr>
        <w:t>1</w:t>
      </w:r>
      <w:r w:rsidR="007504A6" w:rsidRPr="007504A6">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 - </w:t>
      </w:r>
      <w:proofErr w:type="gramStart"/>
      <w:r w:rsidRPr="007504A6">
        <w:rPr>
          <w:rFonts w:ascii="Arial" w:eastAsia="Arial" w:hAnsi="Arial" w:cs="Arial"/>
          <w:sz w:val="24"/>
          <w:szCs w:val="24"/>
        </w:rPr>
        <w:t>descumprimento</w:t>
      </w:r>
      <w:proofErr w:type="gramEnd"/>
      <w:r w:rsidRPr="007504A6">
        <w:rPr>
          <w:rFonts w:ascii="Arial" w:eastAsia="Arial" w:hAnsi="Arial" w:cs="Arial"/>
          <w:sz w:val="24"/>
          <w:szCs w:val="24"/>
        </w:rPr>
        <w:t xml:space="preserve"> parcial ou total, por parte do </w:t>
      </w:r>
      <w:r w:rsidRPr="007504A6">
        <w:rPr>
          <w:rFonts w:ascii="Arial" w:eastAsia="Arial" w:hAnsi="Arial" w:cs="Arial"/>
          <w:b/>
          <w:sz w:val="24"/>
          <w:szCs w:val="24"/>
        </w:rPr>
        <w:t>FORNECEDOR</w:t>
      </w:r>
      <w:r w:rsidRPr="007504A6">
        <w:rPr>
          <w:rFonts w:ascii="Arial" w:eastAsia="Arial" w:hAnsi="Arial" w:cs="Arial"/>
          <w:sz w:val="24"/>
          <w:szCs w:val="24"/>
        </w:rPr>
        <w:t>, das condições da ARP;</w:t>
      </w:r>
    </w:p>
    <w:p w14:paraId="4A2ECCE1"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II - </w:t>
      </w:r>
      <w:proofErr w:type="gramStart"/>
      <w:r w:rsidRPr="007504A6">
        <w:rPr>
          <w:rFonts w:ascii="Arial" w:eastAsia="Arial" w:hAnsi="Arial" w:cs="Arial"/>
          <w:sz w:val="24"/>
          <w:szCs w:val="24"/>
        </w:rPr>
        <w:t>quando</w:t>
      </w:r>
      <w:proofErr w:type="gramEnd"/>
      <w:r w:rsidRPr="007504A6">
        <w:rPr>
          <w:rFonts w:ascii="Arial" w:eastAsia="Arial" w:hAnsi="Arial" w:cs="Arial"/>
          <w:sz w:val="24"/>
          <w:szCs w:val="24"/>
        </w:rPr>
        <w:t xml:space="preserve"> o </w:t>
      </w:r>
      <w:r w:rsidRPr="007504A6">
        <w:rPr>
          <w:rFonts w:ascii="Arial" w:eastAsia="Arial" w:hAnsi="Arial" w:cs="Arial"/>
          <w:b/>
          <w:sz w:val="24"/>
          <w:szCs w:val="24"/>
        </w:rPr>
        <w:t>FORNECEDOR</w:t>
      </w:r>
      <w:r w:rsidRPr="007504A6">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III - nas hipóteses de inexecução parcial ou total da contratação decorrente da ARP;</w:t>
      </w:r>
    </w:p>
    <w:p w14:paraId="61FF6EAE"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IV - </w:t>
      </w:r>
      <w:proofErr w:type="gramStart"/>
      <w:r w:rsidRPr="007504A6">
        <w:rPr>
          <w:rFonts w:ascii="Arial" w:eastAsia="Arial" w:hAnsi="Arial" w:cs="Arial"/>
          <w:sz w:val="24"/>
          <w:szCs w:val="24"/>
        </w:rPr>
        <w:t>nas</w:t>
      </w:r>
      <w:proofErr w:type="gramEnd"/>
      <w:r w:rsidRPr="007504A6">
        <w:rPr>
          <w:rFonts w:ascii="Arial" w:eastAsia="Arial" w:hAnsi="Arial" w:cs="Arial"/>
          <w:sz w:val="24"/>
          <w:szCs w:val="24"/>
        </w:rPr>
        <w:t xml:space="preserve"> hipóteses dos preços registrados não estiverem compatíveis com os praticados no mercado e o </w:t>
      </w:r>
      <w:r w:rsidRPr="007504A6">
        <w:rPr>
          <w:rFonts w:ascii="Arial" w:eastAsia="Arial" w:hAnsi="Arial" w:cs="Arial"/>
          <w:b/>
          <w:sz w:val="24"/>
          <w:szCs w:val="24"/>
        </w:rPr>
        <w:t>FORNECEDOR</w:t>
      </w:r>
      <w:r w:rsidRPr="007504A6">
        <w:rPr>
          <w:rFonts w:ascii="Arial" w:eastAsia="Arial" w:hAnsi="Arial" w:cs="Arial"/>
          <w:sz w:val="24"/>
          <w:szCs w:val="24"/>
        </w:rPr>
        <w:t xml:space="preserve"> se recusar a adequá-los na forma solicitada pela Cesama, prevista no edital e na ARP;</w:t>
      </w:r>
    </w:p>
    <w:p w14:paraId="1F45F4E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razões de interesse público, devidamente comprovado em processo administrativo próprio;</w:t>
      </w:r>
    </w:p>
    <w:p w14:paraId="59D06814"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suspenso ou impedido de licitar e contratar com a CESAMA;</w:t>
      </w:r>
    </w:p>
    <w:p w14:paraId="44ABAC6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lastRenderedPageBreak/>
        <w:t xml:space="preserve">VIII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declarado inidôneo para licitar ou contratar com a administração pública;</w:t>
      </w:r>
    </w:p>
    <w:p w14:paraId="09011029"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IX - </w:t>
      </w:r>
      <w:proofErr w:type="gramStart"/>
      <w:r w:rsidRPr="007504A6">
        <w:rPr>
          <w:rFonts w:ascii="Arial" w:eastAsia="Arial" w:hAnsi="Arial" w:cs="Arial"/>
          <w:sz w:val="24"/>
          <w:szCs w:val="24"/>
        </w:rPr>
        <w:t>amigavelmente</w:t>
      </w:r>
      <w:proofErr w:type="gramEnd"/>
      <w:r w:rsidRPr="007504A6">
        <w:rPr>
          <w:rFonts w:ascii="Arial" w:eastAsia="Arial" w:hAnsi="Arial" w:cs="Arial"/>
          <w:sz w:val="24"/>
          <w:szCs w:val="24"/>
        </w:rPr>
        <w:t>, por acordo entre as partes, reduzida a termo no processo, desde que haja conveniência para a administração;</w:t>
      </w:r>
    </w:p>
    <w:p w14:paraId="08D59F3C"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X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ordem judicial.</w:t>
      </w:r>
    </w:p>
    <w:p w14:paraId="064A65F7" w14:textId="6D5F13D8" w:rsidR="007504A6" w:rsidRPr="007504A6" w:rsidRDefault="0048429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8</w:t>
      </w:r>
      <w:r w:rsidR="007504A6">
        <w:rPr>
          <w:rFonts w:ascii="Arial" w:eastAsia="Arial" w:hAnsi="Arial" w:cs="Arial"/>
          <w:sz w:val="24"/>
          <w:szCs w:val="24"/>
        </w:rPr>
        <w:t>.1.2</w:t>
      </w:r>
      <w:r w:rsidR="007504A6" w:rsidRPr="007504A6">
        <w:rPr>
          <w:rFonts w:ascii="Arial" w:eastAsia="Arial" w:hAnsi="Arial" w:cs="Arial"/>
          <w:sz w:val="24"/>
          <w:szCs w:val="24"/>
        </w:rPr>
        <w:t xml:space="preserve">. A notificação da Cesama para o cancelamento do preço registrado será enviada diretamente ao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6E55F952" w:rsidR="007504A6" w:rsidRPr="007504A6" w:rsidRDefault="0048429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8</w:t>
      </w:r>
      <w:r w:rsidR="007504A6">
        <w:rPr>
          <w:rFonts w:ascii="Arial" w:eastAsia="Arial" w:hAnsi="Arial" w:cs="Arial"/>
          <w:sz w:val="24"/>
          <w:szCs w:val="24"/>
        </w:rPr>
        <w:t>.1.3</w:t>
      </w:r>
      <w:r w:rsidR="007504A6" w:rsidRPr="007504A6">
        <w:rPr>
          <w:rFonts w:ascii="Arial" w:eastAsia="Arial" w:hAnsi="Arial" w:cs="Arial"/>
          <w:sz w:val="24"/>
          <w:szCs w:val="24"/>
        </w:rPr>
        <w:t xml:space="preserve">. A solicitação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para cancelamento do registro de preço deverá ser formulada por escrito, assegurando-se a execução do objeto, por prazo mínimo de </w:t>
      </w:r>
      <w:r w:rsidR="00DC4BCD">
        <w:rPr>
          <w:rFonts w:ascii="Arial" w:eastAsia="Arial" w:hAnsi="Arial" w:cs="Arial"/>
          <w:b/>
          <w:sz w:val="24"/>
          <w:szCs w:val="24"/>
        </w:rPr>
        <w:t>90</w:t>
      </w:r>
      <w:r w:rsidR="007504A6" w:rsidRPr="007504A6">
        <w:rPr>
          <w:rFonts w:ascii="Arial" w:eastAsia="Arial" w:hAnsi="Arial" w:cs="Arial"/>
          <w:b/>
          <w:sz w:val="24"/>
          <w:szCs w:val="24"/>
        </w:rPr>
        <w:t xml:space="preserve"> (</w:t>
      </w:r>
      <w:r w:rsidR="00DC4BCD">
        <w:rPr>
          <w:rFonts w:ascii="Arial" w:eastAsia="Arial" w:hAnsi="Arial" w:cs="Arial"/>
          <w:b/>
          <w:sz w:val="24"/>
          <w:szCs w:val="24"/>
        </w:rPr>
        <w:t>noventa</w:t>
      </w:r>
      <w:r w:rsidR="007504A6" w:rsidRPr="007504A6">
        <w:rPr>
          <w:rFonts w:ascii="Arial" w:eastAsia="Arial" w:hAnsi="Arial" w:cs="Arial"/>
          <w:b/>
          <w:sz w:val="24"/>
          <w:szCs w:val="24"/>
        </w:rPr>
        <w:t>) dias</w:t>
      </w:r>
      <w:r w:rsidR="007504A6" w:rsidRPr="007504A6">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15D284B9" w14:textId="46AB07AA" w:rsidR="007504A6" w:rsidRPr="007504A6" w:rsidRDefault="0048429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8</w:t>
      </w:r>
      <w:r w:rsidR="007504A6">
        <w:rPr>
          <w:rFonts w:ascii="Arial" w:eastAsia="Arial" w:hAnsi="Arial" w:cs="Arial"/>
          <w:sz w:val="24"/>
          <w:szCs w:val="24"/>
        </w:rPr>
        <w:t>.1.4</w:t>
      </w:r>
      <w:r w:rsidR="007504A6" w:rsidRPr="007504A6">
        <w:rPr>
          <w:rFonts w:ascii="Arial" w:eastAsia="Arial" w:hAnsi="Arial" w:cs="Arial"/>
          <w:sz w:val="24"/>
          <w:szCs w:val="24"/>
        </w:rPr>
        <w:t xml:space="preserve">. 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2392F136" w:rsidR="007504A6" w:rsidRPr="007504A6" w:rsidRDefault="00484294" w:rsidP="007504A6">
      <w:pPr>
        <w:numPr>
          <w:ilvl w:val="0"/>
          <w:numId w:val="25"/>
        </w:numPr>
        <w:suppressAutoHyphens/>
        <w:spacing w:before="120" w:after="0" w:line="360" w:lineRule="auto"/>
        <w:jc w:val="both"/>
        <w:rPr>
          <w:rFonts w:ascii="Arial" w:eastAsia="Arial" w:hAnsi="Arial" w:cs="Arial"/>
          <w:strike/>
          <w:sz w:val="24"/>
          <w:szCs w:val="24"/>
        </w:rPr>
      </w:pPr>
      <w:r>
        <w:rPr>
          <w:rFonts w:ascii="Arial" w:eastAsia="Arial" w:hAnsi="Arial" w:cs="Arial"/>
          <w:sz w:val="24"/>
          <w:szCs w:val="24"/>
        </w:rPr>
        <w:t>8</w:t>
      </w:r>
      <w:r w:rsidR="007504A6">
        <w:rPr>
          <w:rFonts w:ascii="Arial" w:eastAsia="Arial" w:hAnsi="Arial" w:cs="Arial"/>
          <w:sz w:val="24"/>
          <w:szCs w:val="24"/>
        </w:rPr>
        <w:t>.1.5</w:t>
      </w:r>
      <w:r w:rsidR="007504A6" w:rsidRPr="007504A6">
        <w:rPr>
          <w:rFonts w:ascii="Arial" w:eastAsia="Arial" w:hAnsi="Arial" w:cs="Arial"/>
          <w:sz w:val="24"/>
          <w:szCs w:val="24"/>
        </w:rPr>
        <w:t xml:space="preserve">. O cancelamento da ARP não afasta a necessidade de apuração de responsabilidade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quando este der causa ao cancelamento.</w:t>
      </w:r>
    </w:p>
    <w:p w14:paraId="01AA761D" w14:textId="4E7B3943" w:rsidR="007504A6" w:rsidRPr="007504A6" w:rsidRDefault="006E6FEB" w:rsidP="007504A6">
      <w:pPr>
        <w:numPr>
          <w:ilvl w:val="0"/>
          <w:numId w:val="25"/>
        </w:numPr>
        <w:suppressAutoHyphens/>
        <w:spacing w:after="0" w:line="360" w:lineRule="auto"/>
        <w:jc w:val="both"/>
        <w:rPr>
          <w:rFonts w:ascii="Arial" w:hAnsi="Arial" w:cs="Arial"/>
          <w:sz w:val="24"/>
          <w:szCs w:val="24"/>
        </w:rPr>
      </w:pPr>
      <w:r>
        <w:rPr>
          <w:rFonts w:ascii="Arial" w:hAnsi="Arial" w:cs="Arial"/>
          <w:sz w:val="24"/>
          <w:szCs w:val="24"/>
        </w:rPr>
        <w:t>8</w:t>
      </w:r>
      <w:r w:rsidR="007504A6">
        <w:rPr>
          <w:rFonts w:ascii="Arial" w:hAnsi="Arial" w:cs="Arial"/>
          <w:sz w:val="24"/>
          <w:szCs w:val="24"/>
        </w:rPr>
        <w:t>.1.6</w:t>
      </w:r>
      <w:r w:rsidR="007504A6" w:rsidRPr="007504A6">
        <w:rPr>
          <w:rFonts w:ascii="Arial" w:hAnsi="Arial" w:cs="Arial"/>
          <w:sz w:val="24"/>
          <w:szCs w:val="24"/>
        </w:rPr>
        <w:t xml:space="preserve">. O cancelamento do registro será formalizado por despacho da autoridade competente da </w:t>
      </w:r>
      <w:r w:rsidR="007504A6" w:rsidRPr="007504A6">
        <w:rPr>
          <w:rFonts w:ascii="Arial" w:hAnsi="Arial" w:cs="Arial"/>
          <w:b/>
          <w:caps/>
          <w:sz w:val="24"/>
          <w:szCs w:val="24"/>
        </w:rPr>
        <w:t>Cesama</w:t>
      </w:r>
      <w:r w:rsidR="007504A6" w:rsidRPr="007504A6">
        <w:rPr>
          <w:rFonts w:ascii="Arial" w:hAnsi="Arial" w:cs="Arial"/>
          <w:sz w:val="24"/>
          <w:szCs w:val="24"/>
        </w:rPr>
        <w:t>, assegurado, de forma prévia, o contraditório e a ampla defesa.</w:t>
      </w:r>
    </w:p>
    <w:p w14:paraId="0381EA77" w14:textId="42FDAC04" w:rsidR="007504A6" w:rsidRPr="007504A6" w:rsidRDefault="00484294" w:rsidP="007504A6">
      <w:pPr>
        <w:numPr>
          <w:ilvl w:val="0"/>
          <w:numId w:val="25"/>
        </w:numPr>
        <w:suppressAutoHyphens/>
        <w:spacing w:before="120" w:after="0" w:line="360" w:lineRule="auto"/>
        <w:jc w:val="both"/>
        <w:rPr>
          <w:rFonts w:ascii="Arial" w:hAnsi="Arial" w:cs="Arial"/>
          <w:sz w:val="24"/>
          <w:szCs w:val="24"/>
        </w:rPr>
      </w:pPr>
      <w:r>
        <w:rPr>
          <w:rFonts w:ascii="Arial" w:hAnsi="Arial" w:cs="Arial"/>
          <w:bCs/>
          <w:sz w:val="24"/>
          <w:szCs w:val="24"/>
        </w:rPr>
        <w:t>8</w:t>
      </w:r>
      <w:r w:rsidR="007504A6">
        <w:rPr>
          <w:rFonts w:ascii="Arial" w:hAnsi="Arial" w:cs="Arial"/>
          <w:bCs/>
          <w:sz w:val="24"/>
          <w:szCs w:val="24"/>
        </w:rPr>
        <w:t>.1.7</w:t>
      </w:r>
      <w:r w:rsidR="007504A6" w:rsidRPr="007504A6">
        <w:rPr>
          <w:rFonts w:ascii="Arial" w:hAnsi="Arial" w:cs="Arial"/>
          <w:bCs/>
          <w:sz w:val="24"/>
          <w:szCs w:val="24"/>
        </w:rPr>
        <w:tab/>
      </w:r>
      <w:r w:rsidR="007504A6" w:rsidRPr="007504A6">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7504A6">
        <w:rPr>
          <w:rFonts w:ascii="Arial" w:hAnsi="Arial" w:cs="Arial"/>
          <w:i/>
          <w:sz w:val="24"/>
          <w:szCs w:val="24"/>
        </w:rPr>
        <w:t>site</w:t>
      </w:r>
      <w:r w:rsidR="007504A6" w:rsidRPr="007504A6">
        <w:rPr>
          <w:rFonts w:ascii="Arial" w:hAnsi="Arial" w:cs="Arial"/>
          <w:sz w:val="24"/>
          <w:szCs w:val="24"/>
        </w:rPr>
        <w:t xml:space="preserve"> </w:t>
      </w:r>
      <w:r w:rsidR="007504A6" w:rsidRPr="007504A6">
        <w:rPr>
          <w:rFonts w:ascii="Arial" w:hAnsi="Arial" w:cs="Arial"/>
          <w:sz w:val="24"/>
          <w:szCs w:val="24"/>
          <w:u w:val="single"/>
        </w:rPr>
        <w:t>www.cesama.com.br</w:t>
      </w:r>
      <w:r w:rsidR="007504A6" w:rsidRPr="007504A6">
        <w:rPr>
          <w:rFonts w:ascii="Arial" w:hAnsi="Arial" w:cs="Arial"/>
          <w:sz w:val="24"/>
          <w:szCs w:val="24"/>
        </w:rPr>
        <w:t xml:space="preserve"> a nova ordem de registro.</w:t>
      </w:r>
    </w:p>
    <w:p w14:paraId="2A0C85FD" w14:textId="2587E726" w:rsidR="007504A6" w:rsidRPr="007504A6" w:rsidRDefault="00484294" w:rsidP="007504A6">
      <w:pPr>
        <w:numPr>
          <w:ilvl w:val="0"/>
          <w:numId w:val="25"/>
        </w:numPr>
        <w:suppressAutoHyphens/>
        <w:spacing w:before="120" w:after="0" w:line="360" w:lineRule="auto"/>
        <w:jc w:val="both"/>
        <w:rPr>
          <w:rFonts w:ascii="Arial" w:hAnsi="Arial" w:cs="Arial"/>
          <w:sz w:val="24"/>
          <w:szCs w:val="24"/>
        </w:rPr>
      </w:pPr>
      <w:r>
        <w:rPr>
          <w:rFonts w:ascii="Arial" w:hAnsi="Arial" w:cs="Arial"/>
          <w:sz w:val="24"/>
          <w:szCs w:val="24"/>
        </w:rPr>
        <w:t>8</w:t>
      </w:r>
      <w:r w:rsidR="007504A6">
        <w:rPr>
          <w:rFonts w:ascii="Arial" w:hAnsi="Arial" w:cs="Arial"/>
          <w:sz w:val="24"/>
          <w:szCs w:val="24"/>
        </w:rPr>
        <w:t>.1.8</w:t>
      </w:r>
      <w:r w:rsidR="007504A6" w:rsidRPr="007504A6">
        <w:rPr>
          <w:rFonts w:ascii="Arial" w:hAnsi="Arial" w:cs="Arial"/>
          <w:sz w:val="24"/>
          <w:szCs w:val="24"/>
        </w:rPr>
        <w:tab/>
        <w:t>A Ata de Registro de Preços será cancelada automaticamente:</w:t>
      </w:r>
    </w:p>
    <w:p w14:paraId="3D7D1291"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a) </w:t>
      </w:r>
      <w:r w:rsidRPr="007504A6">
        <w:rPr>
          <w:rFonts w:ascii="Arial" w:hAnsi="Arial" w:cs="Arial"/>
          <w:bCs/>
          <w:sz w:val="24"/>
          <w:szCs w:val="24"/>
        </w:rPr>
        <w:tab/>
        <w:t>Por decurso de prazo de vigência;</w:t>
      </w:r>
    </w:p>
    <w:p w14:paraId="023E2334"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lastRenderedPageBreak/>
        <w:t xml:space="preserve">b) </w:t>
      </w:r>
      <w:r w:rsidRPr="007504A6">
        <w:rPr>
          <w:rFonts w:ascii="Arial" w:hAnsi="Arial" w:cs="Arial"/>
          <w:bCs/>
          <w:sz w:val="24"/>
          <w:szCs w:val="24"/>
        </w:rPr>
        <w:tab/>
        <w:t>Quando não restarem fornecedores registrados.</w:t>
      </w:r>
    </w:p>
    <w:p w14:paraId="22EDB905"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0D17B977" w:rsidR="007504A6" w:rsidRPr="007504A6" w:rsidRDefault="00D34678" w:rsidP="00996792">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8</w:t>
      </w:r>
      <w:r w:rsidR="007504A6" w:rsidRPr="007504A6">
        <w:rPr>
          <w:rFonts w:ascii="Arial" w:hAnsi="Arial" w:cs="Arial"/>
          <w:b/>
          <w:bCs/>
          <w:sz w:val="24"/>
          <w:szCs w:val="24"/>
        </w:rPr>
        <w:t>.2. RESCISÃO CONTRATUAL</w:t>
      </w:r>
    </w:p>
    <w:p w14:paraId="67387AD9"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4F541E0C" w:rsidR="00996792" w:rsidRDefault="00D34678"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7504A6">
        <w:rPr>
          <w:rFonts w:ascii="Arial" w:hAnsi="Arial" w:cs="Arial"/>
          <w:sz w:val="24"/>
          <w:szCs w:val="24"/>
        </w:rPr>
        <w:t>2.</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w:t>
      </w:r>
      <w:r w:rsidR="00A31D59">
        <w:rPr>
          <w:rFonts w:ascii="Arial" w:hAnsi="Arial" w:cs="Arial"/>
          <w:sz w:val="24"/>
          <w:szCs w:val="24"/>
        </w:rPr>
        <w:t>das contratações advindas da ARP</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14:paraId="1F3E6B26" w14:textId="61369275" w:rsidR="00996792" w:rsidRPr="00A17582" w:rsidRDefault="00D34678"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A31D59">
        <w:rPr>
          <w:rFonts w:ascii="Arial" w:hAnsi="Arial" w:cs="Arial"/>
          <w:sz w:val="24"/>
          <w:szCs w:val="24"/>
        </w:rPr>
        <w:t>das</w:t>
      </w:r>
      <w:r w:rsidR="005F2844">
        <w:rPr>
          <w:rFonts w:ascii="Arial" w:hAnsi="Arial" w:cs="Arial"/>
          <w:sz w:val="24"/>
          <w:szCs w:val="24"/>
        </w:rPr>
        <w:t xml:space="preserve"> contratações</w:t>
      </w:r>
      <w:r w:rsidR="00A31D59">
        <w:rPr>
          <w:rFonts w:ascii="Arial" w:hAnsi="Arial" w:cs="Arial"/>
          <w:sz w:val="24"/>
          <w:szCs w:val="24"/>
        </w:rPr>
        <w:t xml:space="preserve"> </w:t>
      </w:r>
      <w:r w:rsidR="00996792" w:rsidRPr="00A17582">
        <w:rPr>
          <w:rFonts w:ascii="Arial" w:hAnsi="Arial" w:cs="Arial"/>
          <w:sz w:val="24"/>
          <w:szCs w:val="24"/>
        </w:rPr>
        <w:t>poderá ensejar a sua rescisão, com as consequências cabíveis.</w:t>
      </w:r>
    </w:p>
    <w:p w14:paraId="38A152F8" w14:textId="047D3032" w:rsidR="00996792" w:rsidRPr="00A17582" w:rsidRDefault="00D34678"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da</w:t>
      </w:r>
      <w:r w:rsidR="00A31D59">
        <w:rPr>
          <w:rFonts w:ascii="Arial" w:hAnsi="Arial" w:cs="Arial"/>
          <w:sz w:val="24"/>
          <w:szCs w:val="24"/>
        </w:rPr>
        <w:t xml:space="preserve">s </w:t>
      </w:r>
      <w:r w:rsidR="005F2844">
        <w:rPr>
          <w:rFonts w:ascii="Arial" w:hAnsi="Arial" w:cs="Arial"/>
          <w:sz w:val="24"/>
          <w:szCs w:val="24"/>
        </w:rPr>
        <w:t>contratações</w:t>
      </w:r>
      <w:r w:rsidR="00A31D59">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14:paraId="1FF8B67C" w14:textId="326DAE68" w:rsidR="00996792" w:rsidRPr="00A17582" w:rsidRDefault="00D34678"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237D63F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1C7138C0"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3E9AE9CD"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673D643D" w14:textId="57F1A9B2" w:rsidR="00996792" w:rsidRPr="00D34678" w:rsidRDefault="00D34678"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w:t>
      </w:r>
      <w:r w:rsidR="00996792" w:rsidRPr="008215AE">
        <w:rPr>
          <w:rFonts w:ascii="Arial" w:hAnsi="Arial" w:cs="Arial"/>
          <w:sz w:val="24"/>
          <w:szCs w:val="24"/>
        </w:rPr>
        <w:t xml:space="preserve">antecedência mínima de </w:t>
      </w:r>
      <w:r w:rsidR="00DC4BCD">
        <w:rPr>
          <w:rFonts w:ascii="Arial" w:hAnsi="Arial" w:cs="Arial"/>
          <w:b/>
          <w:sz w:val="24"/>
          <w:szCs w:val="24"/>
        </w:rPr>
        <w:t>10</w:t>
      </w:r>
      <w:r w:rsidR="00996792" w:rsidRPr="008215AE">
        <w:rPr>
          <w:rFonts w:ascii="Arial" w:hAnsi="Arial" w:cs="Arial"/>
          <w:b/>
          <w:sz w:val="24"/>
          <w:szCs w:val="24"/>
        </w:rPr>
        <w:t xml:space="preserve"> (</w:t>
      </w:r>
      <w:r w:rsidR="00DC4BCD">
        <w:rPr>
          <w:rFonts w:ascii="Arial" w:hAnsi="Arial" w:cs="Arial"/>
          <w:b/>
          <w:sz w:val="24"/>
          <w:szCs w:val="24"/>
        </w:rPr>
        <w:t>dez</w:t>
      </w:r>
      <w:r w:rsidR="00996792" w:rsidRPr="008215AE">
        <w:rPr>
          <w:rFonts w:ascii="Arial" w:hAnsi="Arial" w:cs="Arial"/>
          <w:b/>
          <w:sz w:val="24"/>
          <w:szCs w:val="24"/>
        </w:rPr>
        <w:t>) dias</w:t>
      </w:r>
      <w:r w:rsidR="00996792" w:rsidRPr="008215AE">
        <w:rPr>
          <w:rFonts w:ascii="Arial" w:hAnsi="Arial" w:cs="Arial"/>
          <w:sz w:val="24"/>
          <w:szCs w:val="24"/>
        </w:rPr>
        <w:t xml:space="preserve">. </w:t>
      </w:r>
    </w:p>
    <w:p w14:paraId="393B6615" w14:textId="0F465BEA" w:rsidR="00996792" w:rsidRPr="00A17582" w:rsidRDefault="00D34678"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6C7F90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0A8C99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5649CBF1" w14:textId="77777777" w:rsidR="00996792" w:rsidRDefault="00996792" w:rsidP="00996792">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708CE9EE" w14:textId="27C0AB10" w:rsidR="00C57439" w:rsidRDefault="00D34678"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lastRenderedPageBreak/>
        <w:t>9</w:t>
      </w:r>
      <w:r w:rsidR="00C57439" w:rsidRPr="00C57439">
        <w:rPr>
          <w:rFonts w:ascii="Arial" w:hAnsi="Arial" w:cs="Arial"/>
          <w:b/>
          <w:bCs/>
          <w:sz w:val="24"/>
          <w:szCs w:val="24"/>
        </w:rPr>
        <w:t>.</w:t>
      </w:r>
      <w:r w:rsidR="00A31D59">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6E84EEDF" w14:textId="0DDF8FC9" w:rsidR="00B749C0" w:rsidRDefault="00D34678" w:rsidP="00B749C0">
      <w:pPr>
        <w:spacing w:before="120" w:after="0" w:line="360" w:lineRule="auto"/>
        <w:jc w:val="both"/>
        <w:rPr>
          <w:rFonts w:ascii="Arial" w:eastAsia="Arial" w:hAnsi="Arial" w:cs="Arial"/>
          <w:color w:val="FF0000"/>
          <w:sz w:val="24"/>
          <w:szCs w:val="24"/>
        </w:rPr>
      </w:pPr>
      <w:r>
        <w:rPr>
          <w:rFonts w:ascii="Arial" w:hAnsi="Arial" w:cs="Arial"/>
          <w:sz w:val="24"/>
          <w:szCs w:val="24"/>
        </w:rPr>
        <w:t>9</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w:t>
      </w:r>
      <w:r w:rsidR="00C57439" w:rsidRPr="00FB6E0A">
        <w:rPr>
          <w:rFonts w:ascii="Arial" w:hAnsi="Arial" w:cs="Arial"/>
          <w:sz w:val="24"/>
          <w:szCs w:val="24"/>
        </w:rPr>
        <w:t xml:space="preserve">de </w:t>
      </w:r>
      <w:r w:rsidRPr="00FB6E0A">
        <w:rPr>
          <w:rFonts w:ascii="Arial" w:hAnsi="Arial" w:cs="Arial"/>
          <w:b/>
          <w:sz w:val="24"/>
          <w:szCs w:val="24"/>
        </w:rPr>
        <w:t>12</w:t>
      </w:r>
      <w:r w:rsidR="00C57439" w:rsidRPr="00FB6E0A">
        <w:rPr>
          <w:rFonts w:ascii="Arial" w:hAnsi="Arial" w:cs="Arial"/>
          <w:b/>
          <w:sz w:val="24"/>
          <w:szCs w:val="24"/>
        </w:rPr>
        <w:t xml:space="preserve"> (</w:t>
      </w:r>
      <w:r w:rsidRPr="00FB6E0A">
        <w:rPr>
          <w:rFonts w:ascii="Arial" w:hAnsi="Arial" w:cs="Arial"/>
          <w:b/>
          <w:sz w:val="24"/>
          <w:szCs w:val="24"/>
        </w:rPr>
        <w:t>doze</w:t>
      </w:r>
      <w:r w:rsidR="00C57439" w:rsidRPr="00FB6E0A">
        <w:rPr>
          <w:rFonts w:ascii="Arial" w:hAnsi="Arial" w:cs="Arial"/>
          <w:b/>
          <w:sz w:val="24"/>
          <w:szCs w:val="24"/>
        </w:rPr>
        <w:t xml:space="preserve">) </w:t>
      </w:r>
      <w:r w:rsidRPr="00FB6E0A">
        <w:rPr>
          <w:rFonts w:ascii="Arial" w:hAnsi="Arial" w:cs="Arial"/>
          <w:b/>
          <w:sz w:val="24"/>
          <w:szCs w:val="24"/>
        </w:rPr>
        <w:t>meses</w:t>
      </w:r>
      <w:r w:rsidR="00A31D59" w:rsidRPr="00FB6E0A">
        <w:rPr>
          <w:rFonts w:ascii="Arial" w:hAnsi="Arial" w:cs="Arial"/>
          <w:b/>
          <w:sz w:val="24"/>
          <w:szCs w:val="24"/>
        </w:rPr>
        <w:t xml:space="preserve"> </w:t>
      </w:r>
      <w:r w:rsidR="00B749C0" w:rsidRPr="00FB6E0A">
        <w:rPr>
          <w:rFonts w:ascii="Arial" w:eastAsia="Arial" w:hAnsi="Arial" w:cs="Arial"/>
          <w:sz w:val="24"/>
          <w:szCs w:val="24"/>
        </w:rPr>
        <w:t xml:space="preserve">contado a partir da publicação de seu extrato no Diário Oficial Eletrônico do </w:t>
      </w:r>
      <w:r w:rsidR="00B749C0" w:rsidRPr="00C430B5">
        <w:rPr>
          <w:rFonts w:ascii="Arial" w:eastAsia="Arial" w:hAnsi="Arial" w:cs="Arial"/>
          <w:sz w:val="24"/>
          <w:szCs w:val="24"/>
        </w:rPr>
        <w:t>Município</w:t>
      </w:r>
      <w:r w:rsidR="00B749C0" w:rsidRPr="00C430B5">
        <w:rPr>
          <w:rFonts w:ascii="Arial" w:eastAsia="Arial" w:hAnsi="Arial" w:cs="Arial"/>
          <w:color w:val="FF0000"/>
          <w:sz w:val="24"/>
          <w:szCs w:val="24"/>
        </w:rPr>
        <w:t>.</w:t>
      </w:r>
    </w:p>
    <w:p w14:paraId="7CCCC81C" w14:textId="6FE847E9" w:rsidR="0086504B" w:rsidRPr="00FD3FE9" w:rsidRDefault="00D34678" w:rsidP="0086504B">
      <w:pPr>
        <w:spacing w:before="120" w:after="0" w:line="360" w:lineRule="auto"/>
        <w:jc w:val="both"/>
        <w:rPr>
          <w:rFonts w:ascii="Arial" w:hAnsi="Arial" w:cs="Arial"/>
          <w:sz w:val="24"/>
          <w:szCs w:val="24"/>
        </w:rPr>
      </w:pPr>
      <w:r w:rsidRPr="00FD3FE9">
        <w:rPr>
          <w:rFonts w:ascii="Arial" w:hAnsi="Arial" w:cs="Arial"/>
          <w:sz w:val="24"/>
          <w:szCs w:val="24"/>
        </w:rPr>
        <w:t>9</w:t>
      </w:r>
      <w:r w:rsidR="0086504B" w:rsidRPr="00FD3FE9">
        <w:rPr>
          <w:rFonts w:ascii="Arial" w:hAnsi="Arial" w:cs="Arial"/>
          <w:sz w:val="24"/>
          <w:szCs w:val="24"/>
        </w:rPr>
        <w:t>.</w:t>
      </w:r>
      <w:r w:rsidR="00693E5E" w:rsidRPr="00FD3FE9">
        <w:rPr>
          <w:rFonts w:ascii="Arial" w:hAnsi="Arial" w:cs="Arial"/>
          <w:sz w:val="24"/>
          <w:szCs w:val="24"/>
        </w:rPr>
        <w:t>1.1</w:t>
      </w:r>
      <w:r w:rsidR="0086504B" w:rsidRPr="00FD3FE9">
        <w:rPr>
          <w:rFonts w:ascii="Arial" w:hAnsi="Arial" w:cs="Arial"/>
          <w:sz w:val="24"/>
          <w:szCs w:val="24"/>
        </w:rPr>
        <w:t xml:space="preserve"> A Ata de Registro de Preços </w:t>
      </w:r>
      <w:r w:rsidR="0086504B" w:rsidRPr="00FD3FE9">
        <w:rPr>
          <w:rFonts w:ascii="Arial" w:eastAsia="Arial" w:hAnsi="Arial" w:cs="Arial"/>
          <w:sz w:val="24"/>
          <w:szCs w:val="24"/>
        </w:rPr>
        <w:t xml:space="preserve">poderá ser prorrogada, por igual período, desde que comprovado o preço vantajoso </w:t>
      </w:r>
      <w:r w:rsidR="0086504B" w:rsidRPr="00FD3FE9">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5725D7FA" w14:textId="77777777" w:rsidR="0086504B" w:rsidRPr="00FD3FE9" w:rsidRDefault="0086504B" w:rsidP="0086504B">
      <w:pPr>
        <w:suppressAutoHyphens/>
        <w:autoSpaceDE w:val="0"/>
        <w:autoSpaceDN w:val="0"/>
        <w:adjustRightInd w:val="0"/>
        <w:spacing w:after="0" w:line="360" w:lineRule="auto"/>
        <w:jc w:val="both"/>
        <w:rPr>
          <w:rFonts w:ascii="Arial" w:hAnsi="Arial" w:cs="Arial"/>
          <w:sz w:val="24"/>
          <w:szCs w:val="24"/>
        </w:rPr>
      </w:pPr>
    </w:p>
    <w:p w14:paraId="61DB6AC2" w14:textId="24ED6630" w:rsidR="0086504B" w:rsidRPr="00FD3FE9" w:rsidRDefault="00D34678" w:rsidP="0086504B">
      <w:pPr>
        <w:suppressAutoHyphens/>
        <w:autoSpaceDE w:val="0"/>
        <w:autoSpaceDN w:val="0"/>
        <w:adjustRightInd w:val="0"/>
        <w:spacing w:after="0" w:line="360" w:lineRule="auto"/>
        <w:jc w:val="both"/>
        <w:rPr>
          <w:rFonts w:ascii="Arial" w:hAnsi="Arial" w:cs="Arial"/>
          <w:sz w:val="24"/>
          <w:szCs w:val="24"/>
        </w:rPr>
      </w:pPr>
      <w:r w:rsidRPr="00FD3FE9">
        <w:rPr>
          <w:rFonts w:ascii="Arial" w:hAnsi="Arial" w:cs="Arial"/>
          <w:sz w:val="24"/>
          <w:szCs w:val="24"/>
        </w:rPr>
        <w:t>9</w:t>
      </w:r>
      <w:r w:rsidR="00693E5E" w:rsidRPr="00FD3FE9">
        <w:rPr>
          <w:rFonts w:ascii="Arial" w:hAnsi="Arial" w:cs="Arial"/>
          <w:sz w:val="24"/>
          <w:szCs w:val="24"/>
        </w:rPr>
        <w:t>.1.2</w:t>
      </w:r>
      <w:r w:rsidR="0086504B" w:rsidRPr="00FD3FE9">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FD3FE9">
        <w:rPr>
          <w:rFonts w:ascii="Arial" w:hAnsi="Arial" w:cs="Arial"/>
          <w:b/>
          <w:sz w:val="24"/>
          <w:szCs w:val="24"/>
        </w:rPr>
        <w:t>até o limite originalmente registrado</w:t>
      </w:r>
      <w:r w:rsidR="00F3067A" w:rsidRPr="00FD3FE9">
        <w:rPr>
          <w:rFonts w:ascii="Arial" w:hAnsi="Arial" w:cs="Arial"/>
          <w:sz w:val="24"/>
          <w:szCs w:val="24"/>
        </w:rPr>
        <w:t xml:space="preserve">. </w:t>
      </w:r>
    </w:p>
    <w:p w14:paraId="1E61E2E1" w14:textId="6CFAEA09" w:rsidR="007E3020" w:rsidRDefault="00D34678"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9</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451C28">
        <w:rPr>
          <w:rFonts w:ascii="Arial" w:eastAsia="Arial" w:hAnsi="Arial" w:cs="Arial"/>
          <w:color w:val="000000" w:themeColor="text1"/>
          <w:sz w:val="24"/>
          <w:szCs w:val="24"/>
        </w:rPr>
        <w:t xml:space="preserve"> </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62A4188A" w14:textId="77777777" w:rsidR="003C5620" w:rsidRDefault="003C5620" w:rsidP="0086504B">
      <w:pPr>
        <w:suppressAutoHyphens/>
        <w:autoSpaceDE w:val="0"/>
        <w:autoSpaceDN w:val="0"/>
        <w:adjustRightInd w:val="0"/>
        <w:spacing w:after="0" w:line="360" w:lineRule="auto"/>
        <w:jc w:val="both"/>
        <w:rPr>
          <w:rFonts w:ascii="Arial" w:hAnsi="Arial" w:cs="Arial"/>
          <w:sz w:val="24"/>
          <w:szCs w:val="24"/>
        </w:rPr>
      </w:pPr>
    </w:p>
    <w:p w14:paraId="1EDE1A3F" w14:textId="50C9A3F7" w:rsidR="007E3020" w:rsidRDefault="00D34678"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735A69B5" w14:textId="77777777" w:rsidR="003C5620" w:rsidRDefault="003C5620" w:rsidP="0086504B">
      <w:pPr>
        <w:suppressAutoHyphens/>
        <w:autoSpaceDE w:val="0"/>
        <w:autoSpaceDN w:val="0"/>
        <w:adjustRightInd w:val="0"/>
        <w:spacing w:after="0" w:line="360" w:lineRule="auto"/>
        <w:jc w:val="both"/>
        <w:rPr>
          <w:rFonts w:ascii="Arial" w:hAnsi="Arial" w:cs="Arial"/>
          <w:sz w:val="24"/>
          <w:szCs w:val="24"/>
        </w:rPr>
      </w:pPr>
    </w:p>
    <w:p w14:paraId="578DD9E5" w14:textId="4C4E4FDB" w:rsidR="007E3020" w:rsidRDefault="00D34678"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77ED0E30"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5C464C22"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0FE3A892"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7BD9F7DB" w14:textId="70F1399A" w:rsidR="0011088D" w:rsidRPr="003D784D" w:rsidRDefault="00D34678"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9</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451C28">
        <w:rPr>
          <w:rFonts w:ascii="Arial" w:eastAsia="Arial" w:hAnsi="Arial" w:cs="Arial"/>
          <w:color w:val="000000" w:themeColor="text1"/>
          <w:sz w:val="24"/>
          <w:szCs w:val="24"/>
        </w:rPr>
        <w:t xml:space="preserve"> </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713BE287" w:rsidR="007E3020" w:rsidRPr="007E3020" w:rsidRDefault="00D34678"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lastRenderedPageBreak/>
        <w:t>9</w:t>
      </w:r>
      <w:r w:rsidR="00693E5E">
        <w:rPr>
          <w:rFonts w:ascii="Arial" w:hAnsi="Arial" w:cs="Arial"/>
          <w:sz w:val="24"/>
          <w:szCs w:val="24"/>
        </w:rPr>
        <w:t>.4</w:t>
      </w:r>
      <w:r w:rsidR="00A31D59">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A31D59">
        <w:rPr>
          <w:rFonts w:ascii="Arial" w:hAnsi="Arial" w:cs="Arial"/>
          <w:sz w:val="24"/>
          <w:szCs w:val="24"/>
        </w:rPr>
        <w:t xml:space="preserve">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A31D59">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525C9382" w14:textId="4837CBAD" w:rsidR="00971290" w:rsidRPr="00FD3FE9" w:rsidRDefault="00693E5E" w:rsidP="00971290">
      <w:pPr>
        <w:suppressAutoHyphens/>
        <w:autoSpaceDE w:val="0"/>
        <w:autoSpaceDN w:val="0"/>
        <w:adjustRightInd w:val="0"/>
        <w:spacing w:before="240" w:after="0" w:line="360" w:lineRule="auto"/>
        <w:jc w:val="both"/>
        <w:rPr>
          <w:rFonts w:ascii="Arial" w:hAnsi="Arial" w:cs="Arial"/>
          <w:b/>
          <w:sz w:val="24"/>
          <w:szCs w:val="24"/>
        </w:rPr>
      </w:pPr>
      <w:r w:rsidRPr="007D1178">
        <w:rPr>
          <w:rFonts w:ascii="Arial" w:hAnsi="Arial" w:cs="Arial"/>
          <w:b/>
          <w:sz w:val="24"/>
          <w:szCs w:val="24"/>
        </w:rPr>
        <w:t>1</w:t>
      </w:r>
      <w:r w:rsidR="005D44AB">
        <w:rPr>
          <w:rFonts w:ascii="Arial" w:hAnsi="Arial" w:cs="Arial"/>
          <w:b/>
          <w:sz w:val="24"/>
          <w:szCs w:val="24"/>
        </w:rPr>
        <w:t>0</w:t>
      </w:r>
      <w:r w:rsidRPr="007D1178">
        <w:rPr>
          <w:rFonts w:ascii="Arial" w:hAnsi="Arial" w:cs="Arial"/>
          <w:b/>
          <w:sz w:val="24"/>
          <w:szCs w:val="24"/>
        </w:rPr>
        <w:t xml:space="preserve"> </w:t>
      </w:r>
      <w:r w:rsidR="007D1178" w:rsidRPr="00FD3FE9">
        <w:rPr>
          <w:rFonts w:ascii="Arial" w:hAnsi="Arial" w:cs="Arial"/>
          <w:b/>
          <w:sz w:val="24"/>
          <w:szCs w:val="24"/>
        </w:rPr>
        <w:t xml:space="preserve">PAGAMENTOS </w:t>
      </w:r>
    </w:p>
    <w:p w14:paraId="05D78345" w14:textId="35B9EA37" w:rsidR="00D321C6" w:rsidRPr="00A17582" w:rsidRDefault="007D1178" w:rsidP="00D321C6">
      <w:pPr>
        <w:pStyle w:val="Corpodetexto"/>
        <w:spacing w:before="120" w:line="360" w:lineRule="auto"/>
        <w:rPr>
          <w:rFonts w:cs="Arial"/>
          <w:sz w:val="24"/>
          <w:szCs w:val="24"/>
        </w:rPr>
      </w:pPr>
      <w:r w:rsidRPr="00FD3FE9">
        <w:rPr>
          <w:rFonts w:cs="Arial"/>
          <w:sz w:val="24"/>
          <w:szCs w:val="24"/>
        </w:rPr>
        <w:t>1</w:t>
      </w:r>
      <w:r w:rsidR="005D44AB" w:rsidRPr="00FD3FE9">
        <w:rPr>
          <w:rFonts w:cs="Arial"/>
          <w:sz w:val="24"/>
          <w:szCs w:val="24"/>
        </w:rPr>
        <w:t>0</w:t>
      </w:r>
      <w:r w:rsidR="00D321C6" w:rsidRPr="00FD3FE9">
        <w:rPr>
          <w:rFonts w:cs="Arial"/>
          <w:sz w:val="24"/>
          <w:szCs w:val="24"/>
        </w:rPr>
        <w:t xml:space="preserve">.1 A CESAMA efetuará os pagamentos </w:t>
      </w:r>
      <w:r w:rsidR="00D321C6" w:rsidRPr="00FD3FE9">
        <w:rPr>
          <w:rFonts w:cs="Arial"/>
          <w:iCs/>
          <w:sz w:val="24"/>
          <w:szCs w:val="24"/>
        </w:rPr>
        <w:t xml:space="preserve">30 </w:t>
      </w:r>
      <w:r w:rsidR="00D321C6" w:rsidRPr="00FD3FE9">
        <w:rPr>
          <w:rFonts w:cs="Arial"/>
          <w:sz w:val="24"/>
          <w:szCs w:val="24"/>
        </w:rPr>
        <w:t>(trinta) dias após a entrega dos</w:t>
      </w:r>
      <w:r w:rsidR="00A31D59" w:rsidRPr="00FD3FE9">
        <w:rPr>
          <w:rFonts w:cs="Arial"/>
          <w:sz w:val="24"/>
          <w:szCs w:val="24"/>
        </w:rPr>
        <w:t xml:space="preserve"> </w:t>
      </w:r>
      <w:r w:rsidR="00D321C6" w:rsidRPr="00FD3FE9">
        <w:rPr>
          <w:rFonts w:cs="Arial"/>
          <w:sz w:val="24"/>
          <w:szCs w:val="24"/>
        </w:rPr>
        <w:t>materiais</w:t>
      </w:r>
      <w:r w:rsidR="00A31D59" w:rsidRPr="00FD3FE9">
        <w:rPr>
          <w:rFonts w:cs="Arial"/>
          <w:sz w:val="24"/>
          <w:szCs w:val="24"/>
        </w:rPr>
        <w:t xml:space="preserve"> </w:t>
      </w:r>
      <w:r w:rsidR="00D321C6" w:rsidRPr="00FD3FE9">
        <w:rPr>
          <w:rFonts w:cs="Arial"/>
          <w:sz w:val="24"/>
          <w:szCs w:val="24"/>
        </w:rPr>
        <w:t xml:space="preserve">juntamente com a apresentação e aceitação da Nota Fiscal / Fatura pelo departamento </w:t>
      </w:r>
      <w:r w:rsidR="00D321C6" w:rsidRPr="00A17582">
        <w:rPr>
          <w:rFonts w:cs="Arial"/>
          <w:sz w:val="24"/>
          <w:szCs w:val="24"/>
        </w:rPr>
        <w:t>competente.</w:t>
      </w:r>
    </w:p>
    <w:p w14:paraId="37D3A19E" w14:textId="4D2B4412"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5E0980">
        <w:rPr>
          <w:rFonts w:cs="Arial"/>
          <w:sz w:val="24"/>
          <w:szCs w:val="24"/>
        </w:rPr>
        <w:t>0</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14:paraId="4CEC030A" w14:textId="3ECDC08A" w:rsidR="00D321C6" w:rsidRPr="00A17582" w:rsidRDefault="007D1178" w:rsidP="00D321C6">
      <w:pPr>
        <w:pStyle w:val="Corpodetexto"/>
        <w:spacing w:before="120" w:line="360" w:lineRule="auto"/>
        <w:rPr>
          <w:rFonts w:cs="Arial"/>
          <w:sz w:val="24"/>
          <w:szCs w:val="24"/>
        </w:rPr>
      </w:pPr>
      <w:r>
        <w:rPr>
          <w:rFonts w:cs="Arial"/>
          <w:sz w:val="24"/>
          <w:szCs w:val="24"/>
        </w:rPr>
        <w:t>1</w:t>
      </w:r>
      <w:r w:rsidR="005D44AB">
        <w:rPr>
          <w:rFonts w:cs="Arial"/>
          <w:sz w:val="24"/>
          <w:szCs w:val="24"/>
        </w:rPr>
        <w:t>0</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153D6BE7" w14:textId="116B2CD1" w:rsidR="00D321C6" w:rsidRDefault="007D1178" w:rsidP="00D321C6">
      <w:pPr>
        <w:pStyle w:val="Corpodetexto"/>
        <w:spacing w:before="120" w:line="360" w:lineRule="auto"/>
        <w:rPr>
          <w:rFonts w:cs="Arial"/>
          <w:color w:val="FF0000"/>
          <w:sz w:val="24"/>
          <w:szCs w:val="24"/>
        </w:rPr>
      </w:pPr>
      <w:r>
        <w:rPr>
          <w:rFonts w:cs="Arial"/>
          <w:sz w:val="24"/>
          <w:szCs w:val="24"/>
        </w:rPr>
        <w:t>1</w:t>
      </w:r>
      <w:r w:rsidR="005D44AB">
        <w:rPr>
          <w:rFonts w:cs="Arial"/>
          <w:sz w:val="24"/>
          <w:szCs w:val="24"/>
        </w:rPr>
        <w:t>0</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11"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2" w:history="1">
        <w:r w:rsidR="00C34067" w:rsidRPr="00D11D42">
          <w:rPr>
            <w:rStyle w:val="Hyperlink"/>
            <w:rFonts w:cs="Arial"/>
            <w:sz w:val="24"/>
            <w:szCs w:val="24"/>
          </w:rPr>
          <w:t>compras@cesama.com.br</w:t>
        </w:r>
      </w:hyperlink>
      <w:r w:rsidR="0086504B">
        <w:rPr>
          <w:rFonts w:cs="Arial"/>
          <w:color w:val="FF0000"/>
          <w:sz w:val="24"/>
          <w:szCs w:val="24"/>
        </w:rPr>
        <w:t>.</w:t>
      </w:r>
    </w:p>
    <w:p w14:paraId="70614B84" w14:textId="388F0934"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5D44AB">
        <w:rPr>
          <w:rFonts w:cs="Arial"/>
          <w:sz w:val="24"/>
          <w:szCs w:val="24"/>
        </w:rPr>
        <w:t>0</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5F9AF58C" w14:textId="207AD021" w:rsidR="00D321C6" w:rsidRPr="00C34067" w:rsidRDefault="007D1178" w:rsidP="00D321C6">
      <w:pPr>
        <w:pStyle w:val="Corpodetexto"/>
        <w:spacing w:before="120" w:line="360" w:lineRule="auto"/>
        <w:rPr>
          <w:rFonts w:cs="Arial"/>
          <w:sz w:val="24"/>
          <w:szCs w:val="24"/>
        </w:rPr>
      </w:pPr>
      <w:r>
        <w:rPr>
          <w:rFonts w:eastAsia="Arial Unicode MS" w:cs="Arial"/>
          <w:iCs/>
          <w:sz w:val="24"/>
          <w:szCs w:val="24"/>
        </w:rPr>
        <w:t>1</w:t>
      </w:r>
      <w:r w:rsidR="005D44AB">
        <w:rPr>
          <w:rFonts w:eastAsia="Arial Unicode MS" w:cs="Arial"/>
          <w:iCs/>
          <w:sz w:val="24"/>
          <w:szCs w:val="24"/>
        </w:rPr>
        <w:t>0</w:t>
      </w:r>
      <w:r w:rsidR="00D321C6">
        <w:rPr>
          <w:rFonts w:eastAsia="Arial Unicode MS" w:cs="Arial"/>
          <w:iCs/>
          <w:sz w:val="24"/>
          <w:szCs w:val="24"/>
        </w:rPr>
        <w:t xml:space="preserve">.6 </w:t>
      </w:r>
      <w:r w:rsidR="00D321C6" w:rsidRPr="00A17582">
        <w:rPr>
          <w:rFonts w:eastAsia="Arial Unicode MS" w:cs="Arial"/>
          <w:iCs/>
          <w:sz w:val="24"/>
          <w:szCs w:val="24"/>
        </w:rPr>
        <w:t xml:space="preserve">Deverá </w:t>
      </w:r>
      <w:r w:rsidR="00D321C6" w:rsidRPr="00C34067">
        <w:rPr>
          <w:rFonts w:eastAsia="Arial Unicode MS" w:cs="Arial"/>
          <w:iCs/>
          <w:sz w:val="24"/>
          <w:szCs w:val="24"/>
        </w:rPr>
        <w:t xml:space="preserve">constar na descrição da </w:t>
      </w:r>
      <w:r w:rsidR="00D321C6" w:rsidRPr="00C34067">
        <w:rPr>
          <w:rFonts w:cs="Arial"/>
          <w:sz w:val="24"/>
          <w:szCs w:val="24"/>
        </w:rPr>
        <w:t>Nota Fiscal / Fatura</w:t>
      </w:r>
      <w:r w:rsidR="00D321C6" w:rsidRPr="00C34067">
        <w:rPr>
          <w:rFonts w:eastAsia="Arial Unicode MS" w:cs="Arial"/>
          <w:iCs/>
          <w:sz w:val="24"/>
          <w:szCs w:val="24"/>
        </w:rPr>
        <w:t xml:space="preserve"> o número da </w:t>
      </w:r>
      <w:r w:rsidR="007A30F4" w:rsidRPr="00C34067">
        <w:rPr>
          <w:rFonts w:eastAsia="Arial Unicode MS" w:cs="Arial"/>
          <w:iCs/>
          <w:sz w:val="24"/>
          <w:szCs w:val="24"/>
        </w:rPr>
        <w:t>licitação</w:t>
      </w:r>
      <w:r w:rsidR="00D321C6" w:rsidRPr="00C34067">
        <w:rPr>
          <w:rFonts w:eastAsia="Arial Unicode MS" w:cs="Arial"/>
          <w:iCs/>
          <w:sz w:val="24"/>
          <w:szCs w:val="24"/>
        </w:rPr>
        <w:t xml:space="preserve"> e </w:t>
      </w:r>
      <w:r w:rsidR="0086504B" w:rsidRPr="00C34067">
        <w:rPr>
          <w:rFonts w:eastAsia="Arial Unicode MS" w:cs="Arial"/>
          <w:iCs/>
          <w:sz w:val="24"/>
          <w:szCs w:val="24"/>
        </w:rPr>
        <w:t xml:space="preserve">ou </w:t>
      </w:r>
      <w:r w:rsidR="00D321C6" w:rsidRPr="00C34067">
        <w:rPr>
          <w:rFonts w:eastAsia="Arial Unicode MS" w:cs="Arial"/>
          <w:iCs/>
          <w:sz w:val="24"/>
          <w:szCs w:val="24"/>
        </w:rPr>
        <w:t xml:space="preserve">número da </w:t>
      </w:r>
      <w:r w:rsidR="00732A97" w:rsidRPr="00C34067">
        <w:rPr>
          <w:rFonts w:eastAsia="Arial Unicode MS" w:cs="Arial"/>
          <w:iCs/>
          <w:sz w:val="24"/>
          <w:szCs w:val="24"/>
        </w:rPr>
        <w:t xml:space="preserve">Ordem de Compra </w:t>
      </w:r>
      <w:r w:rsidR="00971290" w:rsidRPr="00C34067">
        <w:rPr>
          <w:rFonts w:eastAsia="Arial Unicode MS" w:cs="Arial"/>
          <w:iCs/>
          <w:sz w:val="24"/>
          <w:szCs w:val="24"/>
        </w:rPr>
        <w:t xml:space="preserve">ou </w:t>
      </w:r>
      <w:r w:rsidR="00780549" w:rsidRPr="00C34067">
        <w:rPr>
          <w:rFonts w:eastAsia="Arial Unicode MS" w:cs="Arial"/>
          <w:iCs/>
          <w:sz w:val="24"/>
          <w:szCs w:val="24"/>
        </w:rPr>
        <w:t xml:space="preserve">outro </w:t>
      </w:r>
      <w:r w:rsidR="00180317" w:rsidRPr="00C34067">
        <w:rPr>
          <w:rFonts w:eastAsia="Arial Unicode MS" w:cs="Arial"/>
          <w:iCs/>
          <w:sz w:val="24"/>
          <w:szCs w:val="24"/>
        </w:rPr>
        <w:t>instrumento</w:t>
      </w:r>
      <w:r w:rsidR="00780549" w:rsidRPr="00C34067">
        <w:rPr>
          <w:rFonts w:eastAsia="Arial Unicode MS" w:cs="Arial"/>
          <w:iCs/>
          <w:sz w:val="24"/>
          <w:szCs w:val="24"/>
        </w:rPr>
        <w:t xml:space="preserve"> contratual encaminhado pela CESAMA</w:t>
      </w:r>
      <w:r w:rsidR="00D321C6" w:rsidRPr="00C34067">
        <w:rPr>
          <w:rFonts w:eastAsia="Arial Unicode MS" w:cs="Arial"/>
          <w:iCs/>
          <w:sz w:val="24"/>
          <w:szCs w:val="24"/>
        </w:rPr>
        <w:t>.</w:t>
      </w:r>
    </w:p>
    <w:p w14:paraId="56CAD998" w14:textId="564F6867"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5D44AB">
        <w:rPr>
          <w:rFonts w:cs="Arial"/>
          <w:sz w:val="24"/>
          <w:szCs w:val="24"/>
        </w:rPr>
        <w:t>0</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3F0A7EFA"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10B5FFBC"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31208AA4" w14:textId="0CC144C0" w:rsidR="00D321C6" w:rsidRPr="00A17582" w:rsidRDefault="007D1178" w:rsidP="00D321C6">
      <w:pPr>
        <w:pStyle w:val="Corpodetexto2"/>
        <w:spacing w:before="120" w:line="360" w:lineRule="auto"/>
        <w:rPr>
          <w:b/>
          <w:sz w:val="24"/>
          <w:szCs w:val="24"/>
        </w:rPr>
      </w:pPr>
      <w:r>
        <w:rPr>
          <w:sz w:val="24"/>
          <w:szCs w:val="24"/>
        </w:rPr>
        <w:t>1</w:t>
      </w:r>
      <w:r w:rsidR="005D44AB">
        <w:rPr>
          <w:sz w:val="24"/>
          <w:szCs w:val="24"/>
        </w:rPr>
        <w:t>0</w:t>
      </w:r>
      <w:r w:rsidR="00D321C6">
        <w:rPr>
          <w:sz w:val="24"/>
          <w:szCs w:val="24"/>
        </w:rPr>
        <w:t xml:space="preserve">.8 </w:t>
      </w:r>
      <w:r w:rsidR="00D321C6" w:rsidRPr="00A17582">
        <w:rPr>
          <w:sz w:val="24"/>
          <w:szCs w:val="24"/>
        </w:rPr>
        <w:t>Na Nota Fiscal / Fatura deverão ser anexadas as certidões atualizadas de regularidade junto ao INSS, ao FGTS e à Justiça do Trabalho.</w:t>
      </w:r>
    </w:p>
    <w:p w14:paraId="48738A06" w14:textId="388C17DF" w:rsidR="00D321C6" w:rsidRPr="00A17582" w:rsidRDefault="007D1178" w:rsidP="00D321C6">
      <w:pPr>
        <w:pStyle w:val="Corpodetexto2"/>
        <w:spacing w:before="120" w:line="360" w:lineRule="auto"/>
        <w:rPr>
          <w:b/>
          <w:sz w:val="24"/>
          <w:szCs w:val="24"/>
        </w:rPr>
      </w:pPr>
      <w:r>
        <w:rPr>
          <w:sz w:val="24"/>
          <w:szCs w:val="24"/>
        </w:rPr>
        <w:t>1</w:t>
      </w:r>
      <w:r w:rsidR="005D44AB">
        <w:rPr>
          <w:sz w:val="24"/>
          <w:szCs w:val="24"/>
        </w:rPr>
        <w:t>0</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14:paraId="1382D6DC" w14:textId="2BBB8F52"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lastRenderedPageBreak/>
        <w:t>1</w:t>
      </w:r>
      <w:r w:rsidR="005D44AB">
        <w:rPr>
          <w:rFonts w:ascii="Arial" w:hAnsi="Arial" w:cs="Arial"/>
          <w:sz w:val="24"/>
          <w:szCs w:val="24"/>
        </w:rPr>
        <w:t>0</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14:paraId="1D795EC3" w14:textId="62392D95" w:rsidR="00D17C2A" w:rsidRPr="00C34067" w:rsidRDefault="005D44AB"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t>10</w:t>
      </w:r>
      <w:r w:rsidR="00D321C6">
        <w:rPr>
          <w:rFonts w:ascii="Arial" w:hAnsi="Arial" w:cs="Arial"/>
          <w:iCs/>
          <w:sz w:val="24"/>
          <w:szCs w:val="24"/>
        </w:rPr>
        <w:t>.</w:t>
      </w:r>
      <w:r w:rsidR="00D321C6" w:rsidRPr="00C34067">
        <w:rPr>
          <w:rFonts w:ascii="Arial" w:hAnsi="Arial" w:cs="Arial"/>
          <w:iCs/>
          <w:sz w:val="24"/>
          <w:szCs w:val="24"/>
        </w:rPr>
        <w:t>11</w:t>
      </w:r>
      <w:r w:rsidR="00A31D59" w:rsidRPr="00C34067">
        <w:rPr>
          <w:rFonts w:ascii="Arial" w:hAnsi="Arial" w:cs="Arial"/>
          <w:iCs/>
          <w:sz w:val="24"/>
          <w:szCs w:val="24"/>
        </w:rPr>
        <w:t xml:space="preserve"> </w:t>
      </w:r>
      <w:r w:rsidR="00B06ADB" w:rsidRPr="00C34067">
        <w:rPr>
          <w:rFonts w:ascii="Arial" w:hAnsi="Arial" w:cs="Arial"/>
          <w:iCs/>
          <w:sz w:val="24"/>
          <w:szCs w:val="24"/>
        </w:rPr>
        <w:t xml:space="preserve">Será utilizado </w:t>
      </w:r>
      <w:r w:rsidR="008304DD" w:rsidRPr="00C34067">
        <w:rPr>
          <w:rFonts w:ascii="Arial" w:hAnsi="Arial" w:cs="Arial"/>
          <w:iCs/>
          <w:sz w:val="24"/>
          <w:szCs w:val="24"/>
        </w:rPr>
        <w:t xml:space="preserve">o </w:t>
      </w:r>
      <w:r w:rsidRPr="00C34067">
        <w:rPr>
          <w:rFonts w:ascii="Arial" w:hAnsi="Arial" w:cs="Arial"/>
          <w:iCs/>
          <w:sz w:val="24"/>
          <w:szCs w:val="24"/>
        </w:rPr>
        <w:t>IPCA</w:t>
      </w:r>
      <w:r w:rsidR="00A31D59" w:rsidRPr="00C34067">
        <w:rPr>
          <w:rFonts w:ascii="Arial" w:hAnsi="Arial" w:cs="Arial"/>
          <w:iCs/>
          <w:sz w:val="24"/>
          <w:szCs w:val="24"/>
        </w:rPr>
        <w:t xml:space="preserve"> </w:t>
      </w:r>
      <w:r w:rsidR="008304DD" w:rsidRPr="00C34067">
        <w:rPr>
          <w:rFonts w:ascii="Arial" w:hAnsi="Arial" w:cs="Arial"/>
          <w:iCs/>
          <w:sz w:val="24"/>
          <w:szCs w:val="24"/>
        </w:rPr>
        <w:t xml:space="preserve">como índice para reajuste de preços, quando couber, </w:t>
      </w:r>
      <w:bookmarkStart w:id="0" w:name="_Hlk106096717"/>
      <w:r w:rsidR="008304DD" w:rsidRPr="00C34067">
        <w:rPr>
          <w:rFonts w:ascii="Arial" w:hAnsi="Arial" w:cs="Arial"/>
          <w:iCs/>
          <w:sz w:val="24"/>
          <w:szCs w:val="24"/>
        </w:rPr>
        <w:t xml:space="preserve">e o marco inicial para concessão do reajuste será </w:t>
      </w:r>
      <w:bookmarkEnd w:id="0"/>
      <w:r w:rsidR="00D17C2A" w:rsidRPr="00C34067">
        <w:rPr>
          <w:rFonts w:ascii="Arial" w:hAnsi="Arial" w:cs="Arial"/>
          <w:iCs/>
          <w:sz w:val="24"/>
          <w:szCs w:val="24"/>
        </w:rPr>
        <w:t>a data da apresentação da proposta comercial.</w:t>
      </w:r>
    </w:p>
    <w:p w14:paraId="54351217" w14:textId="295A1EC3" w:rsidR="00B06ADB" w:rsidRPr="00A17582" w:rsidRDefault="005D44AB"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10</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Fatura por responsabilidade da CESAMA, </w:t>
      </w:r>
      <w:proofErr w:type="spellStart"/>
      <w:r w:rsidR="00B06ADB" w:rsidRPr="00A17582">
        <w:rPr>
          <w:rFonts w:ascii="Arial" w:hAnsi="Arial" w:cs="Arial"/>
          <w:sz w:val="24"/>
          <w:szCs w:val="24"/>
        </w:rPr>
        <w:t>esta</w:t>
      </w:r>
      <w:proofErr w:type="spellEnd"/>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303DF7D" w14:textId="0BB033A1" w:rsidR="00B06ADB" w:rsidRPr="000A704C" w:rsidRDefault="007D1178" w:rsidP="0083157A">
      <w:pPr>
        <w:suppressAutoHyphens/>
        <w:spacing w:before="120" w:after="0" w:line="360" w:lineRule="auto"/>
        <w:jc w:val="both"/>
        <w:rPr>
          <w:rFonts w:ascii="Arial" w:hAnsi="Arial" w:cs="Arial"/>
          <w:sz w:val="24"/>
          <w:szCs w:val="24"/>
        </w:rPr>
      </w:pPr>
      <w:r w:rsidRPr="000A704C">
        <w:rPr>
          <w:rFonts w:ascii="Arial" w:hAnsi="Arial" w:cs="Arial"/>
          <w:sz w:val="24"/>
          <w:szCs w:val="24"/>
        </w:rPr>
        <w:t>1</w:t>
      </w:r>
      <w:r w:rsidR="005D44AB" w:rsidRPr="000A704C">
        <w:rPr>
          <w:rFonts w:ascii="Arial" w:hAnsi="Arial" w:cs="Arial"/>
          <w:sz w:val="24"/>
          <w:szCs w:val="24"/>
        </w:rPr>
        <w:t>0</w:t>
      </w:r>
      <w:r w:rsidR="00B06ADB" w:rsidRPr="000A704C">
        <w:rPr>
          <w:rFonts w:ascii="Arial" w:hAnsi="Arial" w:cs="Arial"/>
          <w:sz w:val="24"/>
          <w:szCs w:val="24"/>
        </w:rPr>
        <w:t>.13 A Contratada não poderá ceder ou dar em garantia, em qualquer hipótese, no todo ou em parte, os créditos de qualquer natureza, decorrentes ou oriundos d</w:t>
      </w:r>
      <w:r w:rsidR="00C7132F" w:rsidRPr="000A704C">
        <w:rPr>
          <w:rFonts w:ascii="Arial" w:hAnsi="Arial" w:cs="Arial"/>
          <w:sz w:val="24"/>
          <w:szCs w:val="24"/>
        </w:rPr>
        <w:t xml:space="preserve">a </w:t>
      </w:r>
      <w:r w:rsidRPr="000A704C">
        <w:rPr>
          <w:rFonts w:ascii="Arial" w:hAnsi="Arial" w:cs="Arial"/>
          <w:sz w:val="24"/>
          <w:szCs w:val="24"/>
        </w:rPr>
        <w:t>contratação</w:t>
      </w:r>
      <w:r w:rsidR="00780549" w:rsidRPr="000A704C">
        <w:rPr>
          <w:rFonts w:ascii="Arial" w:hAnsi="Arial" w:cs="Arial"/>
          <w:sz w:val="24"/>
          <w:szCs w:val="24"/>
        </w:rPr>
        <w:t>.</w:t>
      </w:r>
    </w:p>
    <w:p w14:paraId="16A17DCD" w14:textId="6DB6350A" w:rsidR="00B06ADB" w:rsidRPr="000A704C" w:rsidRDefault="007D1178" w:rsidP="0083157A">
      <w:pPr>
        <w:suppressAutoHyphens/>
        <w:spacing w:before="120" w:after="0" w:line="360" w:lineRule="auto"/>
        <w:jc w:val="both"/>
        <w:rPr>
          <w:rFonts w:ascii="Arial" w:hAnsi="Arial" w:cs="Arial"/>
          <w:b/>
          <w:bCs/>
          <w:sz w:val="24"/>
          <w:szCs w:val="24"/>
        </w:rPr>
      </w:pPr>
      <w:r w:rsidRPr="000A704C">
        <w:rPr>
          <w:rFonts w:ascii="Arial" w:hAnsi="Arial" w:cs="Arial"/>
          <w:sz w:val="24"/>
          <w:szCs w:val="24"/>
        </w:rPr>
        <w:t>1</w:t>
      </w:r>
      <w:r w:rsidR="005D44AB" w:rsidRPr="000A704C">
        <w:rPr>
          <w:rFonts w:ascii="Arial" w:hAnsi="Arial" w:cs="Arial"/>
          <w:sz w:val="24"/>
          <w:szCs w:val="24"/>
        </w:rPr>
        <w:t>0</w:t>
      </w:r>
      <w:r w:rsidR="00B06ADB" w:rsidRPr="000A704C">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139962D0" w:rsidR="00B06ADB" w:rsidRPr="000A704C" w:rsidRDefault="007D1178" w:rsidP="007D1178">
      <w:pPr>
        <w:spacing w:line="360" w:lineRule="auto"/>
        <w:jc w:val="both"/>
        <w:rPr>
          <w:rFonts w:ascii="Arial" w:hAnsi="Arial" w:cs="Arial"/>
          <w:sz w:val="24"/>
          <w:szCs w:val="24"/>
        </w:rPr>
      </w:pPr>
      <w:r w:rsidRPr="000A704C">
        <w:rPr>
          <w:rFonts w:ascii="Arial" w:hAnsi="Arial" w:cs="Arial"/>
          <w:sz w:val="24"/>
          <w:szCs w:val="24"/>
        </w:rPr>
        <w:t>1</w:t>
      </w:r>
      <w:r w:rsidR="005D44AB" w:rsidRPr="000A704C">
        <w:rPr>
          <w:rFonts w:ascii="Arial" w:hAnsi="Arial" w:cs="Arial"/>
          <w:sz w:val="24"/>
          <w:szCs w:val="24"/>
        </w:rPr>
        <w:t>0</w:t>
      </w:r>
      <w:r w:rsidR="00B06ADB" w:rsidRPr="000A704C">
        <w:rPr>
          <w:rFonts w:ascii="Arial" w:hAnsi="Arial" w:cs="Arial"/>
          <w:sz w:val="24"/>
          <w:szCs w:val="24"/>
        </w:rPr>
        <w:t xml:space="preserve">.15 A antecipação de pagamento só poderá ocorrer caso o </w:t>
      </w:r>
      <w:r w:rsidRPr="000A704C">
        <w:rPr>
          <w:rFonts w:ascii="Arial" w:hAnsi="Arial" w:cs="Arial"/>
          <w:sz w:val="24"/>
          <w:szCs w:val="24"/>
        </w:rPr>
        <w:t xml:space="preserve">objeto </w:t>
      </w:r>
      <w:r w:rsidR="00B06ADB" w:rsidRPr="000A704C">
        <w:rPr>
          <w:rFonts w:ascii="Arial" w:hAnsi="Arial" w:cs="Arial"/>
          <w:sz w:val="24"/>
          <w:szCs w:val="24"/>
        </w:rPr>
        <w:t xml:space="preserve">tenha sido </w:t>
      </w:r>
      <w:r w:rsidRPr="000A704C">
        <w:rPr>
          <w:rFonts w:ascii="Arial" w:hAnsi="Arial" w:cs="Arial"/>
          <w:sz w:val="24"/>
          <w:szCs w:val="24"/>
        </w:rPr>
        <w:t>executado</w:t>
      </w:r>
      <w:r w:rsidR="00B06ADB" w:rsidRPr="000A704C">
        <w:rPr>
          <w:rFonts w:ascii="Arial" w:hAnsi="Arial" w:cs="Arial"/>
          <w:sz w:val="24"/>
          <w:szCs w:val="24"/>
        </w:rPr>
        <w:t xml:space="preserve">. </w:t>
      </w:r>
    </w:p>
    <w:p w14:paraId="30C453B9" w14:textId="0E711825" w:rsidR="00B06ADB" w:rsidRPr="000A704C" w:rsidRDefault="007D1178" w:rsidP="006F4049">
      <w:pPr>
        <w:pStyle w:val="Corpodetexto2"/>
        <w:tabs>
          <w:tab w:val="left" w:pos="-3402"/>
          <w:tab w:val="left" w:pos="993"/>
        </w:tabs>
        <w:spacing w:line="360" w:lineRule="auto"/>
        <w:rPr>
          <w:color w:val="auto"/>
          <w:sz w:val="24"/>
          <w:szCs w:val="24"/>
        </w:rPr>
      </w:pPr>
      <w:r w:rsidRPr="000A704C">
        <w:rPr>
          <w:color w:val="auto"/>
          <w:sz w:val="24"/>
          <w:szCs w:val="24"/>
        </w:rPr>
        <w:t>1</w:t>
      </w:r>
      <w:r w:rsidR="005D44AB" w:rsidRPr="000A704C">
        <w:rPr>
          <w:color w:val="auto"/>
          <w:sz w:val="24"/>
          <w:szCs w:val="24"/>
        </w:rPr>
        <w:t>0</w:t>
      </w:r>
      <w:r w:rsidR="00B06ADB" w:rsidRPr="000A704C">
        <w:rPr>
          <w:color w:val="auto"/>
          <w:sz w:val="24"/>
          <w:szCs w:val="24"/>
        </w:rPr>
        <w:t xml:space="preserve">.16 A Cesama poderá realizar o pagamento antes do prazo definido no </w:t>
      </w:r>
      <w:r w:rsidR="00B06ADB" w:rsidRPr="000A704C">
        <w:rPr>
          <w:b/>
          <w:color w:val="auto"/>
          <w:sz w:val="24"/>
          <w:szCs w:val="24"/>
        </w:rPr>
        <w:t xml:space="preserve">item </w:t>
      </w:r>
      <w:r w:rsidR="005D44AB" w:rsidRPr="000A704C">
        <w:rPr>
          <w:b/>
          <w:color w:val="auto"/>
          <w:sz w:val="24"/>
          <w:szCs w:val="24"/>
        </w:rPr>
        <w:t>10</w:t>
      </w:r>
      <w:r w:rsidR="00B06ADB" w:rsidRPr="000A704C">
        <w:rPr>
          <w:b/>
          <w:color w:val="auto"/>
          <w:sz w:val="24"/>
          <w:szCs w:val="24"/>
        </w:rPr>
        <w:t>.1</w:t>
      </w:r>
      <w:r w:rsidR="00B06ADB" w:rsidRPr="000A704C">
        <w:rPr>
          <w:color w:val="auto"/>
          <w:sz w:val="24"/>
          <w:szCs w:val="24"/>
        </w:rPr>
        <w:t xml:space="preserve">, através de solicitação expressa do fornecedor, que será analisada pela Gerência Financeira e </w:t>
      </w:r>
      <w:r w:rsidR="00070AAE" w:rsidRPr="000A704C">
        <w:rPr>
          <w:color w:val="auto"/>
          <w:sz w:val="24"/>
          <w:szCs w:val="24"/>
        </w:rPr>
        <w:t>Comercial</w:t>
      </w:r>
      <w:r w:rsidR="00B06ADB" w:rsidRPr="000A704C">
        <w:rPr>
          <w:color w:val="auto"/>
          <w:sz w:val="24"/>
          <w:szCs w:val="24"/>
        </w:rPr>
        <w:t xml:space="preserve">, de acordo com as condições financeiras da Cesama. Havendo a antecipação do pagamento, </w:t>
      </w:r>
      <w:proofErr w:type="gramStart"/>
      <w:r w:rsidR="00B06ADB" w:rsidRPr="000A704C">
        <w:rPr>
          <w:color w:val="auto"/>
          <w:sz w:val="24"/>
          <w:szCs w:val="24"/>
        </w:rPr>
        <w:t>o mesmo</w:t>
      </w:r>
      <w:proofErr w:type="gramEnd"/>
      <w:r w:rsidR="00B06ADB" w:rsidRPr="000A704C">
        <w:rPr>
          <w:color w:val="auto"/>
          <w:sz w:val="24"/>
          <w:szCs w:val="24"/>
        </w:rPr>
        <w:t xml:space="preserve"> sofrerá um desconto financeiro, e o índice a ser utilizado será o Índice Nacional de Preços ao Consumidor – INPC acrescido de 1% (um por cento) “</w:t>
      </w:r>
      <w:r w:rsidR="00B06ADB" w:rsidRPr="000A704C">
        <w:rPr>
          <w:i/>
          <w:color w:val="auto"/>
          <w:sz w:val="24"/>
          <w:szCs w:val="24"/>
        </w:rPr>
        <w:t>pro rata</w:t>
      </w:r>
      <w:r w:rsidR="00B06ADB" w:rsidRPr="000A704C">
        <w:rPr>
          <w:color w:val="auto"/>
          <w:sz w:val="24"/>
          <w:szCs w:val="24"/>
        </w:rPr>
        <w:t>”.</w:t>
      </w:r>
    </w:p>
    <w:p w14:paraId="2C8818CF" w14:textId="77777777" w:rsidR="009F2C8A" w:rsidRDefault="009F2C8A" w:rsidP="006F4049">
      <w:pPr>
        <w:suppressAutoHyphens/>
        <w:autoSpaceDE w:val="0"/>
        <w:autoSpaceDN w:val="0"/>
        <w:adjustRightInd w:val="0"/>
        <w:spacing w:after="0" w:line="360" w:lineRule="auto"/>
        <w:jc w:val="both"/>
        <w:rPr>
          <w:rFonts w:ascii="Arial" w:hAnsi="Arial" w:cs="Arial"/>
          <w:b/>
          <w:sz w:val="24"/>
          <w:szCs w:val="24"/>
        </w:rPr>
      </w:pPr>
    </w:p>
    <w:p w14:paraId="22BA61B2" w14:textId="0D6310CC"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5D44AB">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6342A66E"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57A41E27"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5D44AB">
        <w:rPr>
          <w:rFonts w:ascii="Arial" w:hAnsi="Arial" w:cs="Arial"/>
          <w:bCs/>
          <w:sz w:val="24"/>
          <w:szCs w:val="24"/>
        </w:rPr>
        <w:t>1</w:t>
      </w:r>
      <w:r w:rsidR="00E8195B" w:rsidRPr="00E8195B">
        <w:rPr>
          <w:rFonts w:ascii="Arial" w:hAnsi="Arial" w:cs="Arial"/>
          <w:bCs/>
          <w:sz w:val="24"/>
          <w:szCs w:val="24"/>
        </w:rPr>
        <w:t>.1.</w:t>
      </w:r>
      <w:r w:rsidR="00A31D59">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4F1CCC95" w14:textId="14FA42BE"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1</w:t>
      </w:r>
      <w:r w:rsidR="005D44AB">
        <w:rPr>
          <w:rFonts w:ascii="Arial" w:hAnsi="Arial" w:cs="Arial"/>
          <w:bCs/>
          <w:sz w:val="24"/>
          <w:szCs w:val="24"/>
        </w:rPr>
        <w:t>1</w:t>
      </w:r>
      <w:r w:rsidR="00E8195B" w:rsidRPr="00E8195B">
        <w:rPr>
          <w:rFonts w:ascii="Arial" w:hAnsi="Arial" w:cs="Arial"/>
          <w:bCs/>
          <w:sz w:val="24"/>
          <w:szCs w:val="24"/>
        </w:rPr>
        <w:t>.2.</w:t>
      </w:r>
      <w:r w:rsidR="00A31D59">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1EE14673" w14:textId="12A06276"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5D44AB">
        <w:rPr>
          <w:rFonts w:ascii="Arial" w:hAnsi="Arial" w:cs="Arial"/>
          <w:bCs/>
          <w:sz w:val="24"/>
          <w:szCs w:val="24"/>
        </w:rPr>
        <w:t>1</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435866D8" w14:textId="21DEE0A3"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5D44AB">
        <w:rPr>
          <w:rFonts w:ascii="Arial" w:hAnsi="Arial" w:cs="Arial"/>
          <w:bCs/>
          <w:sz w:val="24"/>
          <w:szCs w:val="24"/>
        </w:rPr>
        <w:t>1</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316E47BC" w14:textId="413CEFE2"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5D44AB">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6EC2B3E9" w14:textId="6ED225EA"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5D44AB">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3E7CEFD3" w14:textId="5CA419F0"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5D44AB">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5A0946FF" w14:textId="47FF2AFA"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5D44AB">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8</w:t>
      </w:r>
      <w:r w:rsidR="00A31D59">
        <w:rPr>
          <w:rFonts w:ascii="Arial" w:hAnsi="Arial" w:cs="Arial"/>
          <w:sz w:val="24"/>
          <w:szCs w:val="24"/>
        </w:rPr>
        <w:t xml:space="preserve"> </w:t>
      </w:r>
      <w:r w:rsidR="00E8195B" w:rsidRPr="00A17582">
        <w:rPr>
          <w:rFonts w:ascii="Arial" w:hAnsi="Arial" w:cs="Arial"/>
          <w:sz w:val="24"/>
          <w:szCs w:val="24"/>
        </w:rPr>
        <w:t>Providenciar</w:t>
      </w:r>
      <w:r w:rsidR="00A31D59">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30F57A35" w14:textId="35D7B5D9" w:rsidR="00E8195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5D44AB">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9</w:t>
      </w:r>
      <w:r w:rsidR="00A31D5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A31D5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545E075D" w14:textId="77777777" w:rsidR="00C90613" w:rsidRDefault="00C90613" w:rsidP="0083157A">
      <w:pPr>
        <w:suppressAutoHyphens/>
        <w:autoSpaceDE w:val="0"/>
        <w:autoSpaceDN w:val="0"/>
        <w:adjustRightInd w:val="0"/>
        <w:spacing w:after="0" w:line="360" w:lineRule="auto"/>
        <w:jc w:val="both"/>
        <w:rPr>
          <w:rFonts w:ascii="Arial" w:hAnsi="Arial" w:cs="Arial"/>
          <w:sz w:val="24"/>
          <w:szCs w:val="24"/>
        </w:rPr>
      </w:pPr>
    </w:p>
    <w:p w14:paraId="6113B244" w14:textId="7712169F"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5D44AB">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4BAABE48"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7052B95A" w14:textId="2FC608F2" w:rsidR="00D321C6" w:rsidRPr="00A55F2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5D44AB">
        <w:rPr>
          <w:rFonts w:ascii="Arial" w:hAnsi="Arial" w:cs="Arial"/>
          <w:sz w:val="24"/>
          <w:szCs w:val="24"/>
        </w:rPr>
        <w:t>2</w:t>
      </w:r>
      <w:r w:rsidR="00A02FAB" w:rsidRPr="00D321C6">
        <w:rPr>
          <w:rFonts w:ascii="Arial" w:hAnsi="Arial" w:cs="Arial"/>
          <w:sz w:val="24"/>
          <w:szCs w:val="24"/>
        </w:rPr>
        <w:t xml:space="preserve">.1 </w:t>
      </w:r>
      <w:r w:rsidR="00D321C6" w:rsidRPr="00D321C6">
        <w:rPr>
          <w:rFonts w:ascii="Arial" w:hAnsi="Arial" w:cs="Arial"/>
          <w:sz w:val="24"/>
          <w:szCs w:val="24"/>
        </w:rPr>
        <w:t xml:space="preserve">Emitir o pedido através </w:t>
      </w:r>
      <w:r w:rsidR="00D321C6" w:rsidRPr="00A55F2B">
        <w:rPr>
          <w:rFonts w:ascii="Arial" w:hAnsi="Arial" w:cs="Arial"/>
          <w:sz w:val="24"/>
          <w:szCs w:val="24"/>
        </w:rPr>
        <w:t>d</w:t>
      </w:r>
      <w:r w:rsidR="003750DA" w:rsidRPr="00A55F2B">
        <w:rPr>
          <w:rFonts w:ascii="Arial" w:hAnsi="Arial" w:cs="Arial"/>
          <w:sz w:val="24"/>
          <w:szCs w:val="24"/>
        </w:rPr>
        <w:t>e</w:t>
      </w:r>
      <w:r w:rsidR="00A31D59" w:rsidRPr="00A55F2B">
        <w:rPr>
          <w:rFonts w:ascii="Arial" w:hAnsi="Arial" w:cs="Arial"/>
          <w:sz w:val="24"/>
          <w:szCs w:val="24"/>
        </w:rPr>
        <w:t xml:space="preserve"> </w:t>
      </w:r>
      <w:r w:rsidR="00732A97" w:rsidRPr="00A55F2B">
        <w:rPr>
          <w:rFonts w:ascii="Arial" w:hAnsi="Arial" w:cs="Arial"/>
          <w:sz w:val="24"/>
          <w:szCs w:val="24"/>
        </w:rPr>
        <w:t>Ordem de Compra</w:t>
      </w:r>
      <w:r w:rsidR="00937998" w:rsidRPr="00A55F2B">
        <w:rPr>
          <w:rFonts w:ascii="Arial" w:hAnsi="Arial" w:cs="Arial"/>
          <w:sz w:val="24"/>
          <w:szCs w:val="24"/>
        </w:rPr>
        <w:t>, ou</w:t>
      </w:r>
      <w:r w:rsidR="00780549" w:rsidRPr="00A55F2B">
        <w:rPr>
          <w:rFonts w:ascii="Arial" w:hAnsi="Arial" w:cs="Arial"/>
          <w:sz w:val="24"/>
          <w:szCs w:val="24"/>
        </w:rPr>
        <w:t xml:space="preserve"> outro instrumento contratual</w:t>
      </w:r>
      <w:r w:rsidR="00D321C6" w:rsidRPr="00A55F2B">
        <w:rPr>
          <w:rFonts w:ascii="Arial" w:hAnsi="Arial" w:cs="Arial"/>
          <w:sz w:val="24"/>
          <w:szCs w:val="24"/>
        </w:rPr>
        <w:t>.</w:t>
      </w:r>
    </w:p>
    <w:p w14:paraId="309DB2CC" w14:textId="72100D2D" w:rsidR="00E8195B" w:rsidRPr="00A55F2B" w:rsidRDefault="007D1178" w:rsidP="006F4049">
      <w:pPr>
        <w:spacing w:after="0" w:line="360" w:lineRule="auto"/>
        <w:jc w:val="both"/>
        <w:rPr>
          <w:rFonts w:ascii="Arial" w:hAnsi="Arial" w:cs="Arial"/>
          <w:sz w:val="24"/>
          <w:szCs w:val="24"/>
        </w:rPr>
      </w:pPr>
      <w:r w:rsidRPr="00A55F2B">
        <w:rPr>
          <w:rFonts w:ascii="Arial" w:hAnsi="Arial" w:cs="Arial"/>
          <w:sz w:val="24"/>
          <w:szCs w:val="24"/>
        </w:rPr>
        <w:t>1</w:t>
      </w:r>
      <w:r w:rsidR="005D44AB" w:rsidRPr="00A55F2B">
        <w:rPr>
          <w:rFonts w:ascii="Arial" w:hAnsi="Arial" w:cs="Arial"/>
          <w:sz w:val="24"/>
          <w:szCs w:val="24"/>
        </w:rPr>
        <w:t>2</w:t>
      </w:r>
      <w:r w:rsidR="00D321C6" w:rsidRPr="00A55F2B">
        <w:rPr>
          <w:rFonts w:ascii="Arial" w:hAnsi="Arial" w:cs="Arial"/>
          <w:sz w:val="24"/>
          <w:szCs w:val="24"/>
        </w:rPr>
        <w:t>.2</w:t>
      </w:r>
      <w:r w:rsidR="00A31D59" w:rsidRPr="00A55F2B">
        <w:rPr>
          <w:rFonts w:ascii="Arial" w:hAnsi="Arial" w:cs="Arial"/>
          <w:sz w:val="24"/>
          <w:szCs w:val="24"/>
        </w:rPr>
        <w:t xml:space="preserve"> </w:t>
      </w:r>
      <w:r w:rsidR="00E8195B" w:rsidRPr="00A55F2B">
        <w:rPr>
          <w:rFonts w:ascii="Arial" w:hAnsi="Arial" w:cs="Arial"/>
          <w:sz w:val="24"/>
          <w:szCs w:val="24"/>
        </w:rPr>
        <w:t>Efetuar todos os pagamentos devidos à Contratada, nas condições estabelecidas.</w:t>
      </w:r>
    </w:p>
    <w:p w14:paraId="2CE114C0" w14:textId="764B80DE"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5D44AB">
        <w:rPr>
          <w:rFonts w:ascii="Arial" w:hAnsi="Arial" w:cs="Arial"/>
          <w:sz w:val="24"/>
          <w:szCs w:val="24"/>
        </w:rPr>
        <w:t>2</w:t>
      </w:r>
      <w:r w:rsidR="006F4049">
        <w:rPr>
          <w:rFonts w:ascii="Arial" w:hAnsi="Arial" w:cs="Arial"/>
          <w:sz w:val="24"/>
          <w:szCs w:val="24"/>
        </w:rPr>
        <w:t>.3</w:t>
      </w:r>
      <w:r w:rsidR="00A31D59">
        <w:rPr>
          <w:rFonts w:ascii="Arial" w:hAnsi="Arial" w:cs="Arial"/>
          <w:sz w:val="24"/>
          <w:szCs w:val="24"/>
        </w:rPr>
        <w:t xml:space="preserve"> </w:t>
      </w:r>
      <w:proofErr w:type="spellStart"/>
      <w:r w:rsidR="005269F4" w:rsidRPr="00B22057">
        <w:rPr>
          <w:rFonts w:ascii="Arial" w:hAnsi="Arial" w:cs="Arial"/>
          <w:color w:val="000000"/>
          <w:sz w:val="24"/>
          <w:szCs w:val="24"/>
        </w:rPr>
        <w:t>Fornece</w:t>
      </w:r>
      <w:r w:rsidR="005269F4">
        <w:rPr>
          <w:rFonts w:ascii="Arial" w:hAnsi="Arial" w:cs="Arial"/>
          <w:color w:val="000000"/>
          <w:sz w:val="24"/>
          <w:szCs w:val="24"/>
        </w:rPr>
        <w:t>r</w:t>
      </w:r>
      <w:proofErr w:type="spellEnd"/>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51E5DF05" w14:textId="75634D64"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5D44AB">
        <w:rPr>
          <w:rFonts w:ascii="Arial" w:hAnsi="Arial" w:cs="Arial"/>
          <w:color w:val="000000"/>
          <w:sz w:val="24"/>
          <w:szCs w:val="24"/>
        </w:rPr>
        <w:t>2</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xml:space="preserve">, o que não fará cessar ou diminuir a responsabilidade da Contratada pelo perfeito </w:t>
      </w:r>
      <w:r w:rsidR="00A02FAB" w:rsidRPr="00437C24">
        <w:rPr>
          <w:rFonts w:ascii="Arial" w:hAnsi="Arial" w:cs="Arial"/>
          <w:sz w:val="24"/>
          <w:szCs w:val="24"/>
        </w:rPr>
        <w:lastRenderedPageBreak/>
        <w:t>cumprimento das obrigações estipuladas, nem por quaisquer danos, inclusive quanto a terceiros, ou por irregularidades constatadas</w:t>
      </w:r>
      <w:r w:rsidR="006F4049">
        <w:rPr>
          <w:rFonts w:ascii="Arial" w:hAnsi="Arial" w:cs="Arial"/>
          <w:sz w:val="24"/>
          <w:szCs w:val="24"/>
        </w:rPr>
        <w:t>.</w:t>
      </w:r>
    </w:p>
    <w:p w14:paraId="7AA9916A" w14:textId="0861E14B"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5D44AB">
        <w:rPr>
          <w:rFonts w:ascii="Arial" w:hAnsi="Arial" w:cs="Arial"/>
          <w:sz w:val="24"/>
          <w:szCs w:val="24"/>
        </w:rPr>
        <w:t>2</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563C7E1A" w14:textId="389C566E"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5D44AB">
        <w:rPr>
          <w:rFonts w:ascii="Arial" w:hAnsi="Arial" w:cs="Arial"/>
          <w:sz w:val="24"/>
          <w:szCs w:val="24"/>
        </w:rPr>
        <w:t>2</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A31D59">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69BE892E" w14:textId="56A0BD4D"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5D44AB">
        <w:rPr>
          <w:rFonts w:ascii="Arial" w:hAnsi="Arial" w:cs="Arial"/>
          <w:sz w:val="24"/>
          <w:szCs w:val="24"/>
        </w:rPr>
        <w:t>2</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A31D59">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A31D59">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4DA18C77" w14:textId="44F5D38B"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5D44AB">
        <w:rPr>
          <w:rFonts w:ascii="Arial" w:hAnsi="Arial" w:cs="Arial"/>
          <w:color w:val="000000"/>
          <w:sz w:val="24"/>
          <w:szCs w:val="24"/>
        </w:rPr>
        <w:t>2</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49969A81" w14:textId="067A8454" w:rsidR="00E8195B"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5D44AB">
        <w:rPr>
          <w:rFonts w:ascii="Arial" w:hAnsi="Arial" w:cs="Arial"/>
          <w:color w:val="000000"/>
          <w:sz w:val="24"/>
          <w:szCs w:val="24"/>
        </w:rPr>
        <w:t>2</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02028CBA"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36DD6468" w14:textId="34C16F7C"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555036">
        <w:rPr>
          <w:rFonts w:ascii="Arial" w:hAnsi="Arial" w:cs="Arial"/>
          <w:b/>
          <w:color w:val="000000"/>
          <w:sz w:val="24"/>
          <w:szCs w:val="24"/>
        </w:rPr>
        <w:t>3</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661C365" w14:textId="77777777" w:rsidR="006F4049" w:rsidRPr="00122F97" w:rsidRDefault="006F4049" w:rsidP="006F4049">
      <w:pPr>
        <w:autoSpaceDE w:val="0"/>
        <w:spacing w:after="0" w:line="360" w:lineRule="auto"/>
        <w:jc w:val="both"/>
        <w:rPr>
          <w:rFonts w:ascii="Arial" w:hAnsi="Arial" w:cs="Arial"/>
          <w:sz w:val="24"/>
          <w:szCs w:val="24"/>
        </w:rPr>
      </w:pPr>
    </w:p>
    <w:p w14:paraId="4F91F3D3" w14:textId="4C7AF11F" w:rsidR="00A02FAB" w:rsidRDefault="007D1178" w:rsidP="006F4049">
      <w:pPr>
        <w:suppressAutoHyphens/>
        <w:spacing w:after="0" w:line="360" w:lineRule="auto"/>
        <w:jc w:val="both"/>
        <w:rPr>
          <w:rFonts w:ascii="Arial" w:hAnsi="Arial" w:cs="Arial"/>
          <w:sz w:val="24"/>
          <w:szCs w:val="24"/>
        </w:rPr>
      </w:pPr>
      <w:r w:rsidRPr="00122F97">
        <w:rPr>
          <w:rFonts w:ascii="Arial" w:eastAsia="Arial Unicode MS" w:hAnsi="Arial" w:cs="Arial"/>
          <w:sz w:val="24"/>
          <w:szCs w:val="24"/>
        </w:rPr>
        <w:t>1</w:t>
      </w:r>
      <w:r w:rsidR="005E0980" w:rsidRPr="00122F97">
        <w:rPr>
          <w:rFonts w:ascii="Arial" w:eastAsia="Arial Unicode MS" w:hAnsi="Arial" w:cs="Arial"/>
          <w:sz w:val="24"/>
          <w:szCs w:val="24"/>
        </w:rPr>
        <w:t>3</w:t>
      </w:r>
      <w:r w:rsidR="00A02FAB" w:rsidRPr="00122F97">
        <w:rPr>
          <w:rFonts w:ascii="Arial" w:eastAsia="Arial Unicode MS" w:hAnsi="Arial" w:cs="Arial"/>
          <w:sz w:val="24"/>
          <w:szCs w:val="24"/>
        </w:rPr>
        <w:t xml:space="preserve">.1 O critério de julgamento será o de </w:t>
      </w:r>
      <w:r w:rsidR="009C22AA" w:rsidRPr="00122F97">
        <w:rPr>
          <w:rFonts w:ascii="Arial" w:eastAsia="Arial Unicode MS" w:hAnsi="Arial" w:cs="Arial"/>
          <w:b/>
          <w:sz w:val="24"/>
          <w:szCs w:val="24"/>
        </w:rPr>
        <w:t>MENOR PREÇO</w:t>
      </w:r>
      <w:r w:rsidR="00A02FAB" w:rsidRPr="00122F97">
        <w:rPr>
          <w:rFonts w:ascii="Arial" w:eastAsia="Arial Unicode MS" w:hAnsi="Arial" w:cs="Arial"/>
          <w:sz w:val="24"/>
          <w:szCs w:val="24"/>
        </w:rPr>
        <w:t xml:space="preserve">, representado pelo </w:t>
      </w:r>
      <w:r w:rsidR="009C22AA" w:rsidRPr="00122F97">
        <w:rPr>
          <w:rFonts w:ascii="Arial" w:eastAsia="Arial Unicode MS" w:hAnsi="Arial" w:cs="Arial"/>
          <w:b/>
          <w:sz w:val="24"/>
          <w:szCs w:val="24"/>
        </w:rPr>
        <w:t>MENOR PREÇO UNITÁRIO REGISTRADO POR ITEM</w:t>
      </w:r>
      <w:r w:rsidR="00D152B0" w:rsidRPr="00122F97">
        <w:rPr>
          <w:rFonts w:ascii="Arial" w:eastAsia="Arial Unicode MS" w:hAnsi="Arial" w:cs="Arial"/>
          <w:sz w:val="24"/>
          <w:szCs w:val="24"/>
        </w:rPr>
        <w:t xml:space="preserve">, </w:t>
      </w:r>
      <w:r w:rsidR="0047728C" w:rsidRPr="00122F97">
        <w:rPr>
          <w:rFonts w:ascii="Arial" w:hAnsi="Arial" w:cs="Arial"/>
          <w:sz w:val="24"/>
          <w:szCs w:val="24"/>
        </w:rPr>
        <w:t xml:space="preserve">desde </w:t>
      </w:r>
      <w:r w:rsidR="0047728C" w:rsidRPr="0047728C">
        <w:rPr>
          <w:rFonts w:ascii="Arial" w:hAnsi="Arial" w:cs="Arial"/>
          <w:sz w:val="24"/>
          <w:szCs w:val="24"/>
        </w:rPr>
        <w:t xml:space="preserve">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4C91A16B" w14:textId="77777777" w:rsidR="006F4049" w:rsidRPr="0047728C" w:rsidRDefault="006F4049" w:rsidP="006F4049">
      <w:pPr>
        <w:suppressAutoHyphens/>
        <w:spacing w:after="0" w:line="360" w:lineRule="auto"/>
        <w:jc w:val="both"/>
        <w:rPr>
          <w:rFonts w:ascii="Arial" w:eastAsia="Arial Unicode MS" w:hAnsi="Arial" w:cs="Arial"/>
          <w:sz w:val="24"/>
          <w:szCs w:val="24"/>
        </w:rPr>
      </w:pPr>
    </w:p>
    <w:p w14:paraId="09EA6FD3" w14:textId="244226B0"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5E0980">
        <w:rPr>
          <w:rFonts w:ascii="Arial" w:hAnsi="Arial" w:cs="Arial"/>
          <w:b/>
          <w:sz w:val="24"/>
          <w:szCs w:val="24"/>
          <w:lang w:eastAsia="ar-SA"/>
        </w:rPr>
        <w:t>4</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3B6FFF44" w14:textId="718DDE18"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5E0980">
        <w:rPr>
          <w:rFonts w:ascii="Arial" w:eastAsia="Arial Unicode MS" w:hAnsi="Arial" w:cs="Arial"/>
          <w:bCs/>
          <w:sz w:val="24"/>
          <w:szCs w:val="24"/>
        </w:rPr>
        <w:t>4</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52A0A5C0" w14:textId="6B8432C3" w:rsidR="00EC1898" w:rsidRPr="00F46E14"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F46E14">
        <w:rPr>
          <w:rFonts w:ascii="Arial" w:hAnsi="Arial" w:cs="Arial"/>
          <w:sz w:val="24"/>
          <w:szCs w:val="24"/>
          <w:lang w:eastAsia="pt-BR"/>
        </w:rPr>
        <w:lastRenderedPageBreak/>
        <w:t>1</w:t>
      </w:r>
      <w:r w:rsidR="005E0980" w:rsidRPr="00F46E14">
        <w:rPr>
          <w:rFonts w:ascii="Arial" w:hAnsi="Arial" w:cs="Arial"/>
          <w:sz w:val="24"/>
          <w:szCs w:val="24"/>
          <w:lang w:eastAsia="pt-BR"/>
        </w:rPr>
        <w:t>4</w:t>
      </w:r>
      <w:r w:rsidR="00EC1898" w:rsidRPr="00F46E14">
        <w:rPr>
          <w:rFonts w:ascii="Arial" w:hAnsi="Arial" w:cs="Arial"/>
          <w:sz w:val="24"/>
          <w:szCs w:val="24"/>
          <w:lang w:eastAsia="pt-BR"/>
        </w:rPr>
        <w:t xml:space="preserve">.1.1 O atraso injustificado na prestação dos serviços sujeita a CONTRATADA ao pagamento de multa de mora </w:t>
      </w:r>
      <w:r w:rsidR="00C54ED6" w:rsidRPr="00F46E14">
        <w:rPr>
          <w:rFonts w:ascii="Arial" w:hAnsi="Arial" w:cs="Arial"/>
          <w:sz w:val="24"/>
          <w:szCs w:val="24"/>
          <w:lang w:eastAsia="pt-BR"/>
        </w:rPr>
        <w:t>0,5</w:t>
      </w:r>
      <w:r w:rsidR="00AC1A23" w:rsidRPr="00F46E14">
        <w:rPr>
          <w:rFonts w:ascii="Arial" w:hAnsi="Arial" w:cs="Arial"/>
          <w:sz w:val="24"/>
          <w:szCs w:val="24"/>
          <w:lang w:eastAsia="pt-BR"/>
        </w:rPr>
        <w:t>%</w:t>
      </w:r>
      <w:r w:rsidR="00C54ED6" w:rsidRPr="00F46E14">
        <w:rPr>
          <w:rFonts w:ascii="Arial" w:hAnsi="Arial" w:cs="Arial"/>
          <w:sz w:val="24"/>
          <w:szCs w:val="24"/>
          <w:lang w:eastAsia="pt-BR"/>
        </w:rPr>
        <w:t xml:space="preserve"> (zero vírgula cinco por cento)</w:t>
      </w:r>
      <w:bookmarkStart w:id="1" w:name="_Hlk154660299"/>
      <w:r w:rsidR="00C54ED6" w:rsidRPr="00F46E14">
        <w:rPr>
          <w:rFonts w:ascii="Arial" w:hAnsi="Arial" w:cs="Arial"/>
          <w:sz w:val="24"/>
          <w:szCs w:val="24"/>
          <w:lang w:eastAsia="pt-BR"/>
        </w:rPr>
        <w:t xml:space="preserve">, </w:t>
      </w:r>
      <w:r w:rsidR="00C54ED6" w:rsidRPr="00F46E14">
        <w:rPr>
          <w:rFonts w:ascii="Arial" w:eastAsia="Arial" w:hAnsi="Arial" w:cs="Arial"/>
          <w:sz w:val="24"/>
        </w:rPr>
        <w:t>para cada dia de atraso, até o limite de 30% (trinta por cento)</w:t>
      </w:r>
      <w:bookmarkEnd w:id="1"/>
      <w:r w:rsidR="00EC1898" w:rsidRPr="00F46E14">
        <w:rPr>
          <w:rFonts w:ascii="Arial" w:hAnsi="Arial" w:cs="Arial"/>
          <w:sz w:val="24"/>
          <w:szCs w:val="24"/>
          <w:lang w:eastAsia="pt-BR"/>
        </w:rPr>
        <w:t xml:space="preserve">, sobre o valor global da </w:t>
      </w:r>
      <w:r w:rsidR="00971290" w:rsidRPr="00F46E14">
        <w:rPr>
          <w:rFonts w:ascii="Arial" w:hAnsi="Arial" w:cs="Arial"/>
          <w:sz w:val="24"/>
          <w:szCs w:val="24"/>
          <w:lang w:eastAsia="pt-BR"/>
        </w:rPr>
        <w:t>contratação</w:t>
      </w:r>
      <w:r w:rsidR="00EC1898" w:rsidRPr="00F46E14">
        <w:rPr>
          <w:rFonts w:ascii="Arial" w:hAnsi="Arial" w:cs="Arial"/>
          <w:sz w:val="24"/>
          <w:szCs w:val="24"/>
          <w:lang w:eastAsia="pt-BR"/>
        </w:rPr>
        <w:t>.</w:t>
      </w:r>
    </w:p>
    <w:p w14:paraId="7803A39E" w14:textId="0BF5B856" w:rsidR="00EC1898" w:rsidRPr="00F46E14"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F46E14">
        <w:rPr>
          <w:rFonts w:ascii="Arial" w:eastAsia="Arial Unicode MS" w:hAnsi="Arial" w:cs="Arial"/>
          <w:bCs/>
          <w:sz w:val="24"/>
          <w:szCs w:val="24"/>
        </w:rPr>
        <w:t>1</w:t>
      </w:r>
      <w:r w:rsidR="005E0980" w:rsidRPr="00F46E14">
        <w:rPr>
          <w:rFonts w:ascii="Arial" w:eastAsia="Arial Unicode MS" w:hAnsi="Arial" w:cs="Arial"/>
          <w:bCs/>
          <w:sz w:val="24"/>
          <w:szCs w:val="24"/>
        </w:rPr>
        <w:t>4</w:t>
      </w:r>
      <w:r w:rsidRPr="00F46E14">
        <w:rPr>
          <w:rFonts w:ascii="Arial" w:eastAsia="Arial Unicode MS" w:hAnsi="Arial" w:cs="Arial"/>
          <w:bCs/>
          <w:sz w:val="24"/>
          <w:szCs w:val="24"/>
        </w:rPr>
        <w:t>.2. Pela inexecução, total ou parcial d</w:t>
      </w:r>
      <w:r w:rsidR="00971290" w:rsidRPr="00F46E14">
        <w:rPr>
          <w:rFonts w:ascii="Arial" w:eastAsia="Arial Unicode MS" w:hAnsi="Arial" w:cs="Arial"/>
          <w:bCs/>
          <w:sz w:val="24"/>
          <w:szCs w:val="24"/>
        </w:rPr>
        <w:t>o instrumento contratual</w:t>
      </w:r>
      <w:r w:rsidRPr="00F46E14">
        <w:rPr>
          <w:rFonts w:ascii="Arial" w:eastAsia="Arial Unicode MS" w:hAnsi="Arial" w:cs="Arial"/>
          <w:bCs/>
          <w:sz w:val="24"/>
          <w:szCs w:val="24"/>
        </w:rPr>
        <w:t xml:space="preserve">, a CESAMA poderá aplicar à CONTRATADA isoladamente ou cumulativamente: </w:t>
      </w:r>
    </w:p>
    <w:p w14:paraId="3EA8E1AE" w14:textId="77777777" w:rsidR="00EC1898" w:rsidRPr="00F46E14"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F46E14">
        <w:rPr>
          <w:rFonts w:ascii="Arial" w:eastAsia="Arial Unicode MS" w:hAnsi="Arial" w:cs="Arial"/>
          <w:bCs/>
          <w:sz w:val="24"/>
          <w:szCs w:val="24"/>
        </w:rPr>
        <w:t>a) advertência;</w:t>
      </w:r>
    </w:p>
    <w:p w14:paraId="6FE69EA9" w14:textId="53890582"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F46E14">
        <w:rPr>
          <w:rFonts w:ascii="Arial" w:eastAsia="Arial Unicode MS" w:hAnsi="Arial" w:cs="Arial"/>
          <w:bCs/>
          <w:sz w:val="24"/>
          <w:szCs w:val="24"/>
        </w:rPr>
        <w:t xml:space="preserve">b) multa meramente moratória, como previsto no </w:t>
      </w:r>
      <w:r w:rsidRPr="00F46E14">
        <w:rPr>
          <w:rFonts w:ascii="Arial" w:eastAsia="Arial Unicode MS" w:hAnsi="Arial" w:cs="Arial"/>
          <w:b/>
          <w:bCs/>
          <w:sz w:val="24"/>
          <w:szCs w:val="24"/>
        </w:rPr>
        <w:t>item 1</w:t>
      </w:r>
      <w:r w:rsidR="005E0980" w:rsidRPr="00F46E14">
        <w:rPr>
          <w:rFonts w:ascii="Arial" w:eastAsia="Arial Unicode MS" w:hAnsi="Arial" w:cs="Arial"/>
          <w:b/>
          <w:bCs/>
          <w:sz w:val="24"/>
          <w:szCs w:val="24"/>
        </w:rPr>
        <w:t>4</w:t>
      </w:r>
      <w:r w:rsidRPr="00F46E14">
        <w:rPr>
          <w:rFonts w:ascii="Arial" w:eastAsia="Arial Unicode MS" w:hAnsi="Arial" w:cs="Arial"/>
          <w:b/>
          <w:bCs/>
          <w:sz w:val="24"/>
          <w:szCs w:val="24"/>
        </w:rPr>
        <w:t>.1.1</w:t>
      </w:r>
      <w:r w:rsidRPr="00F46E14">
        <w:rPr>
          <w:rFonts w:ascii="Arial" w:eastAsia="Arial Unicode MS" w:hAnsi="Arial" w:cs="Arial"/>
          <w:bCs/>
          <w:sz w:val="24"/>
          <w:szCs w:val="24"/>
        </w:rPr>
        <w:t xml:space="preserve"> ou multa-penalidade de até 3% (três por cento) sobre o </w:t>
      </w:r>
      <w:r w:rsidRPr="00AD3218">
        <w:rPr>
          <w:rFonts w:ascii="Arial" w:eastAsia="Arial Unicode MS" w:hAnsi="Arial" w:cs="Arial"/>
          <w:bCs/>
          <w:sz w:val="24"/>
          <w:szCs w:val="24"/>
        </w:rPr>
        <w:t>valor d</w:t>
      </w:r>
      <w:r>
        <w:rPr>
          <w:rFonts w:ascii="Arial" w:eastAsia="Arial Unicode MS" w:hAnsi="Arial" w:cs="Arial"/>
          <w:bCs/>
          <w:sz w:val="24"/>
          <w:szCs w:val="24"/>
        </w:rPr>
        <w:t>a</w:t>
      </w:r>
      <w:r w:rsidR="00A31D59">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7D619A0C"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245FCADA" w14:textId="77777777" w:rsidR="006F4049" w:rsidRPr="005B4DE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374031E0" w14:textId="3D6463D4" w:rsidR="00366C4E" w:rsidRDefault="007D1178" w:rsidP="00750C26">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w:t>
      </w:r>
      <w:r w:rsidR="005E0980">
        <w:rPr>
          <w:rFonts w:ascii="Arial" w:hAnsi="Arial" w:cs="Arial"/>
          <w:b/>
          <w:bCs/>
          <w:sz w:val="24"/>
          <w:szCs w:val="24"/>
        </w:rPr>
        <w:t>5</w:t>
      </w:r>
      <w:r w:rsidR="00366C4E" w:rsidRPr="00366C4E">
        <w:rPr>
          <w:rFonts w:ascii="Arial" w:hAnsi="Arial" w:cs="Arial"/>
          <w:b/>
          <w:bCs/>
          <w:sz w:val="24"/>
          <w:szCs w:val="24"/>
        </w:rPr>
        <w:t>. EXIGÊNCIAS PARA PROPOSTA</w:t>
      </w:r>
      <w:r w:rsidR="00D152B0">
        <w:rPr>
          <w:rFonts w:ascii="Arial" w:hAnsi="Arial" w:cs="Arial"/>
          <w:b/>
          <w:bCs/>
          <w:sz w:val="24"/>
          <w:szCs w:val="24"/>
        </w:rPr>
        <w:t>/</w:t>
      </w:r>
      <w:r w:rsidR="00D152B0" w:rsidRPr="00366C4E">
        <w:rPr>
          <w:rFonts w:ascii="Arial" w:hAnsi="Arial" w:cs="Arial"/>
          <w:b/>
          <w:bCs/>
          <w:sz w:val="24"/>
          <w:szCs w:val="24"/>
        </w:rPr>
        <w:t>HABILITAÇÃO</w:t>
      </w:r>
    </w:p>
    <w:p w14:paraId="3D323772" w14:textId="77777777" w:rsidR="005E0980" w:rsidRDefault="005E0980" w:rsidP="005E0980">
      <w:pPr>
        <w:spacing w:after="240" w:line="360" w:lineRule="auto"/>
        <w:jc w:val="both"/>
        <w:rPr>
          <w:rFonts w:ascii="Arial" w:hAnsi="Arial" w:cs="Arial"/>
          <w:sz w:val="24"/>
          <w:szCs w:val="24"/>
          <w:u w:val="single"/>
        </w:rPr>
      </w:pPr>
      <w:r>
        <w:rPr>
          <w:rFonts w:ascii="Arial" w:hAnsi="Arial" w:cs="Arial"/>
          <w:sz w:val="24"/>
          <w:szCs w:val="24"/>
          <w:u w:val="single"/>
        </w:rPr>
        <w:t>15.1 Para proposta:</w:t>
      </w:r>
    </w:p>
    <w:p w14:paraId="4A85DCFE" w14:textId="295F0E15" w:rsidR="005E0980" w:rsidRDefault="005E0980" w:rsidP="005E0980">
      <w:pPr>
        <w:spacing w:after="240" w:line="360" w:lineRule="auto"/>
        <w:ind w:firstLine="567"/>
        <w:jc w:val="both"/>
        <w:rPr>
          <w:rFonts w:ascii="Arial" w:hAnsi="Arial" w:cs="Arial"/>
          <w:bCs/>
          <w:sz w:val="24"/>
          <w:szCs w:val="24"/>
        </w:rPr>
      </w:pPr>
      <w:r>
        <w:rPr>
          <w:rFonts w:ascii="Arial" w:hAnsi="Arial" w:cs="Arial"/>
          <w:bCs/>
          <w:sz w:val="24"/>
          <w:szCs w:val="24"/>
        </w:rPr>
        <w:t xml:space="preserve">Na proposta, deverá ser apresentado, também, o </w:t>
      </w:r>
      <w:bookmarkStart w:id="2" w:name="_Hlk199499462"/>
      <w:r>
        <w:rPr>
          <w:rFonts w:ascii="Arial" w:hAnsi="Arial" w:cs="Arial"/>
          <w:bCs/>
          <w:sz w:val="24"/>
          <w:szCs w:val="24"/>
        </w:rPr>
        <w:t>Comprovante de Baixo Risco a Saúde – CBRS,</w:t>
      </w:r>
      <w:r w:rsidR="00FF591A">
        <w:rPr>
          <w:rFonts w:ascii="Arial" w:hAnsi="Arial" w:cs="Arial"/>
          <w:bCs/>
          <w:sz w:val="24"/>
          <w:szCs w:val="24"/>
        </w:rPr>
        <w:t xml:space="preserve"> e o </w:t>
      </w:r>
      <w:r w:rsidR="00FF591A" w:rsidRPr="00FF591A">
        <w:rPr>
          <w:rFonts w:ascii="Arial" w:hAnsi="Arial" w:cs="Arial"/>
          <w:bCs/>
          <w:sz w:val="24"/>
          <w:szCs w:val="24"/>
          <w:highlight w:val="yellow"/>
        </w:rPr>
        <w:t>LARS utilizado</w:t>
      </w:r>
      <w:r w:rsidR="00FF591A">
        <w:rPr>
          <w:rFonts w:ascii="Arial" w:hAnsi="Arial" w:cs="Arial"/>
          <w:bCs/>
          <w:sz w:val="24"/>
          <w:szCs w:val="24"/>
        </w:rPr>
        <w:t xml:space="preserve">, </w:t>
      </w:r>
      <w:r>
        <w:rPr>
          <w:rFonts w:ascii="Arial" w:hAnsi="Arial" w:cs="Arial"/>
          <w:bCs/>
          <w:sz w:val="24"/>
          <w:szCs w:val="24"/>
        </w:rPr>
        <w:t xml:space="preserve"> pelo uso do produto químico em t</w:t>
      </w:r>
      <w:r>
        <w:rPr>
          <w:rFonts w:ascii="Arial" w:eastAsia="Times New Roman" w:hAnsi="Arial" w:cs="Arial"/>
          <w:bCs/>
          <w:sz w:val="24"/>
          <w:szCs w:val="24"/>
        </w:rPr>
        <w:t>ratamento de água para consumo humano</w:t>
      </w:r>
      <w:bookmarkEnd w:id="2"/>
      <w:r>
        <w:rPr>
          <w:rFonts w:ascii="Arial" w:eastAsia="Times New Roman" w:hAnsi="Arial" w:cs="Arial"/>
          <w:bCs/>
          <w:sz w:val="24"/>
          <w:szCs w:val="24"/>
        </w:rPr>
        <w:t xml:space="preserve">, na DMU especificada, assinado pelo fornecedor, conforme modelo </w:t>
      </w:r>
      <w:r>
        <w:rPr>
          <w:rFonts w:ascii="Arial" w:eastAsia="Times New Roman" w:hAnsi="Arial" w:cs="Arial"/>
          <w:bCs/>
          <w:w w:val="105"/>
          <w:sz w:val="24"/>
          <w:szCs w:val="24"/>
        </w:rPr>
        <w:t>atendendo critérios nacionalmente estabelecidos para atendimento do inciso VIII do artigo 14 da Portaria GM / MS Nº 888 de 24 de maio de 2021 que altera o Anexo XX da Portaria de Consolidação Nº 5 de 28 de setembro de 2017 do Ministério da Saúde</w:t>
      </w:r>
      <w:r>
        <w:rPr>
          <w:rFonts w:ascii="Arial" w:eastAsia="Times New Roman" w:hAnsi="Arial" w:cs="Arial"/>
          <w:bCs/>
          <w:sz w:val="24"/>
          <w:szCs w:val="24"/>
        </w:rPr>
        <w:t xml:space="preserve"> Par</w:t>
      </w:r>
      <w:r>
        <w:rPr>
          <w:rFonts w:ascii="Arial" w:hAnsi="Arial" w:cs="Arial"/>
          <w:bCs/>
          <w:sz w:val="24"/>
          <w:szCs w:val="24"/>
        </w:rPr>
        <w:t>te I deste Termo de Referência.</w:t>
      </w:r>
    </w:p>
    <w:p w14:paraId="0C7BC82E" w14:textId="77777777" w:rsidR="005E0980" w:rsidRDefault="005E0980" w:rsidP="005E0980">
      <w:pPr>
        <w:spacing w:after="240" w:line="360" w:lineRule="auto"/>
        <w:jc w:val="both"/>
        <w:rPr>
          <w:rFonts w:ascii="Arial" w:eastAsia="Times New Roman" w:hAnsi="Arial" w:cs="Arial"/>
          <w:sz w:val="24"/>
          <w:szCs w:val="24"/>
          <w:u w:val="single"/>
          <w:lang w:eastAsia="pt-BR"/>
        </w:rPr>
      </w:pPr>
      <w:r>
        <w:rPr>
          <w:rFonts w:ascii="Arial" w:eastAsia="Times New Roman" w:hAnsi="Arial" w:cs="Arial"/>
          <w:sz w:val="24"/>
          <w:szCs w:val="24"/>
          <w:u w:val="single"/>
          <w:lang w:eastAsia="pt-BR"/>
        </w:rPr>
        <w:t>15.2 Exigências para Habilitação:</w:t>
      </w:r>
    </w:p>
    <w:p w14:paraId="21A3588D" w14:textId="47AF884B" w:rsidR="00FF591A" w:rsidRPr="00FF591A" w:rsidRDefault="00FF591A" w:rsidP="00FF591A">
      <w:pPr>
        <w:pStyle w:val="PargrafodaLista"/>
        <w:spacing w:after="240" w:line="360" w:lineRule="auto"/>
        <w:ind w:left="1635"/>
        <w:jc w:val="both"/>
        <w:rPr>
          <w:rFonts w:ascii="Arial" w:hAnsi="Arial" w:cs="Arial"/>
          <w:lang w:eastAsia="pt-BR"/>
        </w:rPr>
      </w:pPr>
      <w:r w:rsidRPr="00FF591A">
        <w:rPr>
          <w:rFonts w:ascii="Arial" w:hAnsi="Arial" w:cs="Arial"/>
          <w:highlight w:val="yellow"/>
          <w:lang w:eastAsia="pt-BR"/>
        </w:rPr>
        <w:t>Licença ambiental</w:t>
      </w:r>
      <w:r w:rsidR="00133466">
        <w:rPr>
          <w:rFonts w:ascii="Arial" w:hAnsi="Arial" w:cs="Arial"/>
          <w:highlight w:val="yellow"/>
          <w:lang w:eastAsia="pt-BR"/>
        </w:rPr>
        <w:t xml:space="preserve"> </w:t>
      </w:r>
      <w:r w:rsidR="00133466" w:rsidRPr="00FF591A">
        <w:rPr>
          <w:rFonts w:ascii="Arial" w:hAnsi="Arial" w:cs="Arial"/>
          <w:highlight w:val="yellow"/>
          <w:lang w:eastAsia="pt-BR"/>
        </w:rPr>
        <w:t>de operação</w:t>
      </w:r>
      <w:r w:rsidR="0039353C">
        <w:rPr>
          <w:rFonts w:ascii="Arial" w:hAnsi="Arial" w:cs="Arial"/>
          <w:highlight w:val="yellow"/>
          <w:lang w:eastAsia="pt-BR"/>
        </w:rPr>
        <w:t xml:space="preserve"> (LAO)</w:t>
      </w:r>
      <w:r w:rsidRPr="00FF591A">
        <w:rPr>
          <w:rFonts w:ascii="Arial" w:hAnsi="Arial" w:cs="Arial"/>
          <w:highlight w:val="yellow"/>
          <w:lang w:eastAsia="pt-BR"/>
        </w:rPr>
        <w:t>, tal exigência confere maior segurança à companhia e menores riscos de intercorrências e interrupções durante o fornecimento do produto, que é essencial no tratamento de água.</w:t>
      </w:r>
    </w:p>
    <w:p w14:paraId="5FB4440C" w14:textId="77777777" w:rsidR="00FF591A" w:rsidRDefault="00FF591A" w:rsidP="005E0980">
      <w:pPr>
        <w:pStyle w:val="PargrafodaLista"/>
        <w:spacing w:after="240" w:line="360" w:lineRule="auto"/>
        <w:ind w:left="1635"/>
        <w:jc w:val="both"/>
        <w:rPr>
          <w:rFonts w:ascii="Arial" w:hAnsi="Arial" w:cs="Arial"/>
          <w:lang w:eastAsia="pt-BR"/>
        </w:rPr>
      </w:pPr>
    </w:p>
    <w:p w14:paraId="03BB4044" w14:textId="35BE46F0" w:rsidR="005E0980" w:rsidRPr="00F46E14" w:rsidRDefault="005E0980" w:rsidP="005E0980">
      <w:pPr>
        <w:pStyle w:val="PargrafodaLista"/>
        <w:spacing w:after="240" w:line="360" w:lineRule="auto"/>
        <w:ind w:left="1635"/>
        <w:jc w:val="both"/>
        <w:rPr>
          <w:rFonts w:ascii="Arial" w:hAnsi="Arial" w:cs="Arial"/>
          <w:lang w:eastAsia="pt-BR"/>
        </w:rPr>
      </w:pPr>
      <w:r>
        <w:rPr>
          <w:rFonts w:ascii="Arial" w:hAnsi="Arial" w:cs="Arial"/>
          <w:lang w:eastAsia="pt-BR"/>
        </w:rPr>
        <w:lastRenderedPageBreak/>
        <w:t xml:space="preserve">Registro ou inscrição da empresa no Conselho Regional de Química </w:t>
      </w:r>
      <w:r w:rsidRPr="00F46E14">
        <w:rPr>
          <w:rFonts w:ascii="Arial" w:hAnsi="Arial" w:cs="Arial"/>
          <w:lang w:eastAsia="pt-BR"/>
        </w:rPr>
        <w:t xml:space="preserve">(CRQ), </w:t>
      </w:r>
      <w:r w:rsidRPr="00073D21">
        <w:rPr>
          <w:rFonts w:ascii="Arial" w:hAnsi="Arial" w:cs="Arial"/>
          <w:lang w:eastAsia="pt-BR"/>
        </w:rPr>
        <w:t>vigente.</w:t>
      </w:r>
    </w:p>
    <w:p w14:paraId="419D22FB" w14:textId="77777777" w:rsidR="005E0980" w:rsidRDefault="005E0980" w:rsidP="005E0980">
      <w:pPr>
        <w:pStyle w:val="PargrafodaLista"/>
        <w:spacing w:after="240" w:line="360" w:lineRule="auto"/>
        <w:ind w:left="1635"/>
        <w:jc w:val="both"/>
        <w:rPr>
          <w:rFonts w:ascii="Arial" w:hAnsi="Arial" w:cs="Arial"/>
          <w:lang w:eastAsia="pt-BR"/>
        </w:rPr>
      </w:pPr>
      <w:r>
        <w:rPr>
          <w:rFonts w:ascii="Arial" w:hAnsi="Arial" w:cs="Arial"/>
          <w:lang w:eastAsia="pt-BR"/>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14:paraId="4453CC74" w14:textId="2D69739F" w:rsidR="005E0980" w:rsidRDefault="005E0980" w:rsidP="005E0980">
      <w:pPr>
        <w:pStyle w:val="PargrafodaLista"/>
        <w:numPr>
          <w:ilvl w:val="0"/>
          <w:numId w:val="27"/>
        </w:numPr>
        <w:suppressAutoHyphens/>
        <w:spacing w:before="120" w:after="0" w:line="360" w:lineRule="auto"/>
        <w:contextualSpacing w:val="0"/>
        <w:jc w:val="both"/>
        <w:rPr>
          <w:rFonts w:ascii="Arial" w:hAnsi="Arial" w:cs="Arial"/>
        </w:rPr>
      </w:pPr>
      <w:r>
        <w:rPr>
          <w:rFonts w:ascii="Arial" w:hAnsi="Arial" w:cs="Arial"/>
        </w:rPr>
        <w:t xml:space="preserve">Deverá conter no atestado a especificação do objeto fornecido e este deverá </w:t>
      </w:r>
      <w:r w:rsidR="00265D50">
        <w:rPr>
          <w:rFonts w:ascii="Arial" w:hAnsi="Arial" w:cs="Arial"/>
        </w:rPr>
        <w:t>estar</w:t>
      </w:r>
      <w:r>
        <w:rPr>
          <w:rFonts w:ascii="Arial" w:hAnsi="Arial" w:cs="Arial"/>
        </w:rPr>
        <w:t xml:space="preserve"> dentro do limite da especificação do item 4 do termo de referência, comprovando a capacidade de atender tecnicamente os anseios da CESAMA</w:t>
      </w:r>
    </w:p>
    <w:p w14:paraId="5DD74CBD" w14:textId="77777777" w:rsidR="005E0980" w:rsidRDefault="005E0980" w:rsidP="005E0980">
      <w:pPr>
        <w:pStyle w:val="PargrafodaLista"/>
        <w:numPr>
          <w:ilvl w:val="0"/>
          <w:numId w:val="27"/>
        </w:numPr>
        <w:suppressAutoHyphens/>
        <w:spacing w:before="120" w:after="0" w:line="360" w:lineRule="auto"/>
        <w:contextualSpacing w:val="0"/>
        <w:jc w:val="both"/>
        <w:rPr>
          <w:rFonts w:ascii="Arial" w:hAnsi="Arial" w:cs="Arial"/>
        </w:rPr>
      </w:pPr>
      <w:r>
        <w:rPr>
          <w:rFonts w:ascii="Arial" w:hAnsi="Arial" w:cs="Arial"/>
        </w:rPr>
        <w:t>No atestado deverá ter a comprovação de fornecimento de no mínimo 45% do volume licitado, especificado na tabela do item 5 do termo de referência, comprovando a capacidade logística do fornecedor</w:t>
      </w:r>
    </w:p>
    <w:p w14:paraId="34C63F8F" w14:textId="77777777" w:rsidR="00750C26" w:rsidRPr="00366C4E" w:rsidRDefault="00750C26" w:rsidP="00750C26">
      <w:pPr>
        <w:autoSpaceDE w:val="0"/>
        <w:autoSpaceDN w:val="0"/>
        <w:adjustRightInd w:val="0"/>
        <w:spacing w:after="0" w:line="360" w:lineRule="auto"/>
        <w:jc w:val="both"/>
        <w:rPr>
          <w:rFonts w:ascii="Arial" w:hAnsi="Arial" w:cs="Arial"/>
          <w:b/>
          <w:bCs/>
          <w:sz w:val="24"/>
          <w:szCs w:val="24"/>
        </w:rPr>
      </w:pPr>
    </w:p>
    <w:p w14:paraId="2DAE00C1" w14:textId="6DEE7932" w:rsidR="00C54ED6" w:rsidRDefault="007D1178" w:rsidP="00C54ED6">
      <w:pPr>
        <w:widowControl w:val="0"/>
        <w:tabs>
          <w:tab w:val="left" w:pos="929"/>
          <w:tab w:val="left" w:pos="930"/>
        </w:tabs>
        <w:autoSpaceDE w:val="0"/>
        <w:autoSpaceDN w:val="0"/>
        <w:spacing w:after="0" w:line="360" w:lineRule="auto"/>
        <w:jc w:val="both"/>
        <w:rPr>
          <w:rFonts w:ascii="Arial" w:hAnsi="Arial" w:cs="Arial"/>
          <w:b/>
        </w:rPr>
      </w:pPr>
      <w:r>
        <w:rPr>
          <w:rFonts w:ascii="Arial" w:hAnsi="Arial" w:cs="Arial"/>
          <w:b/>
        </w:rPr>
        <w:t>1</w:t>
      </w:r>
      <w:r w:rsidR="005E0980">
        <w:rPr>
          <w:rFonts w:ascii="Arial" w:hAnsi="Arial" w:cs="Arial"/>
          <w:b/>
        </w:rPr>
        <w:t>5</w:t>
      </w:r>
      <w:r w:rsidR="00C54ED6">
        <w:rPr>
          <w:rFonts w:ascii="Arial" w:hAnsi="Arial" w:cs="Arial"/>
          <w:b/>
        </w:rPr>
        <w:t>.</w:t>
      </w:r>
      <w:r w:rsidR="009F2C8A">
        <w:rPr>
          <w:rFonts w:ascii="Arial" w:hAnsi="Arial" w:cs="Arial"/>
          <w:b/>
        </w:rPr>
        <w:t>3</w:t>
      </w:r>
      <w:r w:rsidR="00C54ED6">
        <w:rPr>
          <w:rFonts w:ascii="Arial" w:hAnsi="Arial" w:cs="Arial"/>
          <w:b/>
        </w:rPr>
        <w:t xml:space="preserve"> </w:t>
      </w:r>
      <w:r w:rsidR="00C54ED6" w:rsidRPr="00C3450D">
        <w:rPr>
          <w:rFonts w:ascii="Arial" w:hAnsi="Arial" w:cs="Arial"/>
          <w:b/>
        </w:rPr>
        <w:t xml:space="preserve">EXIGENCIAS PARA QUALIFICAÇÃO ECONÔMICO- FINANCEIRO </w:t>
      </w:r>
    </w:p>
    <w:p w14:paraId="3FEF4243" w14:textId="77777777" w:rsidR="005E0980" w:rsidRPr="001D0562" w:rsidRDefault="005E0980" w:rsidP="005E0980">
      <w:pPr>
        <w:autoSpaceDE w:val="0"/>
        <w:autoSpaceDN w:val="0"/>
        <w:adjustRightInd w:val="0"/>
        <w:spacing w:after="0" w:line="360" w:lineRule="auto"/>
        <w:jc w:val="both"/>
        <w:rPr>
          <w:rFonts w:ascii="Arial" w:hAnsi="Arial" w:cs="Arial"/>
          <w:color w:val="000000" w:themeColor="text1"/>
          <w:sz w:val="24"/>
          <w:szCs w:val="24"/>
        </w:rPr>
      </w:pPr>
      <w:r w:rsidRPr="001D0562">
        <w:rPr>
          <w:rFonts w:ascii="Arial" w:hAnsi="Arial" w:cs="Arial"/>
          <w:color w:val="000000" w:themeColor="text1"/>
          <w:sz w:val="24"/>
          <w:szCs w:val="24"/>
        </w:rPr>
        <w:t>Certidão negativa de feitos sobre falência, recuperação judicial ou recuperação extrajudicial, expedida pelo distribuidor da sede do licitante;</w:t>
      </w:r>
    </w:p>
    <w:p w14:paraId="65D17F33" w14:textId="77777777"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3109B620" w14:textId="60004B17"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5E0980">
        <w:rPr>
          <w:rFonts w:ascii="Arial" w:hAnsi="Arial" w:cs="Arial"/>
          <w:b/>
          <w:sz w:val="24"/>
          <w:szCs w:val="24"/>
        </w:rPr>
        <w:t>6</w:t>
      </w:r>
      <w:r w:rsidR="0094225E" w:rsidRPr="00A17582">
        <w:rPr>
          <w:rFonts w:ascii="Arial" w:hAnsi="Arial" w:cs="Arial"/>
          <w:b/>
          <w:sz w:val="24"/>
          <w:szCs w:val="24"/>
        </w:rPr>
        <w:t>. DISPOSIÇÕES GERAIS</w:t>
      </w:r>
    </w:p>
    <w:p w14:paraId="5C9CAEA2"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8AE2B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27EC8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AAFA45"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501E7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AE207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1F34A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343EA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E53EE19" w14:textId="03ADB69E"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6C489C23"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w:t>
      </w:r>
      <w:r w:rsidR="0094225E" w:rsidRPr="00A17582">
        <w:rPr>
          <w:rFonts w:ascii="Arial" w:hAnsi="Arial" w:cs="Arial"/>
          <w:bCs/>
          <w:sz w:val="24"/>
          <w:szCs w:val="24"/>
        </w:rPr>
        <w:lastRenderedPageBreak/>
        <w:t>formação de preços e tendo como limite a média dos preços encontrados no mercado em geral.</w:t>
      </w:r>
    </w:p>
    <w:p w14:paraId="7EC24CA5" w14:textId="2980D323"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sidR="0094225E" w:rsidRPr="00A17582">
        <w:rPr>
          <w:rFonts w:ascii="Arial" w:hAnsi="Arial" w:cs="Arial"/>
          <w:bCs/>
          <w:sz w:val="24"/>
          <w:szCs w:val="24"/>
        </w:rPr>
        <w:t>no</w:t>
      </w:r>
      <w:r w:rsidR="007D10E1">
        <w:rPr>
          <w:rFonts w:ascii="Arial" w:hAnsi="Arial" w:cs="Arial"/>
          <w:sz w:val="24"/>
          <w:szCs w:val="24"/>
        </w:rPr>
        <w:t>Manual</w:t>
      </w:r>
      <w:proofErr w:type="spell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7F03564A" w14:textId="3E376782"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5DE2A7BB"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32EFB67A"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A17582">
        <w:rPr>
          <w:rFonts w:ascii="Arial" w:hAnsi="Arial" w:cs="Arial"/>
          <w:bCs/>
          <w:sz w:val="24"/>
          <w:szCs w:val="24"/>
        </w:rPr>
        <w:t>dos mesmos</w:t>
      </w:r>
      <w:proofErr w:type="gramEnd"/>
      <w:r w:rsidR="0094225E" w:rsidRPr="00A17582">
        <w:rPr>
          <w:rFonts w:ascii="Arial" w:hAnsi="Arial" w:cs="Arial"/>
          <w:bCs/>
          <w:sz w:val="24"/>
          <w:szCs w:val="24"/>
        </w:rPr>
        <w:t>, durante a vigência do ajuste e mesmo após o seu término.</w:t>
      </w:r>
    </w:p>
    <w:p w14:paraId="1DEBBC7E" w14:textId="550541F2"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w:t>
      </w:r>
      <w:r w:rsidR="0094225E" w:rsidRPr="00A17582">
        <w:rPr>
          <w:rFonts w:ascii="Arial" w:hAnsi="Arial" w:cs="Arial"/>
          <w:bCs/>
          <w:sz w:val="24"/>
          <w:szCs w:val="24"/>
        </w:rPr>
        <w:lastRenderedPageBreak/>
        <w:t>pena de responsabilização administrativa, civil ou criminal, nos termos da legislação.</w:t>
      </w:r>
    </w:p>
    <w:p w14:paraId="77AAEEBC" w14:textId="69F5F28E" w:rsidR="00114CC7"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73958EA4" w14:textId="77777777" w:rsidR="00114CC7" w:rsidRPr="000D7C8B" w:rsidRDefault="00114CC7" w:rsidP="00114CC7">
      <w:pPr>
        <w:suppressAutoHyphens/>
        <w:autoSpaceDE w:val="0"/>
        <w:autoSpaceDN w:val="0"/>
        <w:adjustRightInd w:val="0"/>
        <w:spacing w:after="0" w:line="360" w:lineRule="auto"/>
        <w:jc w:val="both"/>
        <w:rPr>
          <w:rFonts w:ascii="Arial" w:hAnsi="Arial" w:cs="Arial"/>
          <w:b/>
          <w:color w:val="FF0000"/>
          <w:sz w:val="24"/>
          <w:szCs w:val="24"/>
        </w:rPr>
      </w:pPr>
    </w:p>
    <w:p w14:paraId="4B8E1C98" w14:textId="5F447731" w:rsidR="00E67984" w:rsidRPr="0058130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00E67984" w:rsidRPr="00581304">
        <w:rPr>
          <w:rFonts w:ascii="Arial" w:hAnsi="Arial" w:cs="Arial"/>
          <w:bCs/>
          <w:sz w:val="24"/>
          <w:szCs w:val="24"/>
        </w:rPr>
        <w:t>também, a Lei Geral de Proteção de Dados Pessoais, Lei nº 13.709 de 14 de agosto de 2018.</w:t>
      </w:r>
    </w:p>
    <w:p w14:paraId="25EBC62B" w14:textId="1776A68A" w:rsidR="00DD50F6" w:rsidRPr="00581304" w:rsidRDefault="00DD50F6" w:rsidP="00DD50F6">
      <w:pPr>
        <w:spacing w:before="120" w:line="360" w:lineRule="auto"/>
        <w:jc w:val="both"/>
        <w:rPr>
          <w:rFonts w:ascii="Arial" w:hAnsi="Arial" w:cs="Arial"/>
          <w:sz w:val="24"/>
          <w:szCs w:val="24"/>
        </w:rPr>
      </w:pPr>
      <w:r w:rsidRPr="00581304">
        <w:rPr>
          <w:rFonts w:ascii="Arial" w:hAnsi="Arial" w:cs="Arial"/>
          <w:sz w:val="24"/>
          <w:szCs w:val="24"/>
        </w:rPr>
        <w:t>1</w:t>
      </w:r>
      <w:r w:rsidR="005E0980">
        <w:rPr>
          <w:rFonts w:ascii="Arial" w:hAnsi="Arial" w:cs="Arial"/>
          <w:sz w:val="24"/>
          <w:szCs w:val="24"/>
        </w:rPr>
        <w:t>6</w:t>
      </w:r>
      <w:r w:rsidRPr="0058130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11E1604" w14:textId="4AA2B6DC" w:rsidR="0094225E" w:rsidRDefault="007D1178" w:rsidP="0083157A">
      <w:pPr>
        <w:suppressAutoHyphens/>
        <w:spacing w:before="120" w:after="0" w:line="360" w:lineRule="auto"/>
        <w:jc w:val="both"/>
        <w:rPr>
          <w:rFonts w:ascii="Arial" w:hAnsi="Arial" w:cs="Arial"/>
          <w:bCs/>
          <w:sz w:val="24"/>
          <w:szCs w:val="24"/>
        </w:rPr>
      </w:pPr>
      <w:r w:rsidRPr="00581304">
        <w:rPr>
          <w:rFonts w:ascii="Arial" w:hAnsi="Arial" w:cs="Arial"/>
          <w:bCs/>
          <w:sz w:val="24"/>
          <w:szCs w:val="24"/>
        </w:rPr>
        <w:t>1</w:t>
      </w:r>
      <w:r w:rsidR="005E0980">
        <w:rPr>
          <w:rFonts w:ascii="Arial" w:hAnsi="Arial" w:cs="Arial"/>
          <w:bCs/>
          <w:sz w:val="24"/>
          <w:szCs w:val="24"/>
        </w:rPr>
        <w:t>6</w:t>
      </w:r>
      <w:r w:rsidR="00366C4E" w:rsidRPr="00581304">
        <w:rPr>
          <w:rFonts w:ascii="Arial" w:hAnsi="Arial" w:cs="Arial"/>
          <w:bCs/>
          <w:sz w:val="24"/>
          <w:szCs w:val="24"/>
        </w:rPr>
        <w:t>.</w:t>
      </w:r>
      <w:r w:rsidR="00E67984" w:rsidRPr="00581304">
        <w:rPr>
          <w:rFonts w:ascii="Arial" w:hAnsi="Arial" w:cs="Arial"/>
          <w:bCs/>
          <w:sz w:val="24"/>
          <w:szCs w:val="24"/>
        </w:rPr>
        <w:t>10</w:t>
      </w:r>
      <w:r w:rsidR="0094225E" w:rsidRPr="00581304">
        <w:rPr>
          <w:rFonts w:ascii="Arial" w:hAnsi="Arial" w:cs="Arial"/>
          <w:bCs/>
          <w:sz w:val="24"/>
          <w:szCs w:val="24"/>
        </w:rPr>
        <w:t>A CESAMA, constituída na forma de empresa pública, não é contribuinte do ICMS, observando, portanto, o regulamento do Imposto sobre Operações Relativas à Circulação de Mercadorias</w:t>
      </w:r>
      <w:r w:rsidR="0094225E" w:rsidRPr="00A17582">
        <w:rPr>
          <w:rFonts w:ascii="Arial" w:hAnsi="Arial" w:cs="Arial"/>
          <w:bCs/>
          <w:sz w:val="24"/>
          <w:szCs w:val="24"/>
        </w:rPr>
        <w:t xml:space="preserve"> e Sobre Prestações de Serviços de Transporte Interestadual e Intermunicipal e de Comunicação (RICMS – SEFAZ/MG), em seu Anexo IX, Capítulo XXXVI, que dispõe:</w:t>
      </w:r>
    </w:p>
    <w:p w14:paraId="66E17506" w14:textId="77777777" w:rsidR="009F2C8A" w:rsidRDefault="009F2C8A" w:rsidP="00897047">
      <w:pPr>
        <w:spacing w:before="120"/>
        <w:ind w:left="2268"/>
        <w:jc w:val="both"/>
        <w:rPr>
          <w:rFonts w:ascii="Arial" w:hAnsi="Arial" w:cs="Arial"/>
          <w:bCs/>
          <w:i/>
          <w:iCs/>
          <w:sz w:val="20"/>
          <w:szCs w:val="20"/>
        </w:rPr>
      </w:pPr>
    </w:p>
    <w:p w14:paraId="5A3F92B5" w14:textId="6626503F"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14:paraId="53EC223D" w14:textId="77777777" w:rsidR="00750C26" w:rsidRDefault="00750C26" w:rsidP="0094225E">
      <w:pPr>
        <w:spacing w:before="120"/>
        <w:ind w:left="2268"/>
        <w:rPr>
          <w:rFonts w:ascii="Arial" w:hAnsi="Arial" w:cs="Arial"/>
          <w:bCs/>
          <w:sz w:val="24"/>
          <w:szCs w:val="24"/>
        </w:rPr>
      </w:pPr>
    </w:p>
    <w:p w14:paraId="4FF9C2F3" w14:textId="77777777" w:rsidR="005E0980" w:rsidRDefault="005E0980" w:rsidP="005E0980">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000000"/>
        </w:rPr>
        <w:t>Lucas Tadeu Oliveira Fernandes</w:t>
      </w:r>
      <w:r>
        <w:rPr>
          <w:rStyle w:val="scxw84375924"/>
          <w:rFonts w:ascii="Arial" w:hAnsi="Arial" w:cs="Arial"/>
          <w:color w:val="000000"/>
        </w:rPr>
        <w:t> </w:t>
      </w:r>
      <w:r>
        <w:rPr>
          <w:rFonts w:ascii="Arial" w:hAnsi="Arial" w:cs="Arial"/>
          <w:color w:val="000000"/>
        </w:rPr>
        <w:br/>
      </w:r>
      <w:r>
        <w:rPr>
          <w:rStyle w:val="normaltextrun"/>
          <w:rFonts w:ascii="Arial" w:hAnsi="Arial" w:cs="Arial"/>
          <w:color w:val="000000"/>
        </w:rPr>
        <w:t>DEPA</w:t>
      </w:r>
      <w:r>
        <w:rPr>
          <w:rStyle w:val="eop"/>
          <w:rFonts w:ascii="Arial" w:hAnsi="Arial" w:cs="Arial"/>
          <w:color w:val="000000"/>
        </w:rPr>
        <w:t> </w:t>
      </w:r>
    </w:p>
    <w:p w14:paraId="3BB8B859" w14:textId="77777777" w:rsidR="005E0980" w:rsidRDefault="005E0980" w:rsidP="005E0980">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rPr>
        <w:t> </w:t>
      </w:r>
    </w:p>
    <w:p w14:paraId="38850087" w14:textId="77777777" w:rsidR="005E0980" w:rsidRDefault="005E0980" w:rsidP="005E0980">
      <w:pPr>
        <w:pStyle w:val="paragraph"/>
        <w:spacing w:before="0" w:beforeAutospacing="0" w:after="0" w:afterAutospacing="0"/>
        <w:ind w:left="2265"/>
        <w:textAlignment w:val="baseline"/>
        <w:rPr>
          <w:rFonts w:ascii="Segoe UI" w:hAnsi="Segoe UI" w:cs="Segoe UI"/>
          <w:sz w:val="18"/>
          <w:szCs w:val="18"/>
        </w:rPr>
      </w:pPr>
      <w:r>
        <w:rPr>
          <w:rStyle w:val="eop"/>
          <w:rFonts w:ascii="Arial" w:hAnsi="Arial" w:cs="Arial"/>
        </w:rPr>
        <w:t> </w:t>
      </w:r>
    </w:p>
    <w:p w14:paraId="61721ED9" w14:textId="77777777" w:rsidR="005E0980" w:rsidRDefault="005E0980" w:rsidP="005E0980">
      <w:pPr>
        <w:pStyle w:val="paragraph"/>
        <w:spacing w:before="0" w:beforeAutospacing="0" w:after="0" w:afterAutospacing="0"/>
        <w:jc w:val="center"/>
        <w:textAlignment w:val="baseline"/>
        <w:rPr>
          <w:rFonts w:ascii="Segoe UI" w:hAnsi="Segoe UI" w:cs="Segoe UI"/>
          <w:sz w:val="18"/>
          <w:szCs w:val="18"/>
        </w:rPr>
      </w:pPr>
      <w:r w:rsidRPr="7A5FCE18">
        <w:rPr>
          <w:rStyle w:val="normaltextrun"/>
          <w:rFonts w:ascii="Arial" w:hAnsi="Arial" w:cs="Arial"/>
        </w:rPr>
        <w:t>Autorizado/Aprovado por</w:t>
      </w:r>
      <w:r w:rsidRPr="7A5FCE18">
        <w:rPr>
          <w:rStyle w:val="eop"/>
          <w:rFonts w:ascii="Arial" w:hAnsi="Arial" w:cs="Arial"/>
        </w:rPr>
        <w:t> </w:t>
      </w:r>
    </w:p>
    <w:p w14:paraId="72164292" w14:textId="77777777" w:rsidR="005E0980" w:rsidRDefault="005E0980" w:rsidP="005E0980">
      <w:pPr>
        <w:pStyle w:val="paragraph"/>
        <w:spacing w:before="0" w:beforeAutospacing="0" w:after="0" w:afterAutospacing="0"/>
        <w:jc w:val="center"/>
        <w:rPr>
          <w:rStyle w:val="normaltextrun"/>
          <w:rFonts w:ascii="Arial" w:hAnsi="Arial" w:cs="Arial"/>
        </w:rPr>
      </w:pPr>
    </w:p>
    <w:p w14:paraId="5B04CFC7" w14:textId="77777777" w:rsidR="005E0980" w:rsidRDefault="005E0980" w:rsidP="005E0980">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rPr>
        <w:lastRenderedPageBreak/>
        <w:t>Paulo Afonso Valverde Júnior</w:t>
      </w:r>
      <w:r>
        <w:rPr>
          <w:rStyle w:val="scxw84375924"/>
          <w:rFonts w:ascii="Arial" w:hAnsi="Arial" w:cs="Arial"/>
        </w:rPr>
        <w:t> </w:t>
      </w:r>
      <w:r>
        <w:rPr>
          <w:rFonts w:ascii="Arial" w:hAnsi="Arial" w:cs="Arial"/>
        </w:rPr>
        <w:br/>
      </w:r>
      <w:r>
        <w:rPr>
          <w:rStyle w:val="normaltextrun"/>
          <w:rFonts w:ascii="Arial" w:hAnsi="Arial" w:cs="Arial"/>
        </w:rPr>
        <w:t>GEOP</w:t>
      </w:r>
      <w:r>
        <w:rPr>
          <w:rStyle w:val="eop"/>
          <w:rFonts w:ascii="Arial" w:hAnsi="Arial" w:cs="Arial"/>
        </w:rPr>
        <w:t> </w:t>
      </w:r>
    </w:p>
    <w:p w14:paraId="62A3DF21" w14:textId="77777777" w:rsidR="005E0980" w:rsidRDefault="005E0980" w:rsidP="005E0980">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sz w:val="22"/>
          <w:szCs w:val="22"/>
        </w:rPr>
        <w:t> </w:t>
      </w:r>
    </w:p>
    <w:p w14:paraId="43B3ED06" w14:textId="77777777" w:rsidR="005E0980" w:rsidRDefault="005E0980" w:rsidP="005E0980">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color w:val="000000"/>
        </w:rPr>
        <w:t> </w:t>
      </w:r>
    </w:p>
    <w:p w14:paraId="6898D891" w14:textId="77777777" w:rsidR="005E0980" w:rsidRDefault="005E0980" w:rsidP="005E0980">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000000"/>
        </w:rPr>
        <w:t>Márcio Augusto Pessoa Azevedo</w:t>
      </w:r>
      <w:r>
        <w:rPr>
          <w:rStyle w:val="eop"/>
          <w:rFonts w:ascii="Arial" w:hAnsi="Arial" w:cs="Arial"/>
          <w:color w:val="000000"/>
        </w:rPr>
        <w:t> </w:t>
      </w:r>
    </w:p>
    <w:p w14:paraId="4AB92744" w14:textId="77777777" w:rsidR="005E0980" w:rsidRDefault="005E0980" w:rsidP="005E0980">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000000"/>
        </w:rPr>
        <w:t>DRTO</w:t>
      </w:r>
      <w:r>
        <w:rPr>
          <w:rStyle w:val="eop"/>
          <w:rFonts w:ascii="Arial" w:hAnsi="Arial" w:cs="Arial"/>
          <w:color w:val="000000"/>
        </w:rPr>
        <w:t> </w:t>
      </w:r>
    </w:p>
    <w:p w14:paraId="46300456" w14:textId="77777777" w:rsidR="0094225E" w:rsidRPr="00A17582" w:rsidRDefault="0094225E" w:rsidP="0094225E">
      <w:pPr>
        <w:spacing w:before="120"/>
        <w:ind w:left="2268"/>
        <w:rPr>
          <w:rFonts w:ascii="Arial" w:hAnsi="Arial" w:cs="Arial"/>
          <w:bCs/>
          <w:sz w:val="24"/>
          <w:szCs w:val="24"/>
        </w:rPr>
      </w:pPr>
    </w:p>
    <w:sectPr w:rsidR="0094225E" w:rsidRPr="00A17582" w:rsidSect="00733DB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EA888" w14:textId="77777777" w:rsidR="00225DB4" w:rsidRDefault="00225DB4" w:rsidP="00912249">
      <w:pPr>
        <w:spacing w:after="0" w:line="240" w:lineRule="auto"/>
      </w:pPr>
      <w:r>
        <w:separator/>
      </w:r>
    </w:p>
  </w:endnote>
  <w:endnote w:type="continuationSeparator" w:id="0">
    <w:p w14:paraId="56A4E006" w14:textId="77777777" w:rsidR="00225DB4" w:rsidRDefault="00225DB4"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bookmarkStart w:id="31" w:name="_Hlk171952629"/>
    <w:bookmarkStart w:id="32" w:name="_Hlk171952630"/>
    <w:bookmarkStart w:id="33" w:name="_Hlk171952666"/>
    <w:bookmarkStart w:id="34" w:name="_Hlk171952667"/>
    <w:bookmarkStart w:id="35" w:name="_Hlk171952695"/>
    <w:bookmarkStart w:id="36" w:name="_Hlk171952696"/>
    <w:bookmarkStart w:id="37" w:name="_Hlk171952709"/>
    <w:bookmarkStart w:id="38" w:name="_Hlk171952710"/>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AF6AE" w14:textId="77777777" w:rsidR="00225DB4" w:rsidRDefault="00225DB4" w:rsidP="00912249">
      <w:pPr>
        <w:spacing w:after="0" w:line="240" w:lineRule="auto"/>
      </w:pPr>
      <w:r>
        <w:separator/>
      </w:r>
    </w:p>
  </w:footnote>
  <w:footnote w:type="continuationSeparator" w:id="0">
    <w:p w14:paraId="4F9AF7E6" w14:textId="77777777" w:rsidR="00225DB4" w:rsidRDefault="00225DB4"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DF53019"/>
    <w:multiLevelType w:val="multilevel"/>
    <w:tmpl w:val="E0CEBA2A"/>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3"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8B5115"/>
    <w:multiLevelType w:val="multilevel"/>
    <w:tmpl w:val="8C9002BE"/>
    <w:lvl w:ilvl="0">
      <w:numFmt w:val="bullet"/>
      <w:lvlText w:val="•"/>
      <w:lvlJc w:val="left"/>
      <w:pPr>
        <w:tabs>
          <w:tab w:val="num" w:pos="0"/>
        </w:tabs>
        <w:ind w:left="1065" w:hanging="705"/>
      </w:pPr>
      <w:rPr>
        <w:rFonts w:ascii="Arial" w:eastAsiaTheme="minorHAnsi"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8"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4"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5"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270549802">
    <w:abstractNumId w:val="13"/>
  </w:num>
  <w:num w:numId="2" w16cid:durableId="1635869485">
    <w:abstractNumId w:val="10"/>
  </w:num>
  <w:num w:numId="3" w16cid:durableId="2114353752">
    <w:abstractNumId w:val="24"/>
  </w:num>
  <w:num w:numId="4" w16cid:durableId="1081488075">
    <w:abstractNumId w:val="15"/>
  </w:num>
  <w:num w:numId="5" w16cid:durableId="1966035905">
    <w:abstractNumId w:val="11"/>
  </w:num>
  <w:num w:numId="6" w16cid:durableId="391585698">
    <w:abstractNumId w:val="20"/>
  </w:num>
  <w:num w:numId="7" w16cid:durableId="608901420">
    <w:abstractNumId w:val="4"/>
  </w:num>
  <w:num w:numId="8" w16cid:durableId="834757399">
    <w:abstractNumId w:val="5"/>
  </w:num>
  <w:num w:numId="9" w16cid:durableId="430703703">
    <w:abstractNumId w:val="18"/>
  </w:num>
  <w:num w:numId="10" w16cid:durableId="186992634">
    <w:abstractNumId w:val="8"/>
  </w:num>
  <w:num w:numId="11" w16cid:durableId="2116360919">
    <w:abstractNumId w:val="25"/>
  </w:num>
  <w:num w:numId="12" w16cid:durableId="1708994117">
    <w:abstractNumId w:val="23"/>
  </w:num>
  <w:num w:numId="13" w16cid:durableId="643200244">
    <w:abstractNumId w:val="22"/>
  </w:num>
  <w:num w:numId="14" w16cid:durableId="1627467995">
    <w:abstractNumId w:val="2"/>
  </w:num>
  <w:num w:numId="15" w16cid:durableId="684284156">
    <w:abstractNumId w:val="6"/>
  </w:num>
  <w:num w:numId="16" w16cid:durableId="50616523">
    <w:abstractNumId w:val="1"/>
  </w:num>
  <w:num w:numId="17" w16cid:durableId="781916557">
    <w:abstractNumId w:val="16"/>
  </w:num>
  <w:num w:numId="18" w16cid:durableId="18055380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38330068">
    <w:abstractNumId w:val="7"/>
  </w:num>
  <w:num w:numId="20" w16cid:durableId="779446429">
    <w:abstractNumId w:val="9"/>
  </w:num>
  <w:num w:numId="21" w16cid:durableId="1728651551">
    <w:abstractNumId w:val="17"/>
  </w:num>
  <w:num w:numId="22" w16cid:durableId="2032759782">
    <w:abstractNumId w:val="12"/>
  </w:num>
  <w:num w:numId="23" w16cid:durableId="1702822225">
    <w:abstractNumId w:val="19"/>
  </w:num>
  <w:num w:numId="24" w16cid:durableId="54359182">
    <w:abstractNumId w:val="21"/>
  </w:num>
  <w:num w:numId="25" w16cid:durableId="446655572">
    <w:abstractNumId w:val="0"/>
  </w:num>
  <w:num w:numId="26" w16cid:durableId="1752463720">
    <w:abstractNumId w:val="14"/>
  </w:num>
  <w:num w:numId="27" w16cid:durableId="9436840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453D2"/>
    <w:rsid w:val="0005325E"/>
    <w:rsid w:val="00060CE6"/>
    <w:rsid w:val="00070AAE"/>
    <w:rsid w:val="00073D21"/>
    <w:rsid w:val="0008769F"/>
    <w:rsid w:val="00091BCA"/>
    <w:rsid w:val="00096BB7"/>
    <w:rsid w:val="000A5373"/>
    <w:rsid w:val="000A704C"/>
    <w:rsid w:val="000C6DE1"/>
    <w:rsid w:val="000D0DFF"/>
    <w:rsid w:val="00100B1A"/>
    <w:rsid w:val="00107959"/>
    <w:rsid w:val="0011088D"/>
    <w:rsid w:val="00114CC7"/>
    <w:rsid w:val="00115EE7"/>
    <w:rsid w:val="00122F97"/>
    <w:rsid w:val="00131CAD"/>
    <w:rsid w:val="00133466"/>
    <w:rsid w:val="0013419A"/>
    <w:rsid w:val="00153A72"/>
    <w:rsid w:val="0016403A"/>
    <w:rsid w:val="00165580"/>
    <w:rsid w:val="001665AA"/>
    <w:rsid w:val="00180317"/>
    <w:rsid w:val="00184B13"/>
    <w:rsid w:val="001A7473"/>
    <w:rsid w:val="001B58EC"/>
    <w:rsid w:val="001C46F8"/>
    <w:rsid w:val="001D1C5E"/>
    <w:rsid w:val="001F3EA4"/>
    <w:rsid w:val="00205165"/>
    <w:rsid w:val="00207631"/>
    <w:rsid w:val="00214E6C"/>
    <w:rsid w:val="002201A1"/>
    <w:rsid w:val="00225DB4"/>
    <w:rsid w:val="00225E0D"/>
    <w:rsid w:val="002333E6"/>
    <w:rsid w:val="00245425"/>
    <w:rsid w:val="00251F00"/>
    <w:rsid w:val="002543AB"/>
    <w:rsid w:val="00254F71"/>
    <w:rsid w:val="00256705"/>
    <w:rsid w:val="0025670E"/>
    <w:rsid w:val="002625A7"/>
    <w:rsid w:val="00262B4E"/>
    <w:rsid w:val="00265D50"/>
    <w:rsid w:val="00280309"/>
    <w:rsid w:val="00295378"/>
    <w:rsid w:val="002C7A88"/>
    <w:rsid w:val="002D42AF"/>
    <w:rsid w:val="002F0ED0"/>
    <w:rsid w:val="002F15AB"/>
    <w:rsid w:val="002F38DD"/>
    <w:rsid w:val="002F47B3"/>
    <w:rsid w:val="00303C3C"/>
    <w:rsid w:val="00307D85"/>
    <w:rsid w:val="00311171"/>
    <w:rsid w:val="0032174C"/>
    <w:rsid w:val="00323419"/>
    <w:rsid w:val="0033543C"/>
    <w:rsid w:val="0035782B"/>
    <w:rsid w:val="00366C4E"/>
    <w:rsid w:val="00370922"/>
    <w:rsid w:val="00372BAD"/>
    <w:rsid w:val="003750DA"/>
    <w:rsid w:val="00383143"/>
    <w:rsid w:val="0039353C"/>
    <w:rsid w:val="00394BAC"/>
    <w:rsid w:val="003B5BEE"/>
    <w:rsid w:val="003C5620"/>
    <w:rsid w:val="003D58D3"/>
    <w:rsid w:val="003D784D"/>
    <w:rsid w:val="00401C01"/>
    <w:rsid w:val="00404C3B"/>
    <w:rsid w:val="00404DA9"/>
    <w:rsid w:val="00412F92"/>
    <w:rsid w:val="004175CF"/>
    <w:rsid w:val="00425A34"/>
    <w:rsid w:val="0043424B"/>
    <w:rsid w:val="00434C9A"/>
    <w:rsid w:val="00451C28"/>
    <w:rsid w:val="0045236C"/>
    <w:rsid w:val="0047121E"/>
    <w:rsid w:val="00473A61"/>
    <w:rsid w:val="00475FF6"/>
    <w:rsid w:val="0047728C"/>
    <w:rsid w:val="00484294"/>
    <w:rsid w:val="004849DA"/>
    <w:rsid w:val="0048727B"/>
    <w:rsid w:val="00492877"/>
    <w:rsid w:val="00496B4E"/>
    <w:rsid w:val="004970FC"/>
    <w:rsid w:val="004F4B41"/>
    <w:rsid w:val="004F6378"/>
    <w:rsid w:val="00522964"/>
    <w:rsid w:val="00523F1E"/>
    <w:rsid w:val="005269F4"/>
    <w:rsid w:val="00530880"/>
    <w:rsid w:val="00531994"/>
    <w:rsid w:val="00535F37"/>
    <w:rsid w:val="00540C93"/>
    <w:rsid w:val="00555036"/>
    <w:rsid w:val="005572E2"/>
    <w:rsid w:val="00557E84"/>
    <w:rsid w:val="00564AD7"/>
    <w:rsid w:val="005672EB"/>
    <w:rsid w:val="00581304"/>
    <w:rsid w:val="005940DB"/>
    <w:rsid w:val="00594C46"/>
    <w:rsid w:val="005A40CC"/>
    <w:rsid w:val="005A5194"/>
    <w:rsid w:val="005B4659"/>
    <w:rsid w:val="005B4DE6"/>
    <w:rsid w:val="005B5064"/>
    <w:rsid w:val="005B7B8C"/>
    <w:rsid w:val="005C4F76"/>
    <w:rsid w:val="005D44AB"/>
    <w:rsid w:val="005E0980"/>
    <w:rsid w:val="005E2FA1"/>
    <w:rsid w:val="005E418A"/>
    <w:rsid w:val="005F2110"/>
    <w:rsid w:val="005F2844"/>
    <w:rsid w:val="00605DD6"/>
    <w:rsid w:val="00611969"/>
    <w:rsid w:val="00625400"/>
    <w:rsid w:val="00626B08"/>
    <w:rsid w:val="00640A87"/>
    <w:rsid w:val="00650DC7"/>
    <w:rsid w:val="006622D8"/>
    <w:rsid w:val="006740B9"/>
    <w:rsid w:val="006828EC"/>
    <w:rsid w:val="006901C2"/>
    <w:rsid w:val="00693E5E"/>
    <w:rsid w:val="006A4414"/>
    <w:rsid w:val="006A6A84"/>
    <w:rsid w:val="006B3E78"/>
    <w:rsid w:val="006D03DD"/>
    <w:rsid w:val="006E4A42"/>
    <w:rsid w:val="006E6FEB"/>
    <w:rsid w:val="006F4049"/>
    <w:rsid w:val="006F54C9"/>
    <w:rsid w:val="006F71E0"/>
    <w:rsid w:val="0070262B"/>
    <w:rsid w:val="00715E39"/>
    <w:rsid w:val="0072062F"/>
    <w:rsid w:val="0072560A"/>
    <w:rsid w:val="00732A97"/>
    <w:rsid w:val="00733DB0"/>
    <w:rsid w:val="00736FD7"/>
    <w:rsid w:val="0074602A"/>
    <w:rsid w:val="007503D2"/>
    <w:rsid w:val="007504A6"/>
    <w:rsid w:val="00750C26"/>
    <w:rsid w:val="00756F29"/>
    <w:rsid w:val="0076066E"/>
    <w:rsid w:val="0077325F"/>
    <w:rsid w:val="00780549"/>
    <w:rsid w:val="00791FAD"/>
    <w:rsid w:val="007A30F4"/>
    <w:rsid w:val="007A3835"/>
    <w:rsid w:val="007C6FD8"/>
    <w:rsid w:val="007C71CA"/>
    <w:rsid w:val="007D10E1"/>
    <w:rsid w:val="007D1178"/>
    <w:rsid w:val="007E0C5F"/>
    <w:rsid w:val="007E3020"/>
    <w:rsid w:val="00801193"/>
    <w:rsid w:val="008215AE"/>
    <w:rsid w:val="0082327E"/>
    <w:rsid w:val="008304DD"/>
    <w:rsid w:val="0083157A"/>
    <w:rsid w:val="00836863"/>
    <w:rsid w:val="00837911"/>
    <w:rsid w:val="00845E3E"/>
    <w:rsid w:val="0086504B"/>
    <w:rsid w:val="0086709C"/>
    <w:rsid w:val="00874540"/>
    <w:rsid w:val="008753DF"/>
    <w:rsid w:val="0087643A"/>
    <w:rsid w:val="008807A9"/>
    <w:rsid w:val="00880B10"/>
    <w:rsid w:val="008878EA"/>
    <w:rsid w:val="00895599"/>
    <w:rsid w:val="00897047"/>
    <w:rsid w:val="008A68DB"/>
    <w:rsid w:val="008B3D3E"/>
    <w:rsid w:val="008C255F"/>
    <w:rsid w:val="008D3F0E"/>
    <w:rsid w:val="008E2285"/>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71290"/>
    <w:rsid w:val="00976EFE"/>
    <w:rsid w:val="0097791C"/>
    <w:rsid w:val="00982FA6"/>
    <w:rsid w:val="00985971"/>
    <w:rsid w:val="00996792"/>
    <w:rsid w:val="00996CF5"/>
    <w:rsid w:val="009A4CE2"/>
    <w:rsid w:val="009A5C36"/>
    <w:rsid w:val="009A764C"/>
    <w:rsid w:val="009C22AA"/>
    <w:rsid w:val="009C6DFA"/>
    <w:rsid w:val="009C7EB9"/>
    <w:rsid w:val="009E35C1"/>
    <w:rsid w:val="009E5679"/>
    <w:rsid w:val="009F2C8A"/>
    <w:rsid w:val="00A02FAB"/>
    <w:rsid w:val="00A07C94"/>
    <w:rsid w:val="00A31D59"/>
    <w:rsid w:val="00A37599"/>
    <w:rsid w:val="00A55F2B"/>
    <w:rsid w:val="00A61659"/>
    <w:rsid w:val="00A67B10"/>
    <w:rsid w:val="00A67E8C"/>
    <w:rsid w:val="00A8002B"/>
    <w:rsid w:val="00A810C1"/>
    <w:rsid w:val="00A8121D"/>
    <w:rsid w:val="00A8400B"/>
    <w:rsid w:val="00A9684E"/>
    <w:rsid w:val="00A968CF"/>
    <w:rsid w:val="00AA1FD7"/>
    <w:rsid w:val="00AC1A23"/>
    <w:rsid w:val="00AD6A57"/>
    <w:rsid w:val="00AE0768"/>
    <w:rsid w:val="00B00CAB"/>
    <w:rsid w:val="00B00E72"/>
    <w:rsid w:val="00B06ADB"/>
    <w:rsid w:val="00B22057"/>
    <w:rsid w:val="00B247F0"/>
    <w:rsid w:val="00B46C0E"/>
    <w:rsid w:val="00B5310C"/>
    <w:rsid w:val="00B5786C"/>
    <w:rsid w:val="00B62492"/>
    <w:rsid w:val="00B63DFD"/>
    <w:rsid w:val="00B6501D"/>
    <w:rsid w:val="00B749C0"/>
    <w:rsid w:val="00B81948"/>
    <w:rsid w:val="00B8389A"/>
    <w:rsid w:val="00BD00E5"/>
    <w:rsid w:val="00BD4F0D"/>
    <w:rsid w:val="00BD4F99"/>
    <w:rsid w:val="00BE553C"/>
    <w:rsid w:val="00BF507B"/>
    <w:rsid w:val="00C132AC"/>
    <w:rsid w:val="00C306F2"/>
    <w:rsid w:val="00C31F7A"/>
    <w:rsid w:val="00C34067"/>
    <w:rsid w:val="00C44494"/>
    <w:rsid w:val="00C45988"/>
    <w:rsid w:val="00C526D0"/>
    <w:rsid w:val="00C54ED6"/>
    <w:rsid w:val="00C57439"/>
    <w:rsid w:val="00C606E7"/>
    <w:rsid w:val="00C7132F"/>
    <w:rsid w:val="00C71F4D"/>
    <w:rsid w:val="00C8004A"/>
    <w:rsid w:val="00C863C8"/>
    <w:rsid w:val="00C90613"/>
    <w:rsid w:val="00C96BFD"/>
    <w:rsid w:val="00CB62E4"/>
    <w:rsid w:val="00CB637E"/>
    <w:rsid w:val="00CE087F"/>
    <w:rsid w:val="00CE3C09"/>
    <w:rsid w:val="00CF6681"/>
    <w:rsid w:val="00D00EC7"/>
    <w:rsid w:val="00D152B0"/>
    <w:rsid w:val="00D17C2A"/>
    <w:rsid w:val="00D21B39"/>
    <w:rsid w:val="00D256F6"/>
    <w:rsid w:val="00D267FF"/>
    <w:rsid w:val="00D321C6"/>
    <w:rsid w:val="00D3316B"/>
    <w:rsid w:val="00D345E9"/>
    <w:rsid w:val="00D34678"/>
    <w:rsid w:val="00D472B2"/>
    <w:rsid w:val="00D47449"/>
    <w:rsid w:val="00D64625"/>
    <w:rsid w:val="00D7507E"/>
    <w:rsid w:val="00D774D5"/>
    <w:rsid w:val="00D949F1"/>
    <w:rsid w:val="00D94CD4"/>
    <w:rsid w:val="00D96F5B"/>
    <w:rsid w:val="00DC08CD"/>
    <w:rsid w:val="00DC4BCD"/>
    <w:rsid w:val="00DD50F6"/>
    <w:rsid w:val="00E20B0C"/>
    <w:rsid w:val="00E33D91"/>
    <w:rsid w:val="00E43653"/>
    <w:rsid w:val="00E44C04"/>
    <w:rsid w:val="00E67984"/>
    <w:rsid w:val="00E8195B"/>
    <w:rsid w:val="00EA1B39"/>
    <w:rsid w:val="00EC1898"/>
    <w:rsid w:val="00ED03F4"/>
    <w:rsid w:val="00ED5F0D"/>
    <w:rsid w:val="00F00CE5"/>
    <w:rsid w:val="00F23EE2"/>
    <w:rsid w:val="00F3067A"/>
    <w:rsid w:val="00F34EBE"/>
    <w:rsid w:val="00F46E14"/>
    <w:rsid w:val="00F55CF3"/>
    <w:rsid w:val="00F60D8A"/>
    <w:rsid w:val="00F613F2"/>
    <w:rsid w:val="00F67254"/>
    <w:rsid w:val="00F8553B"/>
    <w:rsid w:val="00F90046"/>
    <w:rsid w:val="00FB07BA"/>
    <w:rsid w:val="00FB467B"/>
    <w:rsid w:val="00FB6E0A"/>
    <w:rsid w:val="00FB71B4"/>
    <w:rsid w:val="00FC3842"/>
    <w:rsid w:val="00FC71D2"/>
    <w:rsid w:val="00FD1D25"/>
    <w:rsid w:val="00FD3828"/>
    <w:rsid w:val="00FD3FE9"/>
    <w:rsid w:val="00FE2538"/>
    <w:rsid w:val="00FF571A"/>
    <w:rsid w:val="00FF591A"/>
    <w:rsid w:val="00FF62B1"/>
    <w:rsid w:val="00FF7AB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Fontepargpadro"/>
    <w:rsid w:val="005E0980"/>
  </w:style>
  <w:style w:type="paragraph" w:customStyle="1" w:styleId="paragraph">
    <w:name w:val="paragraph"/>
    <w:basedOn w:val="Normal"/>
    <w:rsid w:val="005E0980"/>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eop">
    <w:name w:val="eop"/>
    <w:basedOn w:val="Fontepargpadro"/>
    <w:rsid w:val="005E0980"/>
  </w:style>
  <w:style w:type="character" w:customStyle="1" w:styleId="scxw84375924">
    <w:name w:val="scxw84375924"/>
    <w:basedOn w:val="Fontepargpadro"/>
    <w:rsid w:val="005E0980"/>
  </w:style>
  <w:style w:type="character" w:styleId="MenoPendente">
    <w:name w:val="Unresolved Mention"/>
    <w:basedOn w:val="Fontepargpadro"/>
    <w:uiPriority w:val="99"/>
    <w:semiHidden/>
    <w:unhideWhenUsed/>
    <w:rsid w:val="00FD3F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37F0934E742F4B8F46B5A494A33110" ma:contentTypeVersion="8" ma:contentTypeDescription="Create a new document." ma:contentTypeScope="" ma:versionID="ff1dc803e2c4482977d16f46ac51d278">
  <xsd:schema xmlns:xsd="http://www.w3.org/2001/XMLSchema" xmlns:xs="http://www.w3.org/2001/XMLSchema" xmlns:p="http://schemas.microsoft.com/office/2006/metadata/properties" xmlns:ns3="036b5309-e306-4b59-b81f-ce2fe6f29863" xmlns:ns4="3eeb88d1-c723-44b8-8b50-345381f870dd" targetNamespace="http://schemas.microsoft.com/office/2006/metadata/properties" ma:root="true" ma:fieldsID="3d6e8da358f42dcb3cb2b54df33f9d8d" ns3:_="" ns4:_="">
    <xsd:import namespace="036b5309-e306-4b59-b81f-ce2fe6f29863"/>
    <xsd:import namespace="3eeb88d1-c723-44b8-8b50-345381f870d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b5309-e306-4b59-b81f-ce2fe6f298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eb88d1-c723-44b8-8b50-345381f870d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36b5309-e306-4b59-b81f-ce2fe6f29863" xsi:nil="true"/>
  </documentManagement>
</p:properties>
</file>

<file path=customXml/itemProps1.xml><?xml version="1.0" encoding="utf-8"?>
<ds:datastoreItem xmlns:ds="http://schemas.openxmlformats.org/officeDocument/2006/customXml" ds:itemID="{20B427A0-D6A0-4D94-9E6D-9C0DCF2A75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b5309-e306-4b59-b81f-ce2fe6f29863"/>
    <ds:schemaRef ds:uri="3eeb88d1-c723-44b8-8b50-345381f87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37922A-6643-4008-859B-170E47762EAB}">
  <ds:schemaRefs>
    <ds:schemaRef ds:uri="http://schemas.microsoft.com/sharepoint/v3/contenttype/forms"/>
  </ds:schemaRefs>
</ds:datastoreItem>
</file>

<file path=customXml/itemProps3.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036b5309-e306-4b59-b81f-ce2fe6f29863"/>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4977</Words>
  <Characters>27888</Characters>
  <Application>Microsoft Office Word</Application>
  <DocSecurity>0</DocSecurity>
  <Lines>516</Lines>
  <Paragraphs>208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Renata Neves De Mello</cp:lastModifiedBy>
  <cp:revision>5</cp:revision>
  <cp:lastPrinted>2021-02-05T15:50:00Z</cp:lastPrinted>
  <dcterms:created xsi:type="dcterms:W3CDTF">2025-07-22T13:08:00Z</dcterms:created>
  <dcterms:modified xsi:type="dcterms:W3CDTF">2025-07-23T13:24:00Z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0x010100D637F0934E742F4B8F46B5A494A33110</vt:lpwstr>
  </property>
</Properties>
</file>