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07" w:type="dxa"/>
        <w:jc w:val="center"/>
        <w:tblLayout w:type="fixed"/>
        <w:tblLook w:val="04A0"/>
      </w:tblPr>
      <w:tblGrid>
        <w:gridCol w:w="7607"/>
      </w:tblGrid>
      <w:tr w:rsidR="008A18EE">
        <w:trPr>
          <w:trHeight w:val="392"/>
          <w:jc w:val="center"/>
        </w:trPr>
        <w:tc>
          <w:tcPr>
            <w:tcW w:w="7607" w:type="dxa"/>
            <w:shd w:val="clear" w:color="auto" w:fill="D9D9D9"/>
          </w:tcPr>
          <w:p w:rsidR="008A18EE" w:rsidRDefault="00E3137C">
            <w:pPr>
              <w:pStyle w:val="Ttulo3"/>
              <w:spacing w:line="360" w:lineRule="auto"/>
              <w:ind w:right="-1"/>
              <w:rPr>
                <w:color w:val="000000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TERMO DE REFERÊNCIA</w:t>
            </w:r>
          </w:p>
        </w:tc>
      </w:tr>
    </w:tbl>
    <w:p w:rsidR="008A18EE" w:rsidRDefault="00E3137C">
      <w:pPr>
        <w:pStyle w:val="Ttulo"/>
        <w:numPr>
          <w:ilvl w:val="0"/>
          <w:numId w:val="2"/>
        </w:numPr>
        <w:spacing w:before="480" w:line="360" w:lineRule="auto"/>
        <w:ind w:left="284" w:right="-1" w:hanging="284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OBJETO</w:t>
      </w:r>
    </w:p>
    <w:p w:rsidR="008A18EE" w:rsidRDefault="00E3137C">
      <w:pPr>
        <w:tabs>
          <w:tab w:val="left" w:pos="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ab/>
      </w:r>
      <w:bookmarkStart w:id="0" w:name="_Hlk181861525"/>
      <w:r>
        <w:rPr>
          <w:rFonts w:cstheme="minorHAnsi"/>
          <w:color w:val="000000"/>
          <w:sz w:val="24"/>
          <w:szCs w:val="24"/>
        </w:rPr>
        <w:t xml:space="preserve">Contratação de empresa especializada na prestação de serviços de vigilância patrimonial, armada e desarmada, motorizada e não motorizada, para atendimento </w:t>
      </w:r>
      <w:r>
        <w:rPr>
          <w:rFonts w:cstheme="minorHAnsi"/>
          <w:color w:val="000000"/>
          <w:sz w:val="24"/>
          <w:szCs w:val="24"/>
        </w:rPr>
        <w:t>contínuo às áreas e edifícios de propriedade ou uso da CESAMA, que constituem suas Unidades, de acordo com as especificações e quantitativos descritos neste Termo de Referência (TR).</w:t>
      </w:r>
      <w:bookmarkEnd w:id="0"/>
    </w:p>
    <w:p w:rsidR="008A18EE" w:rsidRDefault="00E3137C">
      <w:pPr>
        <w:numPr>
          <w:ilvl w:val="0"/>
          <w:numId w:val="2"/>
        </w:numPr>
        <w:tabs>
          <w:tab w:val="left" w:pos="0"/>
        </w:tabs>
        <w:spacing w:after="240" w:line="360" w:lineRule="auto"/>
        <w:ind w:left="426"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JUSTIFICATIVAS</w:t>
      </w:r>
    </w:p>
    <w:p w:rsidR="008A18EE" w:rsidRDefault="00E3137C">
      <w:pPr>
        <w:numPr>
          <w:ilvl w:val="1"/>
          <w:numId w:val="2"/>
        </w:numPr>
        <w:spacing w:before="120" w:line="360" w:lineRule="auto"/>
        <w:ind w:left="709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2.1 A segurança é um dos direitos fundamentais e inalienáv</w:t>
      </w:r>
      <w:r>
        <w:rPr>
          <w:rFonts w:cstheme="minorHAnsi"/>
          <w:color w:val="000000"/>
          <w:sz w:val="24"/>
          <w:szCs w:val="24"/>
        </w:rPr>
        <w:t xml:space="preserve">eis do ser humano de acordo com a Constituição Federal. </w:t>
      </w:r>
    </w:p>
    <w:p w:rsidR="008A18EE" w:rsidRDefault="00E3137C">
      <w:pPr>
        <w:numPr>
          <w:ilvl w:val="1"/>
          <w:numId w:val="2"/>
        </w:numPr>
        <w:spacing w:before="120" w:line="360" w:lineRule="auto"/>
        <w:ind w:left="709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2.2. A contratação de serviços de vigilância patrimonial armada de </w:t>
      </w:r>
      <w:bookmarkStart w:id="1" w:name="_Hlk181861546"/>
      <w:r>
        <w:rPr>
          <w:rFonts w:cstheme="minorHAnsi"/>
          <w:color w:val="000000"/>
          <w:sz w:val="24"/>
          <w:szCs w:val="24"/>
        </w:rPr>
        <w:t>forma contínua, ininterrupta, justifica-se para o atendimento às necessidades de segurança das pessoas e proteção das áreas e edific</w:t>
      </w:r>
      <w:r>
        <w:rPr>
          <w:rFonts w:cstheme="minorHAnsi"/>
          <w:color w:val="000000"/>
          <w:sz w:val="24"/>
          <w:szCs w:val="24"/>
        </w:rPr>
        <w:t>ações das Unidades da CESAMA,</w:t>
      </w:r>
      <w:bookmarkEnd w:id="1"/>
      <w:r>
        <w:rPr>
          <w:rFonts w:cstheme="minorHAnsi"/>
          <w:color w:val="000000"/>
          <w:sz w:val="24"/>
          <w:szCs w:val="24"/>
        </w:rPr>
        <w:t xml:space="preserve"> para prevenir e coibir agressões, vias de fato, acesso a áreas críticas, furtos e outras ações que possam resultar em danos à vida e ao patrimônio público</w:t>
      </w:r>
    </w:p>
    <w:p w:rsidR="008A18EE" w:rsidRDefault="00E3137C">
      <w:pPr>
        <w:numPr>
          <w:ilvl w:val="1"/>
          <w:numId w:val="2"/>
        </w:numPr>
        <w:spacing w:before="120" w:line="360" w:lineRule="auto"/>
        <w:ind w:left="709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2.3. A Cesama atualmente administra dois contratos de vigilância com o </w:t>
      </w:r>
      <w:r>
        <w:rPr>
          <w:rFonts w:cstheme="minorHAnsi"/>
          <w:color w:val="000000"/>
          <w:sz w:val="24"/>
          <w:szCs w:val="24"/>
        </w:rPr>
        <w:t xml:space="preserve">mesmo objeto, os quais expiram em 01/05/2025 e 23/05/2025, respectivamente. Para concentrar esforços em um único contrato, otimizando a gestão administrativa e proporcionando maior eficiência operacional e de fiscalização e Cesama optou por unificar esses </w:t>
      </w:r>
      <w:r>
        <w:rPr>
          <w:rFonts w:cstheme="minorHAnsi"/>
          <w:color w:val="000000"/>
          <w:sz w:val="24"/>
          <w:szCs w:val="24"/>
        </w:rPr>
        <w:t xml:space="preserve">contratos por meio de uma nova licitação. </w:t>
      </w:r>
    </w:p>
    <w:p w:rsidR="008A18EE" w:rsidRDefault="00E3137C">
      <w:pPr>
        <w:numPr>
          <w:ilvl w:val="1"/>
          <w:numId w:val="2"/>
        </w:numPr>
        <w:spacing w:before="120" w:line="360" w:lineRule="auto"/>
        <w:ind w:left="709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2.4 Quanto à participação de empresas em consórcio, considerando que é ato discricionário da Administração diante da avaliação de conveniência e oportunidade no caso concreto; e considerando que existem no mercado</w:t>
      </w:r>
      <w:r>
        <w:rPr>
          <w:rFonts w:cstheme="minorHAnsi"/>
          <w:color w:val="000000"/>
          <w:sz w:val="24"/>
          <w:szCs w:val="24"/>
        </w:rPr>
        <w:t xml:space="preserve"> diversas empresas com potencial técnico, profissional e operacional, suficiente para atender satisfatoriamente às exigências previstas em edital, entende-se que é conveniente a vedação de participação de empresas em consórcio neste certame.</w:t>
      </w:r>
    </w:p>
    <w:p w:rsidR="008A18EE" w:rsidRDefault="00E3137C">
      <w:pPr>
        <w:numPr>
          <w:ilvl w:val="1"/>
          <w:numId w:val="2"/>
        </w:numPr>
        <w:spacing w:before="120" w:line="360" w:lineRule="auto"/>
        <w:ind w:left="709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>2.5 No tocante</w:t>
      </w:r>
      <w:r>
        <w:rPr>
          <w:rFonts w:cstheme="minorHAnsi"/>
          <w:color w:val="000000"/>
          <w:sz w:val="24"/>
          <w:szCs w:val="24"/>
        </w:rPr>
        <w:t xml:space="preserve"> ao processo formal de contratação da empresa através de procedimento licitatório, o julgamento mediante o critério de menor preço global se justifica em razão da viabilidade técnica para execução dos serviços por uma única prestadora, aliada a otimização </w:t>
      </w:r>
      <w:r>
        <w:rPr>
          <w:rFonts w:cstheme="minorHAnsi"/>
          <w:color w:val="000000"/>
          <w:sz w:val="24"/>
          <w:szCs w:val="24"/>
        </w:rPr>
        <w:t>e racionalização do acompanhamento da execução e fiscalização do contrato pela Administração, priorizando-se, a economia de escala e a ampliação da disputa entre prestadores do serviço da região e até de outros estados da Federação.</w:t>
      </w:r>
    </w:p>
    <w:p w:rsidR="008A18EE" w:rsidRDefault="00E3137C">
      <w:pPr>
        <w:numPr>
          <w:ilvl w:val="1"/>
          <w:numId w:val="2"/>
        </w:numPr>
        <w:spacing w:before="120" w:line="360" w:lineRule="auto"/>
        <w:ind w:left="709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2.6 Esta contratação re</w:t>
      </w:r>
      <w:r>
        <w:rPr>
          <w:rFonts w:cstheme="minorHAnsi"/>
          <w:color w:val="000000"/>
          <w:sz w:val="24"/>
          <w:szCs w:val="24"/>
        </w:rPr>
        <w:t xml:space="preserve">fere-se a serviço de natureza comum, cujo padrão de desempenho e qualidade é objetivamente definido por meio de especificações reconhecidas e usuais do mercado, enquadrando-se no art. 32, inciso IV da Lei Federal nº.13.303/16 e art. 1º, parágrafo único da </w:t>
      </w:r>
      <w:r>
        <w:rPr>
          <w:rFonts w:cstheme="minorHAnsi"/>
          <w:color w:val="000000"/>
          <w:sz w:val="24"/>
          <w:szCs w:val="24"/>
        </w:rPr>
        <w:t>Lei Federal nº. 10.520/02, a saber, a modalidade pregão.</w:t>
      </w:r>
    </w:p>
    <w:p w:rsidR="008A18EE" w:rsidRDefault="00E3137C">
      <w:pPr>
        <w:numPr>
          <w:ilvl w:val="0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RECURSOS FINANCEIROS</w:t>
      </w:r>
    </w:p>
    <w:p w:rsidR="008A18EE" w:rsidRDefault="00E3137C">
      <w:pPr>
        <w:spacing w:before="120" w:line="360" w:lineRule="auto"/>
        <w:ind w:right="-1" w:firstLine="709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Os recursos financeiros necessários aos pagamentos do objeto desta licitação são oriundos da CESAMA.</w:t>
      </w:r>
    </w:p>
    <w:p w:rsidR="008A18EE" w:rsidRDefault="00E3137C">
      <w:pPr>
        <w:numPr>
          <w:ilvl w:val="0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ESPECIFICAÇÃO DO OBJETO</w:t>
      </w:r>
    </w:p>
    <w:p w:rsidR="008A18EE" w:rsidRDefault="00E3137C">
      <w:pPr>
        <w:spacing w:before="120" w:line="360" w:lineRule="auto"/>
        <w:ind w:right="-1" w:firstLine="709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A Contratada realizará serviços especializados de vig</w:t>
      </w:r>
      <w:r>
        <w:rPr>
          <w:rFonts w:cstheme="minorHAnsi"/>
          <w:color w:val="000000"/>
          <w:sz w:val="24"/>
          <w:szCs w:val="24"/>
        </w:rPr>
        <w:t>ilância patrimonial armada e desarmada, motorizada e não motorizada de forma contínua e ininterrupta, abrangendo 15 locais, sendo 29 postos com 58 vigilantes. Além da mão de obra, a empresa deverá fornecer armamentos, munições, uniformes e demais insumos n</w:t>
      </w:r>
      <w:r>
        <w:rPr>
          <w:rFonts w:cstheme="minorHAnsi"/>
          <w:color w:val="000000"/>
          <w:sz w:val="24"/>
          <w:szCs w:val="24"/>
        </w:rPr>
        <w:t xml:space="preserve">ecessários para o desempenho das atividades, Equipamentos de Proteção Individual (EPIs), assegurando que todos os equipamentos atendam às normas de segurança vigentes, protegendo tanto os vigilantes quanto o patrimônio da CESAMA. Os profissionais alocados </w:t>
      </w:r>
      <w:r>
        <w:rPr>
          <w:rFonts w:cstheme="minorHAnsi"/>
          <w:color w:val="000000"/>
          <w:sz w:val="24"/>
          <w:szCs w:val="24"/>
        </w:rPr>
        <w:t>deverão ser devidamente capacitados e registrados de acordo com o Código 5173-30 da Classificação Brasileira de Ocupações (CBO), do Ministério do Trabalho e Emprego, garantindo a legalidade e conformidade dos serviços.</w:t>
      </w:r>
    </w:p>
    <w:p w:rsidR="008A18EE" w:rsidRDefault="00E3137C">
      <w:pPr>
        <w:spacing w:before="120" w:line="360" w:lineRule="auto"/>
        <w:ind w:right="-1" w:firstLine="709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Os serviços devem seguir rigorosament</w:t>
      </w:r>
      <w:r>
        <w:rPr>
          <w:rFonts w:cstheme="minorHAnsi"/>
          <w:color w:val="000000"/>
          <w:sz w:val="24"/>
          <w:szCs w:val="24"/>
        </w:rPr>
        <w:t>e as especificações e padrões de qualidade definidos no Termo de Referência (TR), atendendo plenamente às necessidades e orientações de segurança da CESAMA.</w:t>
      </w:r>
    </w:p>
    <w:p w:rsidR="008A18EE" w:rsidRDefault="00E3137C">
      <w:pPr>
        <w:numPr>
          <w:ilvl w:val="0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lastRenderedPageBreak/>
        <w:t>DA QUALIFICAÇÃO MÍNIMA DOS VIGILANTES:</w:t>
      </w:r>
    </w:p>
    <w:p w:rsidR="008A18EE" w:rsidRDefault="00E3137C">
      <w:pPr>
        <w:numPr>
          <w:ilvl w:val="1"/>
          <w:numId w:val="1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5.1. Conforme Portaria DG/PF Nº 18.045, de 17 de abril de 20</w:t>
      </w:r>
      <w:r>
        <w:rPr>
          <w:rFonts w:cstheme="minorHAnsi"/>
          <w:bCs/>
          <w:color w:val="000000"/>
          <w:sz w:val="24"/>
          <w:szCs w:val="24"/>
        </w:rPr>
        <w:t>23, alterada pela Portaria Nº 18.974, de 07 de maio 2024, o vigilante deverá, comprovando documentalmente, preencher os seguintes requisitos: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Ser brasileiro nato ou naturalizado;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Idade mínima de 21 (vinte e um) anos;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Ensino Fundamental, por instituição apr</w:t>
      </w:r>
      <w:r>
        <w:rPr>
          <w:rFonts w:cstheme="minorHAnsi"/>
          <w:bCs/>
          <w:color w:val="000000"/>
          <w:sz w:val="24"/>
          <w:szCs w:val="24"/>
        </w:rPr>
        <w:t>ovada pelo MEC;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Cópia do Título Eleitoral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Cópia do Certificado de Reservista (para homens)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Curso de formação de vigilantes(CFV) de 200 horas atualizado realizado em estabelecimento com funcionamento autorizado nos termos da legislação vigente;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Ter sido apr</w:t>
      </w:r>
      <w:r>
        <w:rPr>
          <w:rFonts w:cstheme="minorHAnsi"/>
          <w:bCs/>
          <w:color w:val="000000"/>
          <w:sz w:val="24"/>
          <w:szCs w:val="24"/>
        </w:rPr>
        <w:t>ovado em exames de saúde física, mental e de aptidão psicológica;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Ter idoneidade comprovada mediante a apresentação de certidões negativas de antecedentes criminais sem registros de indiciamento em inquérito policial; sem registros de estar sendo processad</w:t>
      </w:r>
      <w:r>
        <w:rPr>
          <w:rFonts w:cstheme="minorHAnsi"/>
          <w:bCs/>
          <w:color w:val="000000"/>
          <w:sz w:val="24"/>
          <w:szCs w:val="24"/>
        </w:rPr>
        <w:t>o criminalmente; ou sem registros de ter sido condenado em processo criminal (no local onde reside, bem como no local em que foi realizado o curso de formação, de reciclagem ou de extensão);</w:t>
      </w:r>
    </w:p>
    <w:p w:rsidR="008A18EE" w:rsidRDefault="00E3137C">
      <w:pPr>
        <w:numPr>
          <w:ilvl w:val="3"/>
          <w:numId w:val="2"/>
        </w:numPr>
        <w:spacing w:before="120" w:line="360" w:lineRule="auto"/>
        <w:ind w:left="1134" w:right="-1" w:firstLine="0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Curso de reciclagem dentro do prazo de validade, nos termos da le</w:t>
      </w:r>
      <w:r>
        <w:rPr>
          <w:rFonts w:cstheme="minorHAnsi"/>
          <w:bCs/>
          <w:color w:val="000000"/>
          <w:sz w:val="24"/>
          <w:szCs w:val="24"/>
        </w:rPr>
        <w:t>gislação vigente.</w:t>
      </w:r>
    </w:p>
    <w:p w:rsidR="008A18EE" w:rsidRDefault="00E3137C">
      <w:pPr>
        <w:numPr>
          <w:ilvl w:val="1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5.2. DAS ATRIBUIÇÕES DOS VIGILANTES: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 Garantir a segurança física das pessoas e a proteção do patrimônio;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 Seguir rigorosamente a legislação, regulamentos, normas, bem como Procedimentos Operacionais Padrão (POPs), orientações e</w:t>
      </w:r>
      <w:r>
        <w:rPr>
          <w:rFonts w:cstheme="minorHAnsi"/>
          <w:bCs/>
          <w:color w:val="000000"/>
          <w:sz w:val="24"/>
          <w:szCs w:val="24"/>
        </w:rPr>
        <w:t xml:space="preserve"> recomendações internas;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lastRenderedPageBreak/>
        <w:t>5.2.3 Controlar, mediante identificação, registro em formulário próprio e observação, o acesso, a circulação e a saída de pessoas nas Unidades;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5.2.4. Controlar a entrada de materiais e exigir e conferir a apresentação de autorizaç</w:t>
      </w:r>
      <w:r>
        <w:rPr>
          <w:rFonts w:cstheme="minorHAnsi"/>
          <w:bCs/>
          <w:color w:val="000000"/>
          <w:sz w:val="24"/>
          <w:szCs w:val="24"/>
        </w:rPr>
        <w:t>ão para a saída de materiais, equipamentos, veículos e outros bens;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5.2.5 Promover rondas, averiguações e inspeções de acordo com a definição da CESAMA para cada Unidade;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5.2.6 Prevenir e coibir a entrada de pessoas não autorizadas ou tentativas de invasão</w:t>
      </w:r>
      <w:r>
        <w:rPr>
          <w:rFonts w:cstheme="minorHAnsi"/>
          <w:bCs/>
          <w:color w:val="000000"/>
          <w:sz w:val="24"/>
          <w:szCs w:val="24"/>
        </w:rPr>
        <w:t xml:space="preserve"> às áreas das Unidades, identificar e fazer retirar aquelas que, por algum motivo, ali estão e/ou permanecem;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5.2.7 Prevenir e coibir práticas de crimes, ilícitos, desrespeito às normas e perdas de qualquer natureza nas Unidades;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5.2.8. Impedir o acesso e </w:t>
      </w:r>
      <w:r>
        <w:rPr>
          <w:rFonts w:cstheme="minorHAnsi"/>
          <w:bCs/>
          <w:color w:val="000000"/>
          <w:sz w:val="24"/>
          <w:szCs w:val="24"/>
        </w:rPr>
        <w:t>permanência de veículos não autorizados aos estacionamentos ou áreas não permitidas;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5.2.9 Comunicar à CESAMA, imediatamente e pelo meio mais ágil e eficaz, irregularidades detectadas, furtos, fraudes, desvios, não conformidades e riscos à segurança indivi</w:t>
      </w:r>
      <w:r>
        <w:rPr>
          <w:rFonts w:cstheme="minorHAnsi"/>
          <w:bCs/>
          <w:color w:val="000000"/>
          <w:sz w:val="24"/>
          <w:szCs w:val="24"/>
        </w:rPr>
        <w:t>dual, de terceiros e ao patrimônio;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5.2.10 Cumprir as determinações relativas ao emprego adequado de iluminação, para a melhoria da segurança patrimonial;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5.2.11 Encaminhar à CESAMA, no menor tempo possível e com registro em livro próprio, os materiais, pr</w:t>
      </w:r>
      <w:r>
        <w:rPr>
          <w:rFonts w:cstheme="minorHAnsi"/>
          <w:bCs/>
          <w:color w:val="000000"/>
          <w:sz w:val="24"/>
          <w:szCs w:val="24"/>
        </w:rPr>
        <w:t>odutos, documentos, valores financeiros e afins dados como achados, perdidos ou abandonados durante o turno de serviço;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5.2.12 Identificar pessoas em atitudes suspeitas, que representem riscos e realizar abordagens de acordo com as boas práticas e técnicas</w:t>
      </w:r>
      <w:r>
        <w:rPr>
          <w:rFonts w:cstheme="minorHAnsi"/>
          <w:bCs/>
          <w:color w:val="000000"/>
          <w:sz w:val="24"/>
          <w:szCs w:val="24"/>
        </w:rPr>
        <w:t xml:space="preserve"> de segurança patrimonial, em especial com comedimento, discrição e respeito à dignidade humana;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5.2.13 Acionar, conforme a situação exigir, a Polícia Militar, o Corpo de Bombeiros, o SAMU, a Polícia Civil, a Polícia Militar de Meio Ambiente ou a Guarda Mu</w:t>
      </w:r>
      <w:r>
        <w:rPr>
          <w:rFonts w:cstheme="minorHAnsi"/>
          <w:bCs/>
          <w:color w:val="000000"/>
          <w:sz w:val="24"/>
          <w:szCs w:val="24"/>
        </w:rPr>
        <w:t xml:space="preserve">nicipal de Juiz de Fora para intervenção de acordo com as competências desses órgãos nominados e contribuir proativamente no que for solicitado, dentro da lei, para o </w:t>
      </w:r>
      <w:r>
        <w:rPr>
          <w:rFonts w:cstheme="minorHAnsi"/>
          <w:bCs/>
          <w:color w:val="000000"/>
          <w:sz w:val="24"/>
          <w:szCs w:val="24"/>
        </w:rPr>
        <w:lastRenderedPageBreak/>
        <w:t>êxito de suas atuações, para, logo em seguida, comunicar o motivo gerador e o desfecho do</w:t>
      </w:r>
      <w:r>
        <w:rPr>
          <w:rFonts w:cstheme="minorHAnsi"/>
          <w:bCs/>
          <w:color w:val="000000"/>
          <w:sz w:val="24"/>
          <w:szCs w:val="24"/>
        </w:rPr>
        <w:t xml:space="preserve"> caso à CESAMA;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5.2.14 Registrar de forma correta, fidedigna, com descrição clara da data, hora, local, natureza e histórico de ocorrências havidas no turno do serviço ou que delas tomou conhecimento, em livro próprio e/ou formulários (digitalizados ou não</w:t>
      </w:r>
      <w:r>
        <w:rPr>
          <w:rFonts w:cstheme="minorHAnsi"/>
          <w:bCs/>
          <w:color w:val="000000"/>
          <w:sz w:val="24"/>
          <w:szCs w:val="24"/>
        </w:rPr>
        <w:t>) disponibilizados para a sua atividade;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5.2.15 Transmitir/receber pessoalmente as informações sobre todos os incidentes ocorridos e/ou em andamento, por ocasião das substituições dos turnos de serviço;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5.2.16 Conferir todo o material sob sua guarda e as i</w:t>
      </w:r>
      <w:r>
        <w:rPr>
          <w:rFonts w:cstheme="minorHAnsi"/>
          <w:bCs/>
          <w:color w:val="000000"/>
          <w:sz w:val="24"/>
          <w:szCs w:val="24"/>
        </w:rPr>
        <w:t>nstalações do posto (guarita), comunicando imediatamente à CESAMA qualquer irregularidade;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5.2.17 Utilizar ininterruptamente o colete à prova de balas durante os serviços nos postos das Unidades;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5.2.18 Colaborar em evacuações de edifícios e na prestação d</w:t>
      </w:r>
      <w:r>
        <w:rPr>
          <w:rFonts w:cstheme="minorHAnsi"/>
          <w:bCs/>
          <w:color w:val="000000"/>
          <w:sz w:val="24"/>
          <w:szCs w:val="24"/>
        </w:rPr>
        <w:t>e primeiros socorros;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5.2.19 Atender e orientar, de forma solícita e cortês, as pessoas que necessitem de informações e esclarecimentos de conteúdos permitidos pela CESAMA;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5.2.20 Operar equipamentos eletrônicos disponibilizados para suporte às atividades </w:t>
      </w:r>
      <w:r>
        <w:rPr>
          <w:rFonts w:cstheme="minorHAnsi"/>
          <w:bCs/>
          <w:color w:val="000000"/>
          <w:sz w:val="24"/>
          <w:szCs w:val="24"/>
        </w:rPr>
        <w:t>de segurança patrimonial;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5.2.21 Revezar, se necessário, na atuação e apoio aos postos, em diferentes horários e Unidades;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5.2.22 Abrir e fechar corretamente portões, portas, janelas, cancelas, gradis e outras barreiras físicas afins ligadas à segurança pa</w:t>
      </w:r>
      <w:r>
        <w:rPr>
          <w:rFonts w:cstheme="minorHAnsi"/>
          <w:bCs/>
          <w:color w:val="000000"/>
          <w:sz w:val="24"/>
          <w:szCs w:val="24"/>
        </w:rPr>
        <w:t>trimonial;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5.2.23 Controlar claviculários mediante a guarda, registros e liberação de chaves apenas às pessoas prévia e expressamente autorizadas;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5.2.24 Conduzir veículos motorizados (motocicletas) exclusivamente em atividades de ronda nas áreas das Unida</w:t>
      </w:r>
      <w:r>
        <w:rPr>
          <w:rFonts w:cstheme="minorHAnsi"/>
          <w:bCs/>
          <w:color w:val="000000"/>
          <w:sz w:val="24"/>
          <w:szCs w:val="24"/>
        </w:rPr>
        <w:t>des especificadas e obedecer rigorosamente a legislação aplicável ao trânsito em vias públicas e os conceitos de direção defensiva;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5.2.25 Colaborar com as atividades de fiscalização sobre seus serviços, respondendo prontamente a esclarecimentos, disponibi</w:t>
      </w:r>
      <w:r>
        <w:rPr>
          <w:rFonts w:cstheme="minorHAnsi"/>
          <w:bCs/>
          <w:color w:val="000000"/>
          <w:sz w:val="24"/>
          <w:szCs w:val="24"/>
        </w:rPr>
        <w:t xml:space="preserve">lizando livros de registros </w:t>
      </w:r>
      <w:r>
        <w:rPr>
          <w:rFonts w:cstheme="minorHAnsi"/>
          <w:bCs/>
          <w:color w:val="000000"/>
          <w:sz w:val="24"/>
          <w:szCs w:val="24"/>
        </w:rPr>
        <w:lastRenderedPageBreak/>
        <w:t>para consultas, documentos, equipamentos e outras informações pertinentes que lhe forem perguntadas, por quem de direito;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5.2.26 Estar habilitado e capacitado, técnica e emocionalmente, para o emprego do armamento sob sua responsabilidade, nos postos de vigilância armada das Unidades da CESAMA e usar a arma apenas em legítima defesa, própria e de terceiros, como último recurs</w:t>
      </w:r>
      <w:r>
        <w:rPr>
          <w:rFonts w:cstheme="minorHAnsi"/>
          <w:bCs/>
          <w:color w:val="000000"/>
          <w:sz w:val="24"/>
          <w:szCs w:val="24"/>
        </w:rPr>
        <w:t xml:space="preserve">o para evitar um mal maior. 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5.2.27 Manter sigilo e não utilizar em nenhuma hipótese as informações a que tiver acesso em virtude de suas atividades laborativas, para gerar ou não benefício próprio exclusivo e/ou unilateral, presente ou futuro, ou para o u</w:t>
      </w:r>
      <w:r>
        <w:rPr>
          <w:rFonts w:cstheme="minorHAnsi"/>
          <w:bCs/>
          <w:color w:val="000000"/>
          <w:sz w:val="24"/>
          <w:szCs w:val="24"/>
        </w:rPr>
        <w:t>so de terceiros;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5.2.28 Não fazer ou capturar imagens da Cesama, por meio de CFTV ou equipamento como smartphone ou similares e não gravar ou copiar documentações a que tiver acesso, exceto quando expressa e previamente autorizada por quem de direito;</w:t>
      </w:r>
    </w:p>
    <w:p w:rsidR="008A18EE" w:rsidRDefault="008A18EE">
      <w:pPr>
        <w:spacing w:before="120" w:line="360" w:lineRule="auto"/>
        <w:ind w:left="360" w:right="-1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8A18EE" w:rsidRDefault="00E3137C">
      <w:pPr>
        <w:numPr>
          <w:ilvl w:val="1"/>
          <w:numId w:val="2"/>
        </w:numPr>
        <w:spacing w:before="120" w:line="360" w:lineRule="auto"/>
        <w:ind w:right="-1" w:hanging="862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ab/>
        <w:t>5.</w:t>
      </w:r>
      <w:r>
        <w:rPr>
          <w:rFonts w:cstheme="minorHAnsi"/>
          <w:b/>
          <w:bCs/>
          <w:color w:val="000000"/>
          <w:sz w:val="24"/>
          <w:szCs w:val="24"/>
        </w:rPr>
        <w:t>3. DOS UNIFORMES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5.3.1 Os uniformes para uso dos vigilantes serão aqueles aprovados pelo Departamento de Polícia Federal (Portaria nº 3.233/2012-DG/DPF, alterada pela Portaria nº 3.559 de 10/6/2013) e disponibilizados pela empresa contratada;</w:t>
      </w:r>
    </w:p>
    <w:p w:rsidR="008A18EE" w:rsidRDefault="00E3137C">
      <w:pPr>
        <w:numPr>
          <w:ilvl w:val="2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5.3.2 A Contr</w:t>
      </w:r>
      <w:r>
        <w:rPr>
          <w:rFonts w:cstheme="minorHAnsi"/>
          <w:bCs/>
          <w:color w:val="000000"/>
          <w:sz w:val="24"/>
          <w:szCs w:val="24"/>
        </w:rPr>
        <w:t>atada fornecerá aos vigilantes, 2 (dois) jogos completos de uniformes que deverão estar dentro do prazo de validade e em perfeitas condições de uso, com substituições assim que apresentarem desgastes, rupturas ou defeitos.</w:t>
      </w:r>
    </w:p>
    <w:p w:rsidR="008A18EE" w:rsidRDefault="00E3137C">
      <w:pPr>
        <w:numPr>
          <w:ilvl w:val="0"/>
          <w:numId w:val="2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DOS INSTRUMENTOS NECESSÁRIOS À EX</w:t>
      </w:r>
      <w:r>
        <w:rPr>
          <w:rFonts w:cstheme="minorHAnsi"/>
          <w:b/>
          <w:bCs/>
          <w:color w:val="000000"/>
          <w:sz w:val="24"/>
          <w:szCs w:val="24"/>
        </w:rPr>
        <w:t>ECUÇÃO DOS SERVIÇOS</w:t>
      </w:r>
    </w:p>
    <w:p w:rsidR="008A18EE" w:rsidRDefault="00E3137C">
      <w:pPr>
        <w:pStyle w:val="2"/>
        <w:numPr>
          <w:ilvl w:val="0"/>
          <w:numId w:val="0"/>
        </w:numPr>
        <w:spacing w:line="360" w:lineRule="auto"/>
        <w:ind w:right="-1" w:firstLine="360"/>
        <w:rPr>
          <w:color w:val="000000"/>
        </w:rPr>
      </w:pPr>
      <w:r>
        <w:rPr>
          <w:rFonts w:cstheme="minorHAnsi"/>
          <w:color w:val="000000"/>
        </w:rPr>
        <w:t>6.1 A Contratada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disponibilizará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aos vigilantes</w:t>
      </w:r>
      <w:r>
        <w:rPr>
          <w:rFonts w:cstheme="minorHAnsi"/>
          <w:color w:val="000000"/>
          <w:lang w:val="pt-BR"/>
        </w:rPr>
        <w:t xml:space="preserve">, em todos os postos, </w:t>
      </w:r>
      <w:r>
        <w:rPr>
          <w:rFonts w:cstheme="minorHAnsi"/>
          <w:color w:val="000000"/>
        </w:rPr>
        <w:t>os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instrumentos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necessários à execução dos serviços,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observadas as normas que regulam o assunto, em especial aquelas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editadas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ou que vierem a ser alteradas</w:t>
      </w:r>
      <w:r w:rsidR="002B257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pelo Departamento d</w:t>
      </w:r>
      <w:r>
        <w:rPr>
          <w:rFonts w:cstheme="minorHAnsi"/>
          <w:color w:val="000000"/>
        </w:rPr>
        <w:t>e Polícia Federal;</w:t>
      </w:r>
    </w:p>
    <w:p w:rsidR="00FC3AC4" w:rsidRDefault="00FC3AC4">
      <w:pPr>
        <w:pStyle w:val="2"/>
        <w:numPr>
          <w:ilvl w:val="0"/>
          <w:numId w:val="0"/>
        </w:numPr>
        <w:spacing w:line="360" w:lineRule="auto"/>
        <w:ind w:right="-1" w:firstLine="360"/>
        <w:rPr>
          <w:rFonts w:cstheme="minorHAnsi"/>
          <w:b/>
          <w:bCs/>
          <w:color w:val="000000"/>
          <w:lang w:val="pt-BR"/>
        </w:rPr>
      </w:pPr>
    </w:p>
    <w:p w:rsidR="00FC3AC4" w:rsidRDefault="00FC3AC4">
      <w:pPr>
        <w:pStyle w:val="2"/>
        <w:numPr>
          <w:ilvl w:val="0"/>
          <w:numId w:val="0"/>
        </w:numPr>
        <w:spacing w:line="360" w:lineRule="auto"/>
        <w:ind w:right="-1" w:firstLine="360"/>
        <w:rPr>
          <w:rFonts w:cstheme="minorHAnsi"/>
          <w:b/>
          <w:bCs/>
          <w:color w:val="000000"/>
          <w:lang w:val="pt-BR"/>
        </w:rPr>
      </w:pPr>
    </w:p>
    <w:p w:rsidR="008A18EE" w:rsidRDefault="00E3137C">
      <w:pPr>
        <w:pStyle w:val="2"/>
        <w:numPr>
          <w:ilvl w:val="0"/>
          <w:numId w:val="0"/>
        </w:numPr>
        <w:spacing w:line="360" w:lineRule="auto"/>
        <w:ind w:right="-1" w:firstLine="360"/>
        <w:rPr>
          <w:color w:val="000000"/>
        </w:rPr>
      </w:pPr>
      <w:r>
        <w:rPr>
          <w:rFonts w:cstheme="minorHAnsi"/>
          <w:b/>
          <w:bCs/>
          <w:color w:val="000000"/>
          <w:lang w:val="pt-BR"/>
        </w:rPr>
        <w:lastRenderedPageBreak/>
        <w:t>6.2 Instrumentos necessários à execução dos serviços:</w:t>
      </w:r>
    </w:p>
    <w:tbl>
      <w:tblPr>
        <w:tblpPr w:leftFromText="141" w:rightFromText="141" w:vertAnchor="text" w:horzAnchor="margin" w:tblpXSpec="center" w:tblpY="40"/>
        <w:tblW w:w="4688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3228"/>
        <w:gridCol w:w="1460"/>
      </w:tblGrid>
      <w:tr w:rsidR="008A18EE">
        <w:trPr>
          <w:trHeight w:val="315"/>
          <w:jc w:val="center"/>
        </w:trPr>
        <w:tc>
          <w:tcPr>
            <w:tcW w:w="3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46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eastAsia="pt-BR"/>
              </w:rPr>
              <w:t>Quantidade</w:t>
            </w:r>
          </w:p>
        </w:tc>
      </w:tr>
      <w:tr w:rsidR="008A18EE">
        <w:trPr>
          <w:trHeight w:val="364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Revólver calibre 38 (06 tiros)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14</w:t>
            </w:r>
          </w:p>
        </w:tc>
      </w:tr>
      <w:tr w:rsidR="008A18EE">
        <w:trPr>
          <w:trHeight w:val="544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Baleiro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14</w:t>
            </w:r>
          </w:p>
        </w:tc>
      </w:tr>
      <w:tr w:rsidR="008A18EE">
        <w:trPr>
          <w:trHeight w:val="538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Munição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168</w:t>
            </w:r>
          </w:p>
        </w:tc>
      </w:tr>
      <w:tr w:rsidR="008A18EE">
        <w:trPr>
          <w:trHeight w:val="557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Cinto com coldre (com porta munição)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15</w:t>
            </w:r>
          </w:p>
        </w:tc>
      </w:tr>
      <w:tr w:rsidR="008A18EE">
        <w:trPr>
          <w:trHeight w:val="525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color w:val="000000"/>
                <w:sz w:val="24"/>
                <w:szCs w:val="24"/>
                <w:lang w:eastAsia="pt-BR"/>
              </w:rPr>
              <w:t>Livro de ocorrência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15</w:t>
            </w:r>
          </w:p>
        </w:tc>
      </w:tr>
      <w:tr w:rsidR="008A18EE">
        <w:trPr>
          <w:trHeight w:val="525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color w:val="000000"/>
                <w:sz w:val="24"/>
                <w:szCs w:val="24"/>
                <w:lang w:eastAsia="pt-BR"/>
              </w:rPr>
              <w:t>Tonfa/cassetete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15</w:t>
            </w:r>
          </w:p>
        </w:tc>
      </w:tr>
      <w:tr w:rsidR="008A18EE">
        <w:trPr>
          <w:trHeight w:val="525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color w:val="000000"/>
                <w:sz w:val="24"/>
                <w:szCs w:val="24"/>
                <w:lang w:eastAsia="pt-BR"/>
              </w:rPr>
              <w:t>Porta-tonfa/porta-cassetete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15</w:t>
            </w:r>
          </w:p>
        </w:tc>
      </w:tr>
      <w:tr w:rsidR="008A18EE">
        <w:trPr>
          <w:trHeight w:val="315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color w:val="000000"/>
                <w:sz w:val="24"/>
                <w:szCs w:val="24"/>
                <w:lang w:eastAsia="pt-BR"/>
              </w:rPr>
              <w:t>Apito com cordão</w:t>
            </w:r>
          </w:p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color w:val="000000"/>
                <w:sz w:val="24"/>
                <w:szCs w:val="24"/>
                <w:lang w:eastAsia="pt-BR"/>
              </w:rPr>
              <w:t>(individual)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color w:val="000000"/>
                <w:sz w:val="24"/>
                <w:szCs w:val="24"/>
                <w:lang w:eastAsia="pt-BR"/>
              </w:rPr>
              <w:t>58</w:t>
            </w:r>
          </w:p>
        </w:tc>
      </w:tr>
      <w:tr w:rsidR="008A18EE">
        <w:trPr>
          <w:trHeight w:val="525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color w:val="000000"/>
                <w:sz w:val="24"/>
                <w:szCs w:val="24"/>
                <w:lang w:eastAsia="pt-BR"/>
              </w:rPr>
              <w:t>Lanterna com bateria</w:t>
            </w:r>
          </w:p>
        </w:tc>
        <w:tc>
          <w:tcPr>
            <w:tcW w:w="146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15</w:t>
            </w:r>
          </w:p>
        </w:tc>
      </w:tr>
      <w:tr w:rsidR="008A18EE">
        <w:trPr>
          <w:trHeight w:val="450"/>
          <w:jc w:val="center"/>
        </w:trPr>
        <w:tc>
          <w:tcPr>
            <w:tcW w:w="322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Colete - placa balística</w:t>
            </w:r>
          </w:p>
        </w:tc>
        <w:tc>
          <w:tcPr>
            <w:tcW w:w="146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15</w:t>
            </w:r>
          </w:p>
        </w:tc>
      </w:tr>
      <w:tr w:rsidR="008A18EE">
        <w:trPr>
          <w:trHeight w:val="450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Colete - capa</w:t>
            </w:r>
          </w:p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(individual)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58</w:t>
            </w:r>
          </w:p>
        </w:tc>
      </w:tr>
      <w:tr w:rsidR="008A18EE">
        <w:trPr>
          <w:trHeight w:val="450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Aparelho de Smartphone (conforme item 6.3)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15</w:t>
            </w:r>
          </w:p>
        </w:tc>
      </w:tr>
      <w:tr w:rsidR="008A18EE">
        <w:trPr>
          <w:trHeight w:val="450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Motocicletas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>
              <w:rPr>
                <w:rFonts w:cstheme="minorHAnsi"/>
                <w:sz w:val="24"/>
                <w:szCs w:val="24"/>
                <w:lang w:eastAsia="pt-BR"/>
              </w:rPr>
              <w:t>3</w:t>
            </w:r>
          </w:p>
        </w:tc>
      </w:tr>
      <w:tr w:rsidR="008A18EE">
        <w:trPr>
          <w:trHeight w:val="450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Pr="00914E69" w:rsidRDefault="00E3137C">
            <w:pPr>
              <w:spacing w:line="360" w:lineRule="auto"/>
              <w:ind w:right="-1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 w:rsidRPr="00914E69">
              <w:rPr>
                <w:rFonts w:cstheme="minorHAnsi"/>
                <w:sz w:val="24"/>
                <w:szCs w:val="24"/>
                <w:lang w:eastAsia="pt-BR"/>
              </w:rPr>
              <w:t>C</w:t>
            </w:r>
            <w:r w:rsidR="00914E69" w:rsidRPr="00914E69">
              <w:rPr>
                <w:rFonts w:cstheme="minorHAnsi"/>
                <w:sz w:val="24"/>
                <w:szCs w:val="24"/>
                <w:lang w:eastAsia="pt-BR"/>
              </w:rPr>
              <w:t>aixa de</w:t>
            </w:r>
            <w:r w:rsidRPr="00914E69">
              <w:rPr>
                <w:rFonts w:cstheme="minorHAnsi"/>
                <w:sz w:val="24"/>
                <w:szCs w:val="24"/>
                <w:lang w:eastAsia="pt-BR"/>
              </w:rPr>
              <w:t xml:space="preserve"> areia para realização de manuseio de municiamento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Pr="00914E69" w:rsidRDefault="00E3137C">
            <w:pPr>
              <w:spacing w:line="360" w:lineRule="auto"/>
              <w:ind w:right="-1"/>
              <w:jc w:val="center"/>
              <w:rPr>
                <w:rFonts w:asciiTheme="minorHAnsi" w:hAnsiTheme="minorHAnsi" w:cstheme="minorHAnsi"/>
                <w:sz w:val="24"/>
                <w:szCs w:val="24"/>
                <w:lang w:eastAsia="pt-BR"/>
              </w:rPr>
            </w:pPr>
            <w:r w:rsidRPr="00914E69">
              <w:rPr>
                <w:rFonts w:cstheme="minorHAnsi"/>
                <w:sz w:val="24"/>
                <w:szCs w:val="24"/>
                <w:lang w:eastAsia="pt-BR"/>
              </w:rPr>
              <w:t>14</w:t>
            </w:r>
          </w:p>
        </w:tc>
      </w:tr>
    </w:tbl>
    <w:p w:rsidR="008A18EE" w:rsidRDefault="008A18EE">
      <w:pPr>
        <w:pStyle w:val="2"/>
        <w:numPr>
          <w:ilvl w:val="0"/>
          <w:numId w:val="0"/>
        </w:numPr>
        <w:spacing w:line="360" w:lineRule="auto"/>
        <w:ind w:left="-142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8A18EE">
      <w:pPr>
        <w:tabs>
          <w:tab w:val="left" w:pos="-567"/>
        </w:tabs>
        <w:spacing w:after="240" w:line="360" w:lineRule="auto"/>
        <w:ind w:left="-567"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8A18EE">
      <w:pPr>
        <w:tabs>
          <w:tab w:val="left" w:pos="-567"/>
        </w:tabs>
        <w:spacing w:after="240" w:line="360" w:lineRule="auto"/>
        <w:ind w:left="-567"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8A18EE">
      <w:pPr>
        <w:tabs>
          <w:tab w:val="left" w:pos="-567"/>
        </w:tabs>
        <w:spacing w:after="240" w:line="360" w:lineRule="auto"/>
        <w:ind w:left="-567"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8A18EE">
      <w:pPr>
        <w:tabs>
          <w:tab w:val="left" w:pos="-567"/>
        </w:tabs>
        <w:spacing w:after="240" w:line="360" w:lineRule="auto"/>
        <w:ind w:left="-567"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8A18EE">
      <w:pPr>
        <w:tabs>
          <w:tab w:val="left" w:pos="0"/>
        </w:tabs>
        <w:spacing w:after="240" w:line="360" w:lineRule="auto"/>
        <w:ind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8A18EE">
      <w:pPr>
        <w:tabs>
          <w:tab w:val="left" w:pos="0"/>
        </w:tabs>
        <w:spacing w:after="240" w:line="360" w:lineRule="auto"/>
        <w:ind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8A18EE">
      <w:pPr>
        <w:tabs>
          <w:tab w:val="left" w:pos="0"/>
        </w:tabs>
        <w:spacing w:after="240" w:line="360" w:lineRule="auto"/>
        <w:ind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8A18EE">
      <w:pPr>
        <w:pStyle w:val="2"/>
        <w:numPr>
          <w:ilvl w:val="0"/>
          <w:numId w:val="0"/>
        </w:numPr>
        <w:spacing w:line="360" w:lineRule="auto"/>
        <w:ind w:left="709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8A18EE">
      <w:pPr>
        <w:pStyle w:val="2"/>
        <w:numPr>
          <w:ilvl w:val="0"/>
          <w:numId w:val="0"/>
        </w:numPr>
        <w:spacing w:line="360" w:lineRule="auto"/>
        <w:ind w:left="709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8A18EE">
      <w:pPr>
        <w:pStyle w:val="2"/>
        <w:numPr>
          <w:ilvl w:val="0"/>
          <w:numId w:val="0"/>
        </w:numPr>
        <w:spacing w:line="360" w:lineRule="auto"/>
        <w:ind w:left="709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8A18EE">
      <w:pPr>
        <w:pStyle w:val="2"/>
        <w:numPr>
          <w:ilvl w:val="0"/>
          <w:numId w:val="0"/>
        </w:numPr>
        <w:spacing w:line="360" w:lineRule="auto"/>
        <w:ind w:left="709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8A18EE">
      <w:pPr>
        <w:pStyle w:val="2"/>
        <w:numPr>
          <w:ilvl w:val="0"/>
          <w:numId w:val="0"/>
        </w:numPr>
        <w:spacing w:line="360" w:lineRule="auto"/>
        <w:ind w:left="709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8A18EE">
      <w:pPr>
        <w:pStyle w:val="2"/>
        <w:numPr>
          <w:ilvl w:val="0"/>
          <w:numId w:val="0"/>
        </w:numPr>
        <w:spacing w:line="360" w:lineRule="auto"/>
        <w:ind w:left="709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8A18EE">
      <w:pPr>
        <w:pStyle w:val="2"/>
        <w:numPr>
          <w:ilvl w:val="0"/>
          <w:numId w:val="0"/>
        </w:numPr>
        <w:spacing w:line="360" w:lineRule="auto"/>
        <w:ind w:left="709" w:right="-1"/>
        <w:rPr>
          <w:rFonts w:asciiTheme="minorHAnsi" w:hAnsiTheme="minorHAnsi" w:cstheme="minorHAnsi"/>
          <w:color w:val="000000"/>
          <w:lang w:val="pt-BR"/>
        </w:rPr>
      </w:pPr>
    </w:p>
    <w:p w:rsidR="008A18EE" w:rsidRDefault="00E3137C">
      <w:pPr>
        <w:pStyle w:val="2"/>
        <w:numPr>
          <w:ilvl w:val="0"/>
          <w:numId w:val="0"/>
        </w:numPr>
        <w:spacing w:line="360" w:lineRule="auto"/>
        <w:ind w:right="-1"/>
        <w:rPr>
          <w:color w:val="000000"/>
        </w:rPr>
      </w:pPr>
      <w:r>
        <w:rPr>
          <w:rFonts w:cstheme="minorHAnsi"/>
          <w:color w:val="000000"/>
          <w:lang w:val="pt-BR"/>
        </w:rPr>
        <w:t xml:space="preserve">6.3 Contratada deverá fornecer, por local de trabalho, um aparelho de smartphone, em pleno funcionamento para atender, exclusivamente, às necessidades operacionais dos vigilantes, com as seguintes especificações: 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Sistema Operacional: O aparelho deverá ope</w:t>
      </w:r>
      <w:r>
        <w:rPr>
          <w:rFonts w:cstheme="minorHAnsi"/>
          <w:bCs/>
          <w:color w:val="000000"/>
          <w:sz w:val="24"/>
          <w:szCs w:val="24"/>
        </w:rPr>
        <w:t>rar em sistemas Android ou iOS, conforme necessidade do serviço, compatível com tecnologia 5G.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lastRenderedPageBreak/>
        <w:t xml:space="preserve">Chip de Dados: O aparelho deverá ser equipado com chip que permita acesso à internet de forma contínua, garantindo a comunicação ininterrupta entre o Vigilante, </w:t>
      </w:r>
      <w:r>
        <w:rPr>
          <w:rFonts w:cstheme="minorHAnsi"/>
          <w:bCs/>
          <w:color w:val="000000"/>
          <w:sz w:val="24"/>
          <w:szCs w:val="24"/>
        </w:rPr>
        <w:t>Preposto da Contratada, Fiscal e Gestora do Contrato.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Funções de Comunicação: O dispositivo deverá possibilitar chamadas telefônicas, envio de mensagens e acesso a aplicativos de mensagens instantâneas (ex.: WhatsApp), para assegurar a comunicação ágil em </w:t>
      </w:r>
      <w:r>
        <w:rPr>
          <w:rFonts w:cstheme="minorHAnsi"/>
          <w:bCs/>
          <w:color w:val="000000"/>
          <w:sz w:val="24"/>
          <w:szCs w:val="24"/>
        </w:rPr>
        <w:t>casos de incidentes.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Registro de Ocorrências: O smartphone deverá possuir câmera funcional para que o vigilante possa realizar registros de eventos ou incidentes, por meio de fotos e vídeos, quando necessário.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left="1429" w:hanging="357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Armazenamento e Segurança: O aparelho deverá </w:t>
      </w:r>
      <w:r>
        <w:rPr>
          <w:rFonts w:cstheme="minorHAnsi"/>
          <w:bCs/>
          <w:color w:val="000000"/>
          <w:sz w:val="24"/>
          <w:szCs w:val="24"/>
        </w:rPr>
        <w:t>ter capacidade de armazenamento suficiente para os registros temporários e estar configurado com medidas de segurança, tais como senha ou reconhecimento biométrico, visando proteger as informações registradas.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left="1429" w:hanging="357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Memória interna mínima de 128GB.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left="1429" w:hanging="357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Resolução de </w:t>
      </w:r>
      <w:r>
        <w:rPr>
          <w:rFonts w:cstheme="minorHAnsi"/>
          <w:bCs/>
          <w:color w:val="000000"/>
          <w:sz w:val="24"/>
          <w:szCs w:val="24"/>
        </w:rPr>
        <w:t>câmeras: traseira de no mínimo 50MP e frontal de no mínimo 13MP.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left="1429" w:hanging="357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Resolução de gravação de vídeo de no mínimo FullHD 30fps.</w:t>
      </w:r>
    </w:p>
    <w:p w:rsidR="008A18EE" w:rsidRDefault="00E3137C">
      <w:pPr>
        <w:numPr>
          <w:ilvl w:val="0"/>
          <w:numId w:val="10"/>
        </w:numPr>
        <w:tabs>
          <w:tab w:val="left" w:pos="0"/>
          <w:tab w:val="left" w:pos="720"/>
        </w:tabs>
        <w:spacing w:after="240" w:line="360" w:lineRule="auto"/>
        <w:ind w:left="1429" w:hanging="357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Capacidade da bateria de no mínimo 5.000mAh.</w:t>
      </w:r>
    </w:p>
    <w:p w:rsidR="008A18EE" w:rsidRDefault="00E3137C">
      <w:pPr>
        <w:tabs>
          <w:tab w:val="left" w:pos="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/>
          <w:color w:val="000000"/>
          <w:sz w:val="24"/>
          <w:szCs w:val="24"/>
        </w:rPr>
        <w:t>6.4 MOTOS</w:t>
      </w:r>
    </w:p>
    <w:p w:rsidR="008A18EE" w:rsidRDefault="00E3137C">
      <w:pPr>
        <w:tabs>
          <w:tab w:val="left" w:pos="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6.4.1 Os veículos automotores utilizados na prestação dos serviços deverão uti</w:t>
      </w:r>
      <w:r>
        <w:rPr>
          <w:rFonts w:cstheme="minorHAnsi"/>
          <w:bCs/>
          <w:color w:val="000000"/>
          <w:sz w:val="24"/>
          <w:szCs w:val="24"/>
        </w:rPr>
        <w:t xml:space="preserve">lizar tecnologia “flex” nos termos da Lei nº 9.660/98. </w:t>
      </w:r>
    </w:p>
    <w:p w:rsidR="008A18EE" w:rsidRDefault="00E3137C">
      <w:pPr>
        <w:tabs>
          <w:tab w:val="left" w:pos="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6.4.2 Os veículos automotores utilizados na prestação dos serviços deverão atender aos limites máximos de ruídos fixados nas Resoluções CONAMA nº 1, de </w:t>
      </w:r>
      <w:r>
        <w:rPr>
          <w:rFonts w:cstheme="minorHAnsi"/>
          <w:bCs/>
          <w:color w:val="000000"/>
          <w:sz w:val="24"/>
          <w:szCs w:val="24"/>
        </w:rPr>
        <w:lastRenderedPageBreak/>
        <w:t xml:space="preserve">11/02/1993, nº 08/1993, nº 17/1995, nº 272/2000 </w:t>
      </w:r>
      <w:r>
        <w:rPr>
          <w:rFonts w:cstheme="minorHAnsi"/>
          <w:bCs/>
          <w:color w:val="000000"/>
          <w:sz w:val="24"/>
          <w:szCs w:val="24"/>
        </w:rPr>
        <w:t xml:space="preserve">e nº 242/1998 e legislação superveniente e correlata. </w:t>
      </w:r>
    </w:p>
    <w:p w:rsidR="008A18EE" w:rsidRDefault="00E3137C">
      <w:pPr>
        <w:tabs>
          <w:tab w:val="left" w:pos="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6.4.3 Os veículos automotores utilizados na prestação dos serviços deverão atender aos limites máximos de emissão de poluentes provenientes do escapamento fixados no âmbito do Programa de Controle da P</w:t>
      </w:r>
      <w:r>
        <w:rPr>
          <w:rFonts w:cstheme="minorHAnsi"/>
          <w:bCs/>
          <w:color w:val="000000"/>
          <w:sz w:val="24"/>
          <w:szCs w:val="24"/>
        </w:rPr>
        <w:t>oluição do Ar por Veículos Automotores – PROCONVE, conforme Resoluções CONAMA nº 18, de 06/05/1986, Resolução CONAMA 490, de 16 de novembro de 2018 e Resolução CONAMA 492, de 20 de dezembro 2018, complementações e alterações supervenientes.</w:t>
      </w:r>
    </w:p>
    <w:p w:rsidR="008A18EE" w:rsidRDefault="00E3137C">
      <w:pPr>
        <w:tabs>
          <w:tab w:val="left" w:pos="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6.4.4 </w:t>
      </w:r>
      <w:r>
        <w:rPr>
          <w:rFonts w:cstheme="minorHAnsi"/>
          <w:color w:val="000000"/>
          <w:sz w:val="24"/>
          <w:szCs w:val="24"/>
        </w:rPr>
        <w:t>Contratad</w:t>
      </w:r>
      <w:r>
        <w:rPr>
          <w:rFonts w:cstheme="minorHAnsi"/>
          <w:color w:val="000000"/>
          <w:sz w:val="24"/>
          <w:szCs w:val="24"/>
        </w:rPr>
        <w:t>a deverá fornecer, uma motocicleta por unidade de vigilância motorizada em pleno funcionamento para atender, exclusivamente, às necessidades operacionais dos vigilantes, com as seguintes especificações</w:t>
      </w:r>
      <w:r>
        <w:rPr>
          <w:rFonts w:cstheme="minorHAnsi"/>
          <w:bCs/>
          <w:color w:val="000000"/>
          <w:sz w:val="24"/>
          <w:szCs w:val="24"/>
        </w:rPr>
        <w:t xml:space="preserve"> técnicas: 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Tipo: Motocicleta estilo "trail" / off-road</w:t>
      </w:r>
      <w:r>
        <w:rPr>
          <w:rFonts w:cstheme="minorHAnsi"/>
          <w:color w:val="000000"/>
          <w:sz w:val="24"/>
          <w:szCs w:val="24"/>
        </w:rPr>
        <w:t>;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Cilindrada: Entre 150 cc e 250 cc, conforme as necessidades de desempenho.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Tipo de motor: Motor monocilíndrico, quatro tempos, arrefecido a ar.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Alimentação: Injeção eletrônica de combustível.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Suspensão: Suspensão dianteira telescópica e suspensão traseir</w:t>
      </w:r>
      <w:r>
        <w:rPr>
          <w:rFonts w:cstheme="minorHAnsi"/>
          <w:color w:val="000000"/>
          <w:sz w:val="24"/>
          <w:szCs w:val="24"/>
          <w:lang w:eastAsia="pt-BR"/>
        </w:rPr>
        <w:t>a tipo mono</w:t>
      </w:r>
      <w:r w:rsidR="002B2574">
        <w:rPr>
          <w:rFonts w:cstheme="minorHAnsi"/>
          <w:color w:val="000000"/>
          <w:sz w:val="24"/>
          <w:szCs w:val="24"/>
          <w:lang w:eastAsia="pt-BR"/>
        </w:rPr>
        <w:t xml:space="preserve"> </w:t>
      </w:r>
      <w:r>
        <w:rPr>
          <w:rFonts w:cstheme="minorHAnsi"/>
          <w:color w:val="000000"/>
          <w:sz w:val="24"/>
          <w:szCs w:val="24"/>
          <w:lang w:eastAsia="pt-BR"/>
        </w:rPr>
        <w:t>amortecida (ou similar), projetadas para suportar terrenos acidentados.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 xml:space="preserve"> Freios: Sistema de freios a disco na dianteira e a tambor ou a disco na traseira, com ou sem sistema de freios combinados (CBS).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Transmissão: Câmbio de cinco marchas (ou es</w:t>
      </w:r>
      <w:r>
        <w:rPr>
          <w:rFonts w:cstheme="minorHAnsi"/>
          <w:color w:val="000000"/>
          <w:sz w:val="24"/>
          <w:szCs w:val="24"/>
          <w:lang w:eastAsia="pt-BR"/>
        </w:rPr>
        <w:t>pecificar a quantidade conforme a necessidade).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Altura do assento: Apropriada para terrenos acidentados e usuários de diferentes alturas.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Pneus: Pneus de uso misto, adequados para estradas pavimentadas e não pavimentadas, com especificação de medida mínima</w:t>
      </w:r>
      <w:r>
        <w:rPr>
          <w:rFonts w:cstheme="minorHAnsi"/>
          <w:color w:val="000000"/>
          <w:sz w:val="24"/>
          <w:szCs w:val="24"/>
          <w:lang w:eastAsia="pt-BR"/>
        </w:rPr>
        <w:t xml:space="preserve"> e tração.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Proteções: Protetor de motor e escapamento.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Iluminação: Farol de LED ou halógeno, indicadores de direção e luz de freio em conformidade com as normas de segurança vigentes.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lastRenderedPageBreak/>
        <w:t>A motocicleta deve atender às regulamentações do CONTRAN (Conselho Nacio</w:t>
      </w:r>
      <w:r>
        <w:rPr>
          <w:rFonts w:cstheme="minorHAnsi"/>
          <w:color w:val="000000"/>
          <w:sz w:val="24"/>
          <w:szCs w:val="24"/>
          <w:lang w:eastAsia="pt-BR"/>
        </w:rPr>
        <w:t>nal de Trânsito) e normas de segurança vigentes e possuir registro de licenciamento e emplacamento no órgão de trânsito competente.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Proteções laterais tipo matam cachorro para proteção quedas.</w:t>
      </w:r>
    </w:p>
    <w:p w:rsidR="008A18EE" w:rsidRDefault="00E3137C">
      <w:pPr>
        <w:numPr>
          <w:ilvl w:val="0"/>
          <w:numId w:val="19"/>
        </w:numPr>
        <w:tabs>
          <w:tab w:val="left" w:pos="0"/>
        </w:tabs>
        <w:spacing w:after="240"/>
        <w:ind w:left="1792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Duas antenas para proteção linhas de pipa instaladas no guidão.</w:t>
      </w:r>
    </w:p>
    <w:p w:rsidR="008A18EE" w:rsidRDefault="00E3137C">
      <w:pPr>
        <w:tabs>
          <w:tab w:val="left" w:pos="0"/>
        </w:tabs>
        <w:spacing w:after="24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6.4.5 Os veículos utilizados pelos vigilantes serão de propriedade da contratada, que arcará com os custos de combustível e manutenção, durante toda vigência do contrato.</w:t>
      </w:r>
    </w:p>
    <w:p w:rsidR="008A18EE" w:rsidRDefault="00E3137C">
      <w:pPr>
        <w:pStyle w:val="PargrafodaLista"/>
        <w:tabs>
          <w:tab w:val="left" w:pos="0"/>
        </w:tabs>
        <w:spacing w:after="240" w:line="360" w:lineRule="auto"/>
        <w:ind w:left="-142" w:right="-1"/>
        <w:jc w:val="both"/>
        <w:rPr>
          <w:color w:val="000000"/>
        </w:rPr>
      </w:pPr>
      <w:r w:rsidRPr="00436AB9">
        <w:rPr>
          <w:rFonts w:asciiTheme="minorHAnsi" w:hAnsiTheme="minorHAnsi" w:cstheme="minorHAnsi"/>
          <w:b/>
          <w:color w:val="000000"/>
        </w:rPr>
        <w:t>7. DOS</w:t>
      </w:r>
      <w:r>
        <w:rPr>
          <w:rFonts w:asciiTheme="minorHAnsi" w:hAnsiTheme="minorHAnsi" w:cstheme="minorHAnsi"/>
          <w:b/>
          <w:color w:val="000000"/>
        </w:rPr>
        <w:t xml:space="preserve"> ENDEREÇOS DE EXECUÇÃO, DESCRIÇÕES, ESCALAS, QUANTIDADE DE POSTOS E VIGILANTES</w:t>
      </w:r>
    </w:p>
    <w:p w:rsidR="008A18EE" w:rsidRDefault="00E3137C">
      <w:pPr>
        <w:pStyle w:val="2"/>
        <w:numPr>
          <w:ilvl w:val="1"/>
          <w:numId w:val="11"/>
        </w:numPr>
        <w:spacing w:line="360" w:lineRule="auto"/>
        <w:ind w:right="-1"/>
        <w:rPr>
          <w:color w:val="000000"/>
        </w:rPr>
      </w:pPr>
      <w:r>
        <w:rPr>
          <w:rFonts w:cstheme="minorHAnsi"/>
          <w:color w:val="000000"/>
        </w:rPr>
        <w:t>7.1 O</w:t>
      </w:r>
      <w:r>
        <w:rPr>
          <w:rFonts w:cstheme="minorHAnsi"/>
          <w:color w:val="000000"/>
        </w:rPr>
        <w:t>s</w:t>
      </w:r>
      <w:r w:rsidR="004D1D8F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endereços de execução, as descrições do serviço, as escalas de cada</w:t>
      </w:r>
      <w:r w:rsidR="004D1D8F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posto, a quantidade de postos e de vigilantes necessários para o atendimento do objeto</w:t>
      </w:r>
      <w:r w:rsidR="004D1D8F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deste TR estão</w:t>
      </w:r>
      <w:r w:rsidR="004D1D8F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assim</w:t>
      </w:r>
      <w:r w:rsidR="004D1D8F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definidos:</w:t>
      </w:r>
    </w:p>
    <w:p w:rsidR="008A18EE" w:rsidRDefault="00700FA1">
      <w:pPr>
        <w:pStyle w:val="PargrafodaLista"/>
        <w:spacing w:after="240" w:line="360" w:lineRule="auto"/>
        <w:ind w:left="-567" w:right="-1"/>
        <w:jc w:val="both"/>
        <w:rPr>
          <w:color w:val="000000"/>
        </w:rPr>
      </w:pPr>
      <w:r w:rsidRPr="00700FA1">
        <w:rPr>
          <w:noProof/>
        </w:rPr>
        <w:pict>
          <v:rect id="AutoShape 7" o:spid="_x0000_s2052" style="position:absolute;left:0;text-align:left;margin-left:0;margin-top:.05pt;width:50pt;height:50pt;z-index:77;visibility:hidden;mso-wrap-distance-left:.4pt;mso-wrap-distance-top:.4pt;mso-wrap-distance-right:.4pt;mso-wrap-distance-bottom: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">
            <v:stroke joinstyle="round"/>
          </v:rect>
        </w:pict>
      </w:r>
      <w:r w:rsidR="005560AE" w:rsidRPr="005560AE">
        <w:rPr>
          <w:noProof/>
          <w:lang w:eastAsia="pt-BR"/>
        </w:rPr>
        <w:drawing>
          <wp:inline distT="0" distB="0" distL="0" distR="0">
            <wp:extent cx="6790742" cy="3738614"/>
            <wp:effectExtent l="19050" t="0" r="0" b="0"/>
            <wp:docPr id="645670844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670844" name="Imagem 1" descr="Tabela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03416" cy="374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8F" w:rsidRDefault="004D1D8F" w:rsidP="004D1D8F">
      <w:pPr>
        <w:pStyle w:val="PargrafodaLista"/>
        <w:tabs>
          <w:tab w:val="left" w:pos="0"/>
        </w:tabs>
        <w:spacing w:after="240" w:line="360" w:lineRule="auto"/>
        <w:ind w:left="-142" w:right="-1"/>
        <w:jc w:val="both"/>
        <w:rPr>
          <w:rFonts w:asciiTheme="minorHAnsi" w:hAnsiTheme="minorHAnsi" w:cstheme="minorHAnsi"/>
          <w:b/>
          <w:color w:val="000000"/>
        </w:rPr>
      </w:pPr>
    </w:p>
    <w:p w:rsidR="008A18EE" w:rsidRPr="004D1D8F" w:rsidRDefault="004D1D8F" w:rsidP="004D1D8F">
      <w:pPr>
        <w:pStyle w:val="PargrafodaLista"/>
        <w:tabs>
          <w:tab w:val="left" w:pos="0"/>
        </w:tabs>
        <w:spacing w:after="240" w:line="360" w:lineRule="auto"/>
        <w:ind w:left="-142" w:right="-1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lastRenderedPageBreak/>
        <w:t>8.</w:t>
      </w:r>
      <w:r w:rsidR="00E3137C" w:rsidRPr="004D1D8F">
        <w:rPr>
          <w:rFonts w:asciiTheme="minorHAnsi" w:hAnsiTheme="minorHAnsi" w:cstheme="minorHAnsi"/>
          <w:b/>
          <w:color w:val="000000"/>
        </w:rPr>
        <w:t>VALORES MÁXIMOS ACEITÁVEIS</w:t>
      </w:r>
    </w:p>
    <w:p w:rsidR="008A18EE" w:rsidRDefault="00E3137C">
      <w:pPr>
        <w:numPr>
          <w:ilvl w:val="1"/>
          <w:numId w:val="11"/>
        </w:numPr>
        <w:spacing w:line="360" w:lineRule="auto"/>
        <w:ind w:left="284" w:right="-1" w:hanging="283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8.1 A estimativa do valor do objeto da contratação de serviços foi realizada em conformidade com o Manual de Planejamento das Contratações, parte integrante do Regulamento Interno de Licitações, Contratos e Convênios da Cesama (RILC), a partir dos seguinte</w:t>
      </w:r>
      <w:r>
        <w:rPr>
          <w:rFonts w:cstheme="minorHAnsi"/>
          <w:color w:val="000000"/>
          <w:sz w:val="24"/>
          <w:szCs w:val="24"/>
        </w:rPr>
        <w:t xml:space="preserve">s critérios: </w:t>
      </w:r>
    </w:p>
    <w:p w:rsidR="008A18EE" w:rsidRDefault="00E3137C">
      <w:pPr>
        <w:numPr>
          <w:ilvl w:val="1"/>
          <w:numId w:val="11"/>
        </w:numPr>
        <w:spacing w:line="360" w:lineRule="auto"/>
        <w:ind w:left="284" w:right="-1" w:hanging="283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8.2 A estimativa de valor foi realizada com base na solicitação de orçamentos a 15 empresas, incluindo fornecedores locais e nacionais, visando obter uma amostra representativa dos preços de mercado. </w:t>
      </w:r>
    </w:p>
    <w:p w:rsidR="008A18EE" w:rsidRDefault="00E3137C">
      <w:pPr>
        <w:numPr>
          <w:ilvl w:val="1"/>
          <w:numId w:val="11"/>
        </w:numPr>
        <w:spacing w:line="360" w:lineRule="auto"/>
        <w:ind w:left="284" w:right="-1" w:hanging="283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8.3 A média orçamentária foi calculada co</w:t>
      </w:r>
      <w:r>
        <w:rPr>
          <w:rFonts w:cstheme="minorHAnsi"/>
          <w:color w:val="000000"/>
          <w:sz w:val="24"/>
          <w:szCs w:val="24"/>
        </w:rPr>
        <w:t xml:space="preserve">m base nos orçamentos apresentados, e as estimativas internas da Cesama, que foram elaboradas com base na Convenção Coletiva de Trabalho de 2024 (CCT/2024-2025). </w:t>
      </w:r>
    </w:p>
    <w:p w:rsidR="008A18EE" w:rsidRDefault="00E3137C">
      <w:pPr>
        <w:numPr>
          <w:ilvl w:val="1"/>
          <w:numId w:val="11"/>
        </w:numPr>
        <w:spacing w:line="360" w:lineRule="auto"/>
        <w:ind w:left="284" w:right="-1" w:hanging="283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8.4 Essa combinação visa estabelecer um preço de referência que, mesmo com a limitação no núm</w:t>
      </w:r>
      <w:r>
        <w:rPr>
          <w:rFonts w:cstheme="minorHAnsi"/>
          <w:color w:val="000000"/>
          <w:sz w:val="24"/>
          <w:szCs w:val="24"/>
        </w:rPr>
        <w:t xml:space="preserve">ero de propostas recebidas, seja coerente e condizente com a realidade do mercado. </w:t>
      </w:r>
    </w:p>
    <w:p w:rsidR="008A18EE" w:rsidRPr="004D1D8F" w:rsidRDefault="00E3137C" w:rsidP="004D1D8F">
      <w:pPr>
        <w:spacing w:line="360" w:lineRule="auto"/>
        <w:ind w:right="-1"/>
        <w:rPr>
          <w:rFonts w:cstheme="minorHAnsi"/>
          <w:color w:val="000000"/>
          <w:sz w:val="24"/>
          <w:szCs w:val="24"/>
        </w:rPr>
      </w:pPr>
      <w:r w:rsidRPr="00BA6CCA">
        <w:rPr>
          <w:rFonts w:cstheme="minorHAnsi"/>
          <w:color w:val="000000"/>
          <w:sz w:val="24"/>
          <w:szCs w:val="24"/>
        </w:rPr>
        <w:t>8.5</w:t>
      </w:r>
      <w:r w:rsidRPr="00C7704B">
        <w:rPr>
          <w:rFonts w:cstheme="minorHAnsi"/>
          <w:color w:val="000000"/>
          <w:sz w:val="24"/>
          <w:szCs w:val="24"/>
        </w:rPr>
        <w:t xml:space="preserve"> Esses critérios resultaram em um valor máximo aceitável para a contratação</w:t>
      </w:r>
      <w:r w:rsidR="004D1D8F">
        <w:rPr>
          <w:rFonts w:cstheme="minorHAnsi"/>
          <w:color w:val="000000"/>
          <w:sz w:val="24"/>
          <w:szCs w:val="24"/>
        </w:rPr>
        <w:t xml:space="preserve"> </w:t>
      </w:r>
      <w:r w:rsidRPr="00C7704B">
        <w:rPr>
          <w:rFonts w:cstheme="minorHAnsi"/>
          <w:color w:val="000000"/>
          <w:sz w:val="24"/>
          <w:szCs w:val="24"/>
        </w:rPr>
        <w:t>de R$5.844.046,40 (cinco milhões, oitocentos e quarenta e quatro</w:t>
      </w:r>
      <w:r w:rsidR="004D1D8F">
        <w:rPr>
          <w:rFonts w:cstheme="minorHAnsi"/>
          <w:color w:val="000000"/>
          <w:sz w:val="24"/>
          <w:szCs w:val="24"/>
        </w:rPr>
        <w:t xml:space="preserve"> </w:t>
      </w:r>
      <w:r w:rsidRPr="00C7704B">
        <w:rPr>
          <w:rFonts w:cstheme="minorHAnsi"/>
          <w:color w:val="000000"/>
          <w:sz w:val="24"/>
          <w:szCs w:val="24"/>
        </w:rPr>
        <w:t xml:space="preserve">mil, quarenta e seis reais e </w:t>
      </w:r>
      <w:r w:rsidRPr="00C7704B">
        <w:rPr>
          <w:rFonts w:cstheme="minorHAnsi"/>
          <w:color w:val="000000"/>
          <w:sz w:val="24"/>
          <w:szCs w:val="24"/>
        </w:rPr>
        <w:t>quarenta centavos).</w:t>
      </w:r>
      <w:r w:rsidR="00700FA1" w:rsidRPr="004D1D8F">
        <w:rPr>
          <w:rFonts w:cstheme="minorHAnsi"/>
          <w:color w:val="000000"/>
          <w:sz w:val="24"/>
          <w:szCs w:val="24"/>
        </w:rPr>
        <w:pict>
          <v:rect id="AutoShape 5" o:spid="_x0000_s2051" style="position:absolute;left:0;text-align:left;margin-left:0;margin-top:.05pt;width:50pt;height:50pt;z-index:78;visibility:hidden;mso-wrap-distance-left:.4pt;mso-wrap-distance-top:.4pt;mso-wrap-distance-right:.4pt;mso-wrap-distance-bottom:.4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">
            <v:stroke joinstyle="round"/>
          </v:rect>
        </w:pict>
      </w:r>
    </w:p>
    <w:p w:rsidR="002D36E1" w:rsidRDefault="002D36E1" w:rsidP="00C7704B">
      <w:pPr>
        <w:numPr>
          <w:ilvl w:val="1"/>
          <w:numId w:val="11"/>
        </w:numPr>
        <w:spacing w:line="360" w:lineRule="auto"/>
        <w:ind w:left="360" w:right="-1"/>
        <w:jc w:val="center"/>
        <w:rPr>
          <w:color w:val="000000"/>
        </w:rPr>
      </w:pPr>
      <w:r>
        <w:rPr>
          <w:noProof/>
          <w:color w:val="000000"/>
          <w:lang w:eastAsia="pt-BR"/>
        </w:rPr>
        <w:drawing>
          <wp:inline distT="0" distB="0" distL="0" distR="0">
            <wp:extent cx="3943350" cy="3593592"/>
            <wp:effectExtent l="19050" t="0" r="0" b="0"/>
            <wp:docPr id="1463757952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757952" name="Imagem 1" descr="Tabela&#10;&#10;O conteúdo gerado por IA pode estar incorre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8239" cy="3598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8F" w:rsidRPr="00C7704B" w:rsidRDefault="004D1D8F" w:rsidP="00C7704B">
      <w:pPr>
        <w:numPr>
          <w:ilvl w:val="1"/>
          <w:numId w:val="11"/>
        </w:numPr>
        <w:spacing w:line="360" w:lineRule="auto"/>
        <w:ind w:left="360" w:right="-1"/>
        <w:jc w:val="center"/>
        <w:rPr>
          <w:color w:val="000000"/>
        </w:rPr>
      </w:pPr>
    </w:p>
    <w:p w:rsidR="008A18EE" w:rsidRDefault="00E3137C">
      <w:pPr>
        <w:spacing w:before="12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lastRenderedPageBreak/>
        <w:t>9. ACEITABILIDADE DA PROPOSTA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9.1 A licitante deverá apresentar o preço global (anual) dos serviços e as planilhas de custos relativas a cada posto de vigilância, conforme modelo do Anexo II.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9.2 De acordo com o disposto nos acórdão</w:t>
      </w:r>
      <w:r>
        <w:rPr>
          <w:rFonts w:cstheme="minorHAnsi"/>
          <w:color w:val="000000"/>
          <w:sz w:val="24"/>
          <w:szCs w:val="24"/>
        </w:rPr>
        <w:t>s 369/2012, 1097/2019, 2601/2020, cada licitante, conforme seu enquadramento legal e atividade preponderante, deverá elaborar sua proposta em estrita conformidade com o documento coletivo aplicável à sua categoria. O referido documento deverá ser expressam</w:t>
      </w:r>
      <w:r>
        <w:rPr>
          <w:rFonts w:cstheme="minorHAnsi"/>
          <w:color w:val="000000"/>
          <w:sz w:val="24"/>
          <w:szCs w:val="24"/>
        </w:rPr>
        <w:t>ente indicado na proposta, de modo a permitir a aferição da exequibilidade da oferta pela Administração, garantindo o cumprimento das normas e condições mínimas estabelecidas para a execução dos serviços.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9.3 As licitantes deverão incluir todas as despesas</w:t>
      </w:r>
      <w:r>
        <w:rPr>
          <w:rFonts w:cstheme="minorHAnsi"/>
          <w:color w:val="000000"/>
          <w:sz w:val="24"/>
          <w:szCs w:val="24"/>
        </w:rPr>
        <w:t xml:space="preserve"> com uniformes, salários, leis sociais, trabalhistas, seguros, impostos, taxas e contribuições, transporte, alimentação, despesas administrativas, custos com aquisição de motocicletas, manutenção delas, custos com aquisição e manutenção de smartphones, luc</w:t>
      </w:r>
      <w:r>
        <w:rPr>
          <w:rFonts w:cstheme="minorHAnsi"/>
          <w:color w:val="000000"/>
          <w:sz w:val="24"/>
          <w:szCs w:val="24"/>
        </w:rPr>
        <w:t>ros e demais insumos necessários à composição do preço proposto.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9.4 Deverão ser observados, quando do preenchimento da planilha de custos e formação de preços, os valores, percentuais e benefícios exigidos em normas gerais e específicas aplicáveis, em </w:t>
      </w:r>
      <w:r>
        <w:rPr>
          <w:rFonts w:cstheme="minorHAnsi"/>
          <w:color w:val="000000"/>
          <w:sz w:val="24"/>
          <w:szCs w:val="24"/>
        </w:rPr>
        <w:t>especial aqueles estabelecidos na legislação vigente relativos ao recolhimento dos encargos sociais (tais como INSS, SESI ou SESC, SENAI ou SENAC, INCRA, Salário Educação, FGTS, Seguro Acidente de Trabalho/RAT/INSS, SEBRAE, Férias, 13º Salário e outros).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9</w:t>
      </w:r>
      <w:r>
        <w:rPr>
          <w:rFonts w:cstheme="minorHAnsi"/>
          <w:color w:val="000000"/>
          <w:sz w:val="24"/>
          <w:szCs w:val="24"/>
        </w:rPr>
        <w:t>.5 A licitante deverá observar as disposições do Decreto nº 6.957/2009 e outras que porventura tenham sido editadas até o momento da formulação de sua proposta, devendo aplicar o Fator Acidentário de Prevenção - FAP para o seu CNPJ, definido pelo Ministéri</w:t>
      </w:r>
      <w:r>
        <w:rPr>
          <w:rFonts w:cstheme="minorHAnsi"/>
          <w:color w:val="000000"/>
          <w:sz w:val="24"/>
          <w:szCs w:val="24"/>
        </w:rPr>
        <w:t>o da Previdência Social.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9.6 A licitante deverá preencher o item “Riscos Ambientais do Trabalho - RAT” da planilha de custos e formação de preços considerando o valor de seu FAP, a ser comprovado no envio de sua proposta adequada ao lance vencedor, mediant</w:t>
      </w:r>
      <w:r>
        <w:rPr>
          <w:rFonts w:cstheme="minorHAnsi"/>
          <w:color w:val="000000"/>
          <w:sz w:val="24"/>
          <w:szCs w:val="24"/>
        </w:rPr>
        <w:t>e apresentação da GFIP ou outro documento apto a fazê-lo.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>9.7 Na formulação de sua proposta, a licitante deverá observar ainda o regime de tributação ao qual está submetida, no tocante à incidência das alíquotas de ISS, PIS e COFINS sobre seu faturamento e</w:t>
      </w:r>
      <w:r>
        <w:rPr>
          <w:rFonts w:cstheme="minorHAnsi"/>
          <w:color w:val="000000"/>
          <w:sz w:val="24"/>
          <w:szCs w:val="24"/>
        </w:rPr>
        <w:t xml:space="preserve"> comprovar por meio de documentação hábil o seu regime de tributação, a fim de que se possa certificar que as alíquotas do PIS e da COFINS consignadas na planilha conferem com sua opção tributária.</w:t>
      </w:r>
    </w:p>
    <w:p w:rsidR="008A18EE" w:rsidRDefault="00E3137C">
      <w:pPr>
        <w:numPr>
          <w:ilvl w:val="1"/>
          <w:numId w:val="13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9.8 Na proposta comercial, Anexo II do presente Termo de R</w:t>
      </w:r>
      <w:r>
        <w:rPr>
          <w:rFonts w:cstheme="minorHAnsi"/>
          <w:color w:val="000000"/>
          <w:sz w:val="24"/>
          <w:szCs w:val="24"/>
        </w:rPr>
        <w:t xml:space="preserve">eferência, a licitante deve fazer constar expressamente qual CCT foi utilizada para confecção da proposta. </w:t>
      </w:r>
    </w:p>
    <w:p w:rsidR="008A18EE" w:rsidRDefault="00E3137C">
      <w:pPr>
        <w:spacing w:before="48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10. MEDIÇÕES </w:t>
      </w:r>
    </w:p>
    <w:p w:rsidR="008A18EE" w:rsidRDefault="00E3137C">
      <w:pPr>
        <w:numPr>
          <w:ilvl w:val="2"/>
          <w:numId w:val="22"/>
        </w:numPr>
        <w:spacing w:before="240" w:line="360" w:lineRule="auto"/>
        <w:ind w:right="-1"/>
        <w:rPr>
          <w:color w:val="000000"/>
        </w:rPr>
      </w:pPr>
      <w:r>
        <w:rPr>
          <w:rFonts w:cstheme="minorHAnsi"/>
          <w:iCs/>
          <w:color w:val="000000"/>
          <w:sz w:val="24"/>
          <w:szCs w:val="24"/>
        </w:rPr>
        <w:t>10.1.1 As medições serão elaboradas mensalmente pelo gestor do contrato designado pela Cesama, e deter-se-ão sobre os serviços executa</w:t>
      </w:r>
      <w:r>
        <w:rPr>
          <w:rFonts w:cstheme="minorHAnsi"/>
          <w:iCs/>
          <w:color w:val="000000"/>
          <w:sz w:val="24"/>
          <w:szCs w:val="24"/>
        </w:rPr>
        <w:t xml:space="preserve">dos no período correspondente ao dia 1º a 30 ou 31 de cada mês, para fins de registro contábil e pagamento, ou em outro período determinado pela fiscalização da Cesama. </w:t>
      </w:r>
      <w:bookmarkStart w:id="2" w:name="_Hlk187937756"/>
      <w:r>
        <w:rPr>
          <w:rFonts w:eastAsia="Arial" w:cstheme="minorHAnsi"/>
          <w:color w:val="000000"/>
          <w:sz w:val="24"/>
          <w:szCs w:val="24"/>
        </w:rPr>
        <w:t>As medições somente serão efetuadas se ocorrerem serviços no período supramencionado.</w:t>
      </w:r>
      <w:bookmarkEnd w:id="2"/>
    </w:p>
    <w:p w:rsidR="008A18EE" w:rsidRDefault="00E3137C">
      <w:pPr>
        <w:numPr>
          <w:ilvl w:val="2"/>
          <w:numId w:val="22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</w:t>
      </w:r>
      <w:r>
        <w:rPr>
          <w:rFonts w:eastAsia="Arial" w:cstheme="minorHAnsi"/>
          <w:color w:val="000000"/>
          <w:sz w:val="24"/>
          <w:szCs w:val="24"/>
        </w:rPr>
        <w:t>0.1.2 As medições poderão ser efetivadas até 10 (dez) dias do mês subsequente ao período considerado no item 10.1.1, data limite para emissão pela Cesama da ordem de faturamento.</w:t>
      </w:r>
    </w:p>
    <w:p w:rsidR="008A18EE" w:rsidRDefault="00E3137C">
      <w:pPr>
        <w:numPr>
          <w:ilvl w:val="2"/>
          <w:numId w:val="22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10.1.3 A Contratada deverá enviar mensalmente a documentação necessária para </w:t>
      </w:r>
      <w:r>
        <w:rPr>
          <w:rFonts w:eastAsia="Arial" w:cstheme="minorHAnsi"/>
          <w:color w:val="000000"/>
          <w:sz w:val="24"/>
          <w:szCs w:val="24"/>
        </w:rPr>
        <w:t xml:space="preserve">subsidiar a medição, conforme a relação descrita abaixo. </w:t>
      </w:r>
    </w:p>
    <w:tbl>
      <w:tblPr>
        <w:tblW w:w="9322" w:type="dxa"/>
        <w:tblLayout w:type="fixed"/>
        <w:tblLook w:val="06A0"/>
      </w:tblPr>
      <w:tblGrid>
        <w:gridCol w:w="1153"/>
        <w:gridCol w:w="8169"/>
      </w:tblGrid>
      <w:tr w:rsidR="008A18EE">
        <w:trPr>
          <w:trHeight w:val="300"/>
        </w:trPr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1B3C66"/>
            <w:vAlign w:val="center"/>
          </w:tcPr>
          <w:p w:rsidR="008A18EE" w:rsidRDefault="00E3137C">
            <w:pPr>
              <w:spacing w:line="360" w:lineRule="auto"/>
              <w:ind w:right="-1"/>
              <w:rPr>
                <w:color w:val="000000"/>
              </w:rPr>
            </w:pPr>
            <w:r>
              <w:rPr>
                <w:rFonts w:eastAsia="Arial" w:cstheme="minorHAnsi"/>
                <w:b/>
                <w:bCs/>
                <w:color w:val="000000"/>
                <w:sz w:val="24"/>
                <w:szCs w:val="24"/>
              </w:rPr>
              <w:t>Nº Item</w:t>
            </w:r>
          </w:p>
        </w:tc>
        <w:tc>
          <w:tcPr>
            <w:tcW w:w="816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1B3C66"/>
            <w:vAlign w:val="center"/>
          </w:tcPr>
          <w:p w:rsidR="008A18EE" w:rsidRDefault="00E3137C">
            <w:pPr>
              <w:spacing w:line="360" w:lineRule="auto"/>
              <w:ind w:right="-1"/>
              <w:rPr>
                <w:color w:val="000000"/>
              </w:rPr>
            </w:pPr>
            <w:r>
              <w:rPr>
                <w:rFonts w:eastAsia="Arial" w:cstheme="minorHAnsi"/>
                <w:b/>
                <w:bCs/>
                <w:color w:val="000000"/>
                <w:sz w:val="24"/>
                <w:szCs w:val="24"/>
              </w:rPr>
              <w:t>Documento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Apontamento (a cargo da contratante)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1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Nota Fiscal (referente ao período da medição, indicando o nº do contrato e licitação)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Resumo da Contratação(conforme item 10.1.5)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Certidão de Falência e Concordata (Recomendado/não obrigatório)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Certidão de regularidade FGTS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Certidão de regularidade (conjunta) INSS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Certidão de regularidade CNDT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Folha de Ponto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Comprovante de VT e declaração de não opção de VT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Comprovante de pagamento de VA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Comprovante de pagamento de Salários</w:t>
            </w:r>
          </w:p>
        </w:tc>
      </w:tr>
      <w:tr w:rsidR="008A18EE">
        <w:trPr>
          <w:trHeight w:val="33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Folha de pagamento (relação de empregados)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Guia de recolhimento INSS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Comprovante de recolhimento INSS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Guia de recolhimento FGTS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Comprovante de recolhimento FGTS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Detalhe da guia emitida FGTS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Aviso de férias e Comprovante de pagamento (se for o caso)</w:t>
            </w:r>
          </w:p>
        </w:tc>
      </w:tr>
      <w:tr w:rsidR="008A18E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center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8EE" w:rsidRDefault="00E3137C">
            <w:pPr>
              <w:spacing w:line="360" w:lineRule="auto"/>
              <w:ind w:right="-1"/>
              <w:jc w:val="left"/>
              <w:rPr>
                <w:color w:val="000000"/>
              </w:rPr>
            </w:pPr>
            <w:r>
              <w:rPr>
                <w:rFonts w:eastAsia="Arial" w:cstheme="minorHAnsi"/>
                <w:color w:val="000000"/>
                <w:sz w:val="24"/>
                <w:szCs w:val="24"/>
              </w:rPr>
              <w:t>Rescisão de contrato, comprovante de pagamento e demais documentos pertinentes (se for o caso)</w:t>
            </w:r>
          </w:p>
        </w:tc>
      </w:tr>
    </w:tbl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10.1.4 A planilha de resumo de contratação deve seguir o mode</w:t>
      </w:r>
      <w:r>
        <w:rPr>
          <w:rFonts w:eastAsia="Arial" w:cstheme="minorHAnsi"/>
          <w:color w:val="000000"/>
          <w:sz w:val="24"/>
          <w:szCs w:val="24"/>
        </w:rPr>
        <w:t>lo abaixo, sendo que onde consta o “X” deve ser informado o valor do posto.</w:t>
      </w:r>
    </w:p>
    <w:p w:rsidR="008A18EE" w:rsidRDefault="00700FA1" w:rsidP="004D1D8F">
      <w:pPr>
        <w:spacing w:before="240" w:line="360" w:lineRule="auto"/>
        <w:ind w:left="-993" w:right="-1277"/>
        <w:rPr>
          <w:color w:val="000000"/>
        </w:rPr>
      </w:pPr>
      <w:r w:rsidRPr="00700FA1">
        <w:rPr>
          <w:noProof/>
        </w:rPr>
        <w:pict>
          <v:rect id="AutoShape 3" o:spid="_x0000_s2050" style="position:absolute;left:0;text-align:left;margin-left:0;margin-top:.05pt;width:50pt;height:50pt;z-index:79;visibility:hidden;mso-wrap-distance-left:.4pt;mso-wrap-distance-top:.4pt;mso-wrap-distance-right:.4pt;mso-wrap-distance-bottom: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">
            <v:stroke joinstyle="round"/>
          </v:rect>
        </w:pict>
      </w:r>
      <w:r w:rsidR="00914E69">
        <w:rPr>
          <w:noProof/>
          <w:lang w:eastAsia="pt-BR"/>
        </w:rPr>
        <w:drawing>
          <wp:inline distT="0" distB="0" distL="0" distR="0">
            <wp:extent cx="7063862" cy="1085850"/>
            <wp:effectExtent l="19050" t="0" r="3688" b="0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862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10.1.5</w:t>
      </w:r>
      <w:bookmarkStart w:id="3" w:name="_Hlk186181730"/>
      <w:r>
        <w:rPr>
          <w:rFonts w:eastAsia="Arial" w:cstheme="minorHAnsi"/>
          <w:color w:val="000000"/>
          <w:sz w:val="24"/>
          <w:szCs w:val="24"/>
        </w:rPr>
        <w:t xml:space="preserve"> Para o envio dos documentos contantes no item 10.1.3, a CONTRATADA deve atentar-se à orientação correta dos documentos (vertical e horizontal), formado PDF, a legibilidad</w:t>
      </w:r>
      <w:r>
        <w:rPr>
          <w:rFonts w:eastAsia="Arial" w:cstheme="minorHAnsi"/>
          <w:color w:val="000000"/>
          <w:sz w:val="24"/>
          <w:szCs w:val="24"/>
        </w:rPr>
        <w:t>e e a validade dos documentos, bem como a numeração e nomenclatura da documentação.</w:t>
      </w:r>
      <w:bookmarkEnd w:id="3"/>
    </w:p>
    <w:p w:rsidR="008A18EE" w:rsidRDefault="00E3137C">
      <w:pPr>
        <w:numPr>
          <w:ilvl w:val="0"/>
          <w:numId w:val="14"/>
        </w:numPr>
        <w:tabs>
          <w:tab w:val="left" w:pos="-3402"/>
        </w:tabs>
        <w:spacing w:before="24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Pagamentos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11.1 A CESAMA efetuará os pagamentos relativos aos compromissos assumidos, através de medições mensais, 30 (trinta) dias após a execução dos serviços com a </w:t>
      </w:r>
      <w:r>
        <w:rPr>
          <w:rFonts w:cstheme="minorHAnsi"/>
          <w:color w:val="000000"/>
          <w:sz w:val="24"/>
          <w:szCs w:val="24"/>
        </w:rPr>
        <w:t>apresentação e aceitação da Nota Fiscal pelo departamento competente da CESAMA.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>11.2 Caso o vencimento ocorra no sábado, domingo, feriado ou ponto facultativo para a CESAMA, o pagamento será realizado no primeiro dia subsequente.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11.3 O pagamento será efet</w:t>
      </w:r>
      <w:r>
        <w:rPr>
          <w:rFonts w:cstheme="minorHAnsi"/>
          <w:color w:val="000000"/>
          <w:sz w:val="24"/>
          <w:szCs w:val="24"/>
        </w:rPr>
        <w:t>uado por meio depósito em conta bancária ou via TED (transferência eletrônica disponível), cujas tarifas extras correrão por conta da CONTRATADA.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11.4 O pagamento só poderá ser realizado em nome da contratada e os boletos não poderão, em hipótese nenhuma, </w:t>
      </w:r>
      <w:r>
        <w:rPr>
          <w:rFonts w:cstheme="minorHAnsi"/>
          <w:color w:val="000000"/>
          <w:sz w:val="24"/>
          <w:szCs w:val="24"/>
        </w:rPr>
        <w:t>ser pagos em nome de outro beneficiário.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</w:pPr>
      <w:r>
        <w:rPr>
          <w:rFonts w:cstheme="minorHAnsi"/>
          <w:color w:val="000000"/>
          <w:sz w:val="24"/>
          <w:szCs w:val="24"/>
        </w:rPr>
        <w:t xml:space="preserve">11.5 As notas fiscais eletrônicas deverão ser enviadas para o e-mail </w:t>
      </w:r>
      <w:hyperlink r:id="rId10">
        <w:r w:rsidR="008A18EE">
          <w:rPr>
            <w:rStyle w:val="Hyperlink"/>
            <w:rFonts w:cstheme="minorHAnsi"/>
            <w:color w:val="000000"/>
            <w:sz w:val="24"/>
            <w:szCs w:val="24"/>
          </w:rPr>
          <w:t>nfe@cesama.com.br</w:t>
        </w:r>
      </w:hyperlink>
      <w:r>
        <w:rPr>
          <w:rFonts w:cstheme="minorHAnsi"/>
          <w:color w:val="000000"/>
          <w:sz w:val="24"/>
          <w:szCs w:val="24"/>
        </w:rPr>
        <w:t xml:space="preserve"> com cópia para </w:t>
      </w:r>
      <w:hyperlink r:id="rId11">
        <w:r w:rsidR="008A18EE">
          <w:rPr>
            <w:rFonts w:cstheme="minorHAnsi"/>
            <w:color w:val="000000"/>
            <w:sz w:val="24"/>
            <w:szCs w:val="24"/>
          </w:rPr>
          <w:t>flaguardia@cesama.com.br</w:t>
        </w:r>
      </w:hyperlink>
      <w:r>
        <w:rPr>
          <w:rFonts w:cstheme="minorHAnsi"/>
          <w:color w:val="000000"/>
          <w:sz w:val="24"/>
          <w:szCs w:val="24"/>
        </w:rPr>
        <w:t>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11.6 Deverá constar na descrição da Nota Fiscal / Fatura o número da licitação e ou número do Contrato.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11.7 O pagamento </w:t>
      </w:r>
      <w:r>
        <w:rPr>
          <w:rFonts w:cstheme="minorHAnsi"/>
          <w:b/>
          <w:bCs/>
          <w:color w:val="000000"/>
          <w:sz w:val="24"/>
          <w:szCs w:val="24"/>
        </w:rPr>
        <w:t>SOMENTE</w:t>
      </w:r>
      <w:r>
        <w:rPr>
          <w:rFonts w:cstheme="minorHAnsi"/>
          <w:color w:val="000000"/>
          <w:sz w:val="24"/>
          <w:szCs w:val="24"/>
        </w:rPr>
        <w:t xml:space="preserve"> será efetuado:</w:t>
      </w:r>
    </w:p>
    <w:p w:rsidR="008A18EE" w:rsidRDefault="00E3137C">
      <w:p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>a)</w:t>
      </w:r>
      <w:r w:rsidR="004D1D8F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Após a aceitação das notas fiscais/faturas;</w:t>
      </w:r>
    </w:p>
    <w:p w:rsidR="008A18EE" w:rsidRDefault="00E3137C">
      <w:p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>b)</w:t>
      </w:r>
      <w:r w:rsidR="004D1D8F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Após o recolhimento pela contratad</w:t>
      </w:r>
      <w:r>
        <w:rPr>
          <w:rFonts w:cstheme="minorHAnsi"/>
          <w:color w:val="000000"/>
          <w:sz w:val="24"/>
          <w:szCs w:val="24"/>
        </w:rPr>
        <w:t>a de quaisquer multas que lhe tenham sido impostas em decorrência de inadimplemento contratual.</w:t>
      </w:r>
    </w:p>
    <w:p w:rsidR="008A18EE" w:rsidRDefault="00E3137C">
      <w:p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 xml:space="preserve">c) </w:t>
      </w:r>
      <w:bookmarkStart w:id="4" w:name="_Hlk187938056"/>
      <w:r>
        <w:rPr>
          <w:rFonts w:cstheme="minorHAnsi"/>
          <w:color w:val="000000"/>
          <w:sz w:val="24"/>
          <w:szCs w:val="24"/>
        </w:rPr>
        <w:t>Todas as comprovações deverão ser do período de referência ao pagamento;</w:t>
      </w:r>
      <w:bookmarkEnd w:id="4"/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11.8 Todos os valores apresentados deverão estar de acordo com o salário-mínimo da</w:t>
      </w:r>
      <w:r>
        <w:rPr>
          <w:rFonts w:cstheme="minorHAnsi"/>
          <w:color w:val="000000"/>
          <w:sz w:val="24"/>
          <w:szCs w:val="24"/>
        </w:rPr>
        <w:t xml:space="preserve"> classe a que pertencer os empregados, sem o qual a CESAMA ficará inibida da quitação da Nota Fiscal / Fatura.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11.9 O recolhimento do INSS e do FGTS referente aos serviços deverá ser feito de forma individualizada, por tomador, e esta condição deverá ser c</w:t>
      </w:r>
      <w:r>
        <w:rPr>
          <w:rFonts w:cstheme="minorHAnsi"/>
          <w:color w:val="000000"/>
          <w:sz w:val="24"/>
          <w:szCs w:val="24"/>
        </w:rPr>
        <w:t>omprovada mensalmente, a cada emissão de Nota Fiscal.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11.10 Na eventualidade de aplicação de multas, estas deverão ser liquidadas simultaneamente com parcela vinculada ao evento cujo descumprimento der origem à aplicação da penalidade.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11.11 O CNPJ da Cont</w:t>
      </w:r>
      <w:r>
        <w:rPr>
          <w:rFonts w:cstheme="minorHAnsi"/>
          <w:color w:val="000000"/>
          <w:sz w:val="24"/>
          <w:szCs w:val="24"/>
        </w:rPr>
        <w:t>ratada constante da Nota Fiscal / Fatura deverá ser o mesmo da documentação apresentada na licitação.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 xml:space="preserve">11.12 Será utilizado o Índice Nacional de Preços ao Consumidor Amplo – IPCA como índice para reajuste de preços nos contratos da CESAMA, quando couber, e </w:t>
      </w:r>
      <w:r>
        <w:rPr>
          <w:rFonts w:cstheme="minorHAnsi"/>
          <w:color w:val="000000"/>
          <w:sz w:val="24"/>
          <w:szCs w:val="24"/>
        </w:rPr>
        <w:t>o marco inicial para concessão do reajuste será a data limite da apresentação da proposta.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11.13 Para o primeiro reajuste, o marco inicial para a concessão do reajustamento de preços é a data limite da apresentação da proposta. 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11.14 Nas repactuações subs</w:t>
      </w:r>
      <w:r>
        <w:rPr>
          <w:rFonts w:cstheme="minorHAnsi"/>
          <w:color w:val="000000"/>
          <w:sz w:val="24"/>
          <w:szCs w:val="24"/>
        </w:rPr>
        <w:t>equentes à primeira, a anualidade será contada a partir da data do fato gerador que deu ensejo à última repactuação. Entende-se como última repactuação a data em que iniciados seus efeitos financeiros, independentemente daquela em que celebrada ou apostila</w:t>
      </w:r>
      <w:r>
        <w:rPr>
          <w:rFonts w:cstheme="minorHAnsi"/>
          <w:color w:val="000000"/>
          <w:sz w:val="24"/>
          <w:szCs w:val="24"/>
        </w:rPr>
        <w:t>da.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11.15 Na hipótese de ocorrer atraso no pagamento da Nota Fiscal / Fatura por responsabilidade da CESAMA, esta se compromete a aplicar, conforme legislação em vigor, juros de mora sobre o valor devido “pro rata” entre a data do vencimento e o efetivo pa</w:t>
      </w:r>
      <w:r>
        <w:rPr>
          <w:rFonts w:cstheme="minorHAnsi"/>
          <w:color w:val="000000"/>
          <w:sz w:val="24"/>
          <w:szCs w:val="24"/>
        </w:rPr>
        <w:t>gamento.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11.16 A Contratada não poderá ceder ou dar em garantia, em qualquer hipótese, no todo ou em parte, os créditos de qualquer natureza, decorrentes ou oriundos do Contrato.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11.17 Nenhum pagamento será efetuado à Contratada enquanto pendente de liquid</w:t>
      </w:r>
      <w:r>
        <w:rPr>
          <w:rFonts w:cstheme="minorHAnsi"/>
          <w:color w:val="000000"/>
          <w:sz w:val="24"/>
          <w:szCs w:val="24"/>
        </w:rPr>
        <w:t>ação quaisquer obrigações financeiras que lhe foram impostas, em virtude de penalidade ou inadimplência, sem que isso gere direito ao pleito de reajustamento de preços ou correção monetária.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11.18 Os pagamentos a serem efetuados em favor da CONTRATADA, qua</w:t>
      </w:r>
      <w:r>
        <w:rPr>
          <w:rFonts w:cstheme="minorHAnsi"/>
          <w:color w:val="000000"/>
          <w:sz w:val="24"/>
          <w:szCs w:val="24"/>
        </w:rPr>
        <w:t xml:space="preserve">ndo couber, estarão sujeitos à retenção, na fonte, dos tributos que incidirem sobre o objeto deste Contrato.    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11.19 As provisões de encargos trabalhistas a serem pagas à CONTRATADA serão suprimidas do valor mensal a ser pago e depositadas em conta vincu</w:t>
      </w:r>
      <w:r>
        <w:rPr>
          <w:rFonts w:cstheme="minorHAnsi"/>
          <w:color w:val="000000"/>
          <w:sz w:val="24"/>
          <w:szCs w:val="24"/>
        </w:rPr>
        <w:t>lada específica, conforme Resolução nº. 021/2023 da CESAMA, parte integrante desta licitação;</w:t>
      </w:r>
    </w:p>
    <w:p w:rsidR="008A18EE" w:rsidRPr="00436AB9" w:rsidRDefault="00E3137C">
      <w:pPr>
        <w:numPr>
          <w:ilvl w:val="2"/>
          <w:numId w:val="21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bookmarkStart w:id="5" w:name="_Hlk187938137"/>
      <w:r w:rsidRPr="00436AB9">
        <w:rPr>
          <w:rFonts w:cstheme="minorHAnsi"/>
          <w:color w:val="000000"/>
          <w:sz w:val="24"/>
          <w:szCs w:val="24"/>
        </w:rPr>
        <w:t>11.19.1</w:t>
      </w:r>
      <w:r>
        <w:rPr>
          <w:rFonts w:cstheme="minorHAnsi"/>
          <w:color w:val="000000"/>
          <w:sz w:val="24"/>
          <w:szCs w:val="24"/>
        </w:rPr>
        <w:t xml:space="preserve"> Depósito das provisões de encargos trabalhistas em conta vinculada específica, conforme Resolução nº. 021/2023, da CESAMA, será de </w:t>
      </w:r>
      <w:r w:rsidR="004568A8" w:rsidRPr="00436AB9">
        <w:rPr>
          <w:rFonts w:cstheme="minorHAnsi"/>
          <w:color w:val="000000"/>
          <w:sz w:val="24"/>
          <w:szCs w:val="24"/>
        </w:rPr>
        <w:t>18,23</w:t>
      </w:r>
      <w:r w:rsidRPr="00436AB9">
        <w:rPr>
          <w:rFonts w:cstheme="minorHAnsi"/>
          <w:color w:val="000000"/>
          <w:sz w:val="24"/>
          <w:szCs w:val="24"/>
        </w:rPr>
        <w:t>%.</w:t>
      </w:r>
      <w:bookmarkEnd w:id="5"/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 xml:space="preserve">11.20 A antecipação de pagamento só poderá ocorrer caso o serviço tenha sido entregue. 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11.21 A Cesama poderá realizar o pagamento antes do prazo definido no item 11.1, através de solicitação expressa da contratada, que será analisada pela Gerência Finance</w:t>
      </w:r>
      <w:r>
        <w:rPr>
          <w:rFonts w:cstheme="minorHAnsi"/>
          <w:color w:val="000000"/>
          <w:sz w:val="24"/>
          <w:szCs w:val="24"/>
        </w:rPr>
        <w:t xml:space="preserve">ira e Comercial, de acordo com as condições financeiras da Cesama. Havendo a antecipação do pagamento, ele sofrerá um desconto financeiro, e o índice a ser utilizado será o Índice Nacional de Preços ao Consumidor – INPC acrescido de 1% (um por cento) “pro </w:t>
      </w:r>
      <w:r>
        <w:rPr>
          <w:rFonts w:cstheme="minorHAnsi"/>
          <w:color w:val="000000"/>
          <w:sz w:val="24"/>
          <w:szCs w:val="24"/>
        </w:rPr>
        <w:t>rata”.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="Arial"/>
          <w:color w:val="000000"/>
          <w:sz w:val="24"/>
          <w:szCs w:val="24"/>
        </w:rPr>
        <w:t>11.22 Será utilizado o Índice Nacional de Preços ao Consumidor Amplo (IPCA) como parâmetro para o reajuste dos preços dos insumos relacionados ao Módulo 5 da Planilha de Custos e Formação de Preços, aplicável aos serviços continuados com regime de d</w:t>
      </w:r>
      <w:r>
        <w:rPr>
          <w:rFonts w:cs="Arial"/>
          <w:color w:val="000000"/>
          <w:sz w:val="24"/>
          <w:szCs w:val="24"/>
        </w:rPr>
        <w:t>edicação exclusiva de mão de obra. O marco inicial para a concessão do reajuste será a data da apresentação da proposta comercial.</w:t>
      </w:r>
    </w:p>
    <w:p w:rsidR="008A18EE" w:rsidRDefault="008A18EE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rFonts w:asciiTheme="minorHAnsi" w:hAnsiTheme="minorHAnsi" w:cstheme="minorHAnsi"/>
          <w:color w:val="000000"/>
          <w:sz w:val="24"/>
          <w:szCs w:val="24"/>
        </w:rPr>
      </w:pPr>
    </w:p>
    <w:p w:rsidR="008A18EE" w:rsidRPr="00C7704B" w:rsidRDefault="00E3137C" w:rsidP="00C7704B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</w:rPr>
        <w:t xml:space="preserve">12. </w:t>
      </w:r>
      <w:r>
        <w:rPr>
          <w:rFonts w:cstheme="minorHAnsi"/>
          <w:b/>
          <w:bCs/>
          <w:color w:val="000000"/>
          <w:sz w:val="24"/>
          <w:szCs w:val="24"/>
        </w:rPr>
        <w:t>OBRIGAÇÕES DA CONTRATADA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12.1 Executar o Contrato fielmente, conforme definido no Termo de Referência e seus anexos.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</w:t>
      </w:r>
      <w:r>
        <w:rPr>
          <w:rFonts w:cstheme="minorHAnsi"/>
          <w:color w:val="000000"/>
          <w:sz w:val="24"/>
          <w:szCs w:val="24"/>
        </w:rPr>
        <w:t xml:space="preserve">2 Arcar com todos os custos e encargos resultantes da execução do objeto do presente contrato, aquisição e manutenção preventiva das motocicletas, smartphones, impostos, taxas, emolumentos incidentes sobre a prestação do serviço, e tudo que for necessário </w:t>
      </w:r>
      <w:r>
        <w:rPr>
          <w:rFonts w:cstheme="minorHAnsi"/>
          <w:color w:val="000000"/>
          <w:sz w:val="24"/>
          <w:szCs w:val="24"/>
        </w:rPr>
        <w:t>para a fiel execução dos serviços contratados.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12.3 Atender às determinações da fiscalização da CESAMA e providenciar a imediata correção, quando esta for solicitada.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12.4 Responsabilizar-se pela qualidade dos serviços, substituindo em até 24 horas aqueles</w:t>
      </w:r>
      <w:r>
        <w:rPr>
          <w:rFonts w:cstheme="minorHAnsi"/>
          <w:color w:val="000000"/>
          <w:sz w:val="24"/>
          <w:szCs w:val="24"/>
        </w:rPr>
        <w:t xml:space="preserve"> que apresentarem qualquer tipo de vício ou imperfeição, ou não se adequarem ao Termo de Referência, sob pena de aplicação das sanções cabíveis, inclusive rescisão do Contrato.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12.5 Cumprir os prazos previstos no Termo de Referência ou outros que venham a </w:t>
      </w:r>
      <w:r>
        <w:rPr>
          <w:rFonts w:cstheme="minorHAnsi"/>
          <w:color w:val="000000"/>
          <w:sz w:val="24"/>
          <w:szCs w:val="24"/>
        </w:rPr>
        <w:t>ser fixados pela CESAMA.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>12.6 Dirimir qualquer dúvida e prestar esclarecimentos acerca da execução do Contrato, durante toda a sua vigência, a pedido da CESAMA.</w:t>
      </w:r>
    </w:p>
    <w:p w:rsidR="008A18EE" w:rsidRPr="006D1823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12.7 Responsabilizar-se pelos encargos trabalhistas, previdenciários, fiscais e comerciais, res</w:t>
      </w:r>
      <w:r>
        <w:rPr>
          <w:rFonts w:cstheme="minorHAnsi"/>
          <w:color w:val="000000"/>
          <w:sz w:val="24"/>
          <w:szCs w:val="24"/>
        </w:rPr>
        <w:t>ultantes da execução do Contrato.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</w:t>
      </w:r>
      <w:r w:rsidR="00BA6CCA">
        <w:rPr>
          <w:rFonts w:cstheme="minorHAnsi"/>
          <w:color w:val="000000"/>
          <w:sz w:val="24"/>
          <w:szCs w:val="24"/>
        </w:rPr>
        <w:t>8</w:t>
      </w:r>
      <w:r>
        <w:rPr>
          <w:rFonts w:cstheme="minorHAnsi"/>
          <w:color w:val="000000"/>
          <w:sz w:val="24"/>
          <w:szCs w:val="24"/>
        </w:rPr>
        <w:t xml:space="preserve"> Providenciar, imediatamente, a correção das deficiências apontadas pela CESAMA com respeito à execução do serviço.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</w:t>
      </w:r>
      <w:r w:rsidR="00BA6CCA">
        <w:rPr>
          <w:rFonts w:cstheme="minorHAnsi"/>
          <w:color w:val="000000"/>
          <w:sz w:val="24"/>
          <w:szCs w:val="24"/>
        </w:rPr>
        <w:t>9</w:t>
      </w:r>
      <w:r>
        <w:rPr>
          <w:rFonts w:cstheme="minorHAnsi"/>
          <w:color w:val="000000"/>
          <w:sz w:val="24"/>
          <w:szCs w:val="24"/>
        </w:rPr>
        <w:t xml:space="preserve"> Executar o objeto do presente Termo de Referência nas condições e prazos estabelecidos, seguindo </w:t>
      </w:r>
      <w:r>
        <w:rPr>
          <w:rFonts w:cstheme="minorHAnsi"/>
          <w:color w:val="000000"/>
          <w:sz w:val="24"/>
          <w:szCs w:val="24"/>
        </w:rPr>
        <w:t>ordens e orientações da CESAMA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12.1</w:t>
      </w:r>
      <w:r w:rsidR="00BA6CCA">
        <w:rPr>
          <w:rFonts w:cstheme="minorHAnsi"/>
          <w:color w:val="000000"/>
          <w:sz w:val="24"/>
          <w:szCs w:val="24"/>
        </w:rPr>
        <w:t>0</w:t>
      </w:r>
      <w:r>
        <w:rPr>
          <w:rFonts w:cstheme="minorHAnsi"/>
          <w:color w:val="000000"/>
          <w:sz w:val="24"/>
          <w:szCs w:val="24"/>
        </w:rPr>
        <w:t xml:space="preserve"> Encaminhar ao DEST - Departamento de Saúde e Segurança no Trabalho da CESAMA (smt@cesama.com.br), no prazo máximo de 15 (quinze) diascorridos após assinatura do contrato, os documentos abaixo relacionados, sem os quais,</w:t>
      </w:r>
      <w:r>
        <w:rPr>
          <w:rFonts w:cstheme="minorHAnsi"/>
          <w:color w:val="000000"/>
          <w:sz w:val="24"/>
          <w:szCs w:val="24"/>
        </w:rPr>
        <w:t xml:space="preserve"> não será emitida a Ordem de Serviço:</w:t>
      </w:r>
      <w:r>
        <w:rPr>
          <w:rFonts w:cstheme="minorHAnsi"/>
          <w:color w:val="000000"/>
          <w:sz w:val="24"/>
          <w:szCs w:val="24"/>
        </w:rPr>
        <w:tab/>
      </w:r>
    </w:p>
    <w:p w:rsidR="008A18EE" w:rsidRDefault="00E3137C">
      <w:pPr>
        <w:numPr>
          <w:ilvl w:val="2"/>
          <w:numId w:val="14"/>
        </w:numPr>
        <w:tabs>
          <w:tab w:val="left" w:pos="-3402"/>
        </w:tabs>
        <w:spacing w:before="120" w:line="360" w:lineRule="auto"/>
        <w:ind w:left="0" w:right="-1" w:firstLine="0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Programa de Gerenciamento de Riscos - PGR;</w:t>
      </w:r>
    </w:p>
    <w:p w:rsidR="008A18EE" w:rsidRDefault="00E3137C">
      <w:pPr>
        <w:numPr>
          <w:ilvl w:val="2"/>
          <w:numId w:val="14"/>
        </w:numPr>
        <w:tabs>
          <w:tab w:val="left" w:pos="-3402"/>
        </w:tabs>
        <w:spacing w:before="120" w:line="360" w:lineRule="auto"/>
        <w:ind w:left="0" w:right="-1" w:firstLine="0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Programa de Controle Médico de Saúde Ocupacional - PCMSO;</w:t>
      </w:r>
    </w:p>
    <w:p w:rsidR="008A18EE" w:rsidRDefault="00E3137C">
      <w:pPr>
        <w:numPr>
          <w:ilvl w:val="2"/>
          <w:numId w:val="14"/>
        </w:numPr>
        <w:tabs>
          <w:tab w:val="left" w:pos="-3402"/>
        </w:tabs>
        <w:spacing w:before="120" w:line="360" w:lineRule="auto"/>
        <w:ind w:left="0" w:right="-1" w:firstLine="0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Nome e telefone para contato do responsável pela Segurança e Medicina do Trabalho da contratada.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12.1</w:t>
      </w:r>
      <w:r w:rsidR="006D1823">
        <w:rPr>
          <w:rFonts w:cstheme="minorHAnsi"/>
          <w:color w:val="000000"/>
          <w:sz w:val="24"/>
          <w:szCs w:val="24"/>
        </w:rPr>
        <w:t>1</w:t>
      </w:r>
      <w:r>
        <w:rPr>
          <w:rFonts w:cstheme="minorHAnsi"/>
          <w:color w:val="000000"/>
          <w:sz w:val="24"/>
          <w:szCs w:val="24"/>
        </w:rPr>
        <w:t xml:space="preserve">.1 Até a </w:t>
      </w:r>
      <w:r>
        <w:rPr>
          <w:rFonts w:cstheme="minorHAnsi"/>
          <w:color w:val="000000"/>
          <w:sz w:val="24"/>
          <w:szCs w:val="24"/>
        </w:rPr>
        <w:t>primeira medição contratual, a contratada deverá encaminhar ao Departamento de Saúde e Segurança do Trabalho da CESAMA, para o e-mail smt@cesama.com.br, a documentação abaixo relacionada, sem a qual não será efetuado o pagamento:</w:t>
      </w:r>
    </w:p>
    <w:p w:rsidR="008A18EE" w:rsidRDefault="00E3137C">
      <w:p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a) Cópia de Fichas de EPIs</w:t>
      </w:r>
      <w:r>
        <w:rPr>
          <w:rFonts w:cstheme="minorHAnsi"/>
          <w:color w:val="000000"/>
          <w:sz w:val="24"/>
          <w:szCs w:val="24"/>
        </w:rPr>
        <w:t xml:space="preserve"> dos empregados na forma física ou eletrônica;</w:t>
      </w:r>
    </w:p>
    <w:p w:rsidR="008A18EE" w:rsidRDefault="00E3137C">
      <w:p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b) Atestado de Saúde Ocupacional - ASO de todos os empregados.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12.1</w:t>
      </w:r>
      <w:r w:rsidR="006D1823">
        <w:rPr>
          <w:rFonts w:cstheme="minorHAnsi"/>
          <w:color w:val="000000"/>
          <w:sz w:val="24"/>
          <w:szCs w:val="24"/>
        </w:rPr>
        <w:t>1</w:t>
      </w:r>
      <w:r>
        <w:rPr>
          <w:rFonts w:cstheme="minorHAnsi"/>
          <w:color w:val="000000"/>
          <w:sz w:val="24"/>
          <w:szCs w:val="24"/>
        </w:rPr>
        <w:t>.2 Encaminhar a Cesama quando da admissão de funcionários, o Contrato de Trabalho, Cópia da anotação na Carteira de Trabalho e ASO;</w:t>
      </w:r>
    </w:p>
    <w:p w:rsidR="008A18EE" w:rsidRDefault="00E3137C">
      <w:pPr>
        <w:numPr>
          <w:ilvl w:val="1"/>
          <w:numId w:val="14"/>
        </w:numPr>
        <w:tabs>
          <w:tab w:val="left" w:pos="-3402"/>
        </w:tabs>
        <w:spacing w:before="120"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12.1</w:t>
      </w:r>
      <w:r w:rsidR="006D1823">
        <w:rPr>
          <w:rFonts w:cstheme="minorHAnsi"/>
          <w:color w:val="000000"/>
          <w:sz w:val="24"/>
          <w:szCs w:val="24"/>
        </w:rPr>
        <w:t>1</w:t>
      </w:r>
      <w:r>
        <w:rPr>
          <w:rFonts w:cstheme="minorHAnsi"/>
          <w:color w:val="000000"/>
          <w:sz w:val="24"/>
          <w:szCs w:val="24"/>
        </w:rPr>
        <w:t>.3 H</w:t>
      </w:r>
      <w:r>
        <w:rPr>
          <w:rFonts w:cstheme="minorHAnsi"/>
          <w:color w:val="000000"/>
          <w:sz w:val="24"/>
          <w:szCs w:val="24"/>
        </w:rPr>
        <w:t>avendo alteração na equipe de trabalho que atuará na execução do objeto do Contrato, a CONTRATADA fica obrigada a apresentar à CESAMA os documentos relacionados no item 12.10, referentes ao empregado admitido e que irá compor a equipe de trabalho.</w:t>
      </w:r>
    </w:p>
    <w:p w:rsidR="008A18EE" w:rsidRDefault="00E3137C">
      <w:pPr>
        <w:pStyle w:val="PargrafodaLista"/>
        <w:numPr>
          <w:ilvl w:val="1"/>
          <w:numId w:val="14"/>
        </w:numPr>
        <w:tabs>
          <w:tab w:val="left" w:pos="851"/>
        </w:tabs>
        <w:spacing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12.1</w:t>
      </w:r>
      <w:r w:rsidR="006D1823">
        <w:rPr>
          <w:rFonts w:asciiTheme="minorHAnsi" w:hAnsiTheme="minorHAnsi" w:cstheme="minorHAnsi"/>
          <w:color w:val="000000"/>
        </w:rPr>
        <w:t>1</w:t>
      </w:r>
      <w:r>
        <w:rPr>
          <w:rFonts w:asciiTheme="minorHAnsi" w:hAnsiTheme="minorHAnsi" w:cstheme="minorHAnsi"/>
          <w:color w:val="000000"/>
        </w:rPr>
        <w:t xml:space="preserve">.4 </w:t>
      </w:r>
      <w:r>
        <w:rPr>
          <w:rFonts w:asciiTheme="minorHAnsi" w:hAnsiTheme="minorHAnsi" w:cstheme="minorHAnsi"/>
          <w:color w:val="000000"/>
        </w:rPr>
        <w:t>A cada renovação contratual, fica a CONTRATADA obrigada a reapresentar a documentação que culminou em sua habilitação.</w:t>
      </w:r>
    </w:p>
    <w:p w:rsidR="008A18EE" w:rsidRDefault="00E3137C">
      <w:pPr>
        <w:pStyle w:val="PargrafodaLista"/>
        <w:numPr>
          <w:ilvl w:val="1"/>
          <w:numId w:val="14"/>
        </w:numPr>
        <w:tabs>
          <w:tab w:val="left" w:pos="851"/>
        </w:tabs>
        <w:spacing w:afterAutospacing="1"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12.1</w:t>
      </w:r>
      <w:r w:rsidR="006D1823"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 xml:space="preserve"> Para a prestação dos serviços de vigilância e segurança patrimonial cabe à Contratada: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right="-1"/>
        <w:rPr>
          <w:color w:val="000000"/>
        </w:rPr>
      </w:pPr>
      <w:bookmarkStart w:id="6" w:name="_Hlk184202718"/>
      <w:r>
        <w:rPr>
          <w:rFonts w:cstheme="minorHAnsi"/>
          <w:color w:val="000000"/>
          <w:sz w:val="24"/>
          <w:szCs w:val="24"/>
        </w:rPr>
        <w:t>Implantar, no prazo de 5 (cinco) dias, conta</w:t>
      </w:r>
      <w:r>
        <w:rPr>
          <w:rFonts w:cstheme="minorHAnsi"/>
          <w:color w:val="000000"/>
          <w:sz w:val="24"/>
          <w:szCs w:val="24"/>
        </w:rPr>
        <w:t>dos a partir da assinatura da Ordem de Serviço e/ou da solicitação formal por parte da CESAMA, a mão de obra nos respectivos postos relacionados na Especificação, e nos horários fixados pela escala de serviço elaborada pela empresa prestadora do serviço, i</w:t>
      </w:r>
      <w:r>
        <w:rPr>
          <w:rFonts w:cstheme="minorHAnsi"/>
          <w:color w:val="000000"/>
          <w:sz w:val="24"/>
          <w:szCs w:val="24"/>
        </w:rPr>
        <w:t>nformando em tempo hábil, qualquer motivo impeditivo e/ou que a impossibilite de assumir os postos conforme o estabelecido;</w:t>
      </w:r>
      <w:bookmarkEnd w:id="6"/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Fornecer uniformes (calça, camisa, sapato ou coturno, boné, cordel, cassetete, blusa de frio e capa de colete a prova de balas), sma</w:t>
      </w:r>
      <w:r>
        <w:rPr>
          <w:rFonts w:cstheme="minorHAnsi"/>
          <w:color w:val="000000"/>
          <w:sz w:val="24"/>
          <w:szCs w:val="24"/>
        </w:rPr>
        <w:t>rtphone, motocicleta, quando for necessário, e seus complementos à mão de obra envolvida, conforme disposto no respectivo Acordo, Convenção ou Dissídio Coletivo de Trabalho;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Responsabilizar-se integralmente pelos serviços contratados, nos termos da legisla</w:t>
      </w:r>
      <w:r>
        <w:rPr>
          <w:rFonts w:cstheme="minorHAnsi"/>
          <w:color w:val="000000"/>
          <w:sz w:val="24"/>
          <w:szCs w:val="24"/>
        </w:rPr>
        <w:t>ção vigente;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Comprovar obediência à periodicidade legalmente estabelecida, quanto ao curso de reciclagem, custeado pela contratada;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Disponibilizar vigilantes na quantidade necessária, inclusive para férias e substituições, para garantir a operação dos post</w:t>
      </w:r>
      <w:r>
        <w:rPr>
          <w:rFonts w:cstheme="minorHAnsi"/>
          <w:color w:val="000000"/>
          <w:sz w:val="24"/>
          <w:szCs w:val="24"/>
        </w:rPr>
        <w:t>os nos regimes contratados, uniformizados e portando crachá com foto recente;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Efetuar a reposição de vigilantes nos postos, de imediato, em eventual ausência, não sendo permitida a prorrogação da jornada de trabalho (dobra);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Comunicar à unidade da Cesama q</w:t>
      </w:r>
      <w:r>
        <w:rPr>
          <w:rFonts w:cstheme="minorHAnsi"/>
          <w:color w:val="000000"/>
          <w:sz w:val="24"/>
          <w:szCs w:val="24"/>
        </w:rPr>
        <w:t xml:space="preserve">ue administra o contrato, Departamento de Manutenção Civil e Segurança Patrimonial (DMSP), toda vez que ocorrer afastamento, férias, rescisão, ou qualquer irregularidade, substituição ou inclusão de qualquer elemento da </w:t>
      </w:r>
      <w:r>
        <w:rPr>
          <w:rFonts w:cstheme="minorHAnsi"/>
          <w:color w:val="000000"/>
          <w:sz w:val="24"/>
          <w:szCs w:val="24"/>
        </w:rPr>
        <w:lastRenderedPageBreak/>
        <w:t>equipe que esteja prestando serviços</w:t>
      </w:r>
      <w:r>
        <w:rPr>
          <w:rFonts w:cstheme="minorHAnsi"/>
          <w:color w:val="000000"/>
          <w:sz w:val="24"/>
          <w:szCs w:val="24"/>
        </w:rPr>
        <w:t>; no caso de substituição ou inclusão, a Contratada também deverá proceder de igual forma;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Deverá ser enviada previamente à CESAMA a programação de férias dos empregados da Contratada;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Assegurar que todo vigilante que cometer falta disciplinar, não será ma</w:t>
      </w:r>
      <w:r>
        <w:rPr>
          <w:rFonts w:cstheme="minorHAnsi"/>
          <w:color w:val="000000"/>
          <w:sz w:val="24"/>
          <w:szCs w:val="24"/>
        </w:rPr>
        <w:t>ntido no posto ou em quaisquer outras instalações da Cesama;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Em hipótese alguma deverá ser feita substituição de empregado por outro não qualificado ou entendido como inadequado para a prestação dos serviços;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Instruir seus vigilantes quanto às necessidades</w:t>
      </w:r>
      <w:r>
        <w:rPr>
          <w:rFonts w:cstheme="minorHAnsi"/>
          <w:color w:val="000000"/>
          <w:sz w:val="24"/>
          <w:szCs w:val="24"/>
        </w:rPr>
        <w:t xml:space="preserve"> de acatar as orientações da CESAMA, inclusive quanto ao cumprimento das Normas Internas e de Segurança e Medicina do Trabalho, tais como prevenção de incêndio nas áreas da CESAMA;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Assumir todas as responsabilidades e tomar as medidas necessárias ao atendi</w:t>
      </w:r>
      <w:r>
        <w:rPr>
          <w:rFonts w:cstheme="minorHAnsi"/>
          <w:color w:val="000000"/>
          <w:sz w:val="24"/>
          <w:szCs w:val="24"/>
        </w:rPr>
        <w:t>mento dos seus empregados acidentados ou com mal súbito;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Manter o controle de frequência e pontualidade dos vigilantes sob seu contrato garantido que os postos de trabalho não fiquem desguarnecidos, especialmente devido à natureza ininterrupta do serviço;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Responsabilizar-se pela idoneidade e comportamento de seus empregados, prepostos e subordinados e, ainda por quaisquer prejuízos que sejam causados à CESAMA ou a terceiros;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Relatar à CESAMA toda e qualquer irregularidade observada nos postos;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Conforme o di</w:t>
      </w:r>
      <w:r>
        <w:rPr>
          <w:rFonts w:cstheme="minorHAnsi"/>
          <w:color w:val="000000"/>
          <w:sz w:val="24"/>
          <w:szCs w:val="24"/>
        </w:rPr>
        <w:t>sposto no Art. 75 do Manual de Convênios e de Gestão de Fiscalização de Contratos (anexo do RILC), a CONTRATADA deverá designar e indicar seu representante legal ou seu preposto, que a representará e se responsabilizará por todos os aspectos técnicos e leg</w:t>
      </w:r>
      <w:r>
        <w:rPr>
          <w:rFonts w:cstheme="minorHAnsi"/>
          <w:color w:val="000000"/>
          <w:sz w:val="24"/>
          <w:szCs w:val="24"/>
        </w:rPr>
        <w:t>ais, devendo efetuar o acompanhamento contínuo periódico da execução do contrato;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>No ato da designação do preposto, a CONTRATADA deverá apresentar todas as informações de contato do preposto designado (endereço, telefone, celular, WhatsApp, e-mail etc.), b</w:t>
      </w:r>
      <w:r>
        <w:rPr>
          <w:rFonts w:cstheme="minorHAnsi"/>
          <w:color w:val="000000"/>
          <w:sz w:val="24"/>
          <w:szCs w:val="24"/>
        </w:rPr>
        <w:t>em como os canais específicos para o registro de solicitações, consultas, intimações etc.;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A CONTRATADA deverá garantir a realização de pelo menos uma reunião presencial por quinzena, ou mediante demanda</w:t>
      </w:r>
      <w:r>
        <w:rPr>
          <w:rFonts w:eastAsia="Arial" w:cstheme="minorHAnsi"/>
          <w:b/>
          <w:bCs/>
          <w:color w:val="000000"/>
          <w:sz w:val="24"/>
          <w:szCs w:val="24"/>
        </w:rPr>
        <w:t>,</w:t>
      </w:r>
      <w:r>
        <w:rPr>
          <w:rFonts w:eastAsia="Arial" w:cstheme="minorHAnsi"/>
          <w:color w:val="000000"/>
          <w:sz w:val="24"/>
          <w:szCs w:val="24"/>
        </w:rPr>
        <w:t>com a participação do preposto ou representante lega</w:t>
      </w:r>
      <w:r>
        <w:rPr>
          <w:rFonts w:eastAsia="Arial" w:cstheme="minorHAnsi"/>
          <w:color w:val="000000"/>
          <w:sz w:val="24"/>
          <w:szCs w:val="24"/>
        </w:rPr>
        <w:t>l, a ocorrer na cidade de prestação do serviço, no endereço a ser definido pela Cesama;</w:t>
      </w:r>
    </w:p>
    <w:p w:rsidR="008A18EE" w:rsidRDefault="00E3137C">
      <w:pPr>
        <w:numPr>
          <w:ilvl w:val="1"/>
          <w:numId w:val="5"/>
        </w:numPr>
        <w:spacing w:before="12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Todas as despesas relacionadas à locomoção, alimentação e hospedagem serão de inteira responsabilidade da CONTRATADA;</w:t>
      </w:r>
    </w:p>
    <w:p w:rsidR="008A18EE" w:rsidRDefault="00E3137C">
      <w:pPr>
        <w:numPr>
          <w:ilvl w:val="1"/>
          <w:numId w:val="5"/>
        </w:numPr>
        <w:spacing w:before="12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A primeira reunião entre a Contratante e a Contrat</w:t>
      </w:r>
      <w:r>
        <w:rPr>
          <w:rFonts w:eastAsia="Arial" w:cstheme="minorHAnsi"/>
          <w:color w:val="000000"/>
          <w:sz w:val="24"/>
          <w:szCs w:val="24"/>
        </w:rPr>
        <w:t>ada ocorrerá de forma presencial, na cidade onde será prestado o serviço objeto do contrato, com a participação dos sócios da empresa vencedora do processo licitatório e opreposto por esta designado.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Compete à Contratada obrigatoriamente, inspecionar os </w:t>
      </w:r>
      <w:r>
        <w:rPr>
          <w:rFonts w:cstheme="minorHAnsi"/>
          <w:color w:val="000000"/>
          <w:sz w:val="24"/>
          <w:szCs w:val="24"/>
        </w:rPr>
        <w:t>postos, periodicamente, ficando o custo deste serviço por conta da Contratada;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Compete à Contratada obrigatoriamente, coordenar operacional e administrativamente, garantindo o controle de qualidade dos serviços prestados;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Em atendimento ao disposto no Art.</w:t>
      </w:r>
      <w:r>
        <w:rPr>
          <w:rFonts w:cstheme="minorHAnsi"/>
          <w:color w:val="000000"/>
          <w:sz w:val="24"/>
          <w:szCs w:val="24"/>
        </w:rPr>
        <w:t xml:space="preserve"> 76 do Manual de Convênios e de Gestão de Fiscalização de Contratos, a CONTRATADA deverá anotar em registro próprio, devidamente carimbado e assinado, todas as ocorrências relacionadas com a execução do contrato, mantendo a plena comunicação, esclareciment</w:t>
      </w:r>
      <w:r>
        <w:rPr>
          <w:rFonts w:cstheme="minorHAnsi"/>
          <w:color w:val="000000"/>
          <w:sz w:val="24"/>
          <w:szCs w:val="24"/>
        </w:rPr>
        <w:t>os e encaminhamentos ao Fiscal de Contrato da Cesama;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Compete à Contratada obrigatoriamente, a responsabilidade pela gestão administrativa dos empregados da Contratada — incluindo a </w:t>
      </w:r>
      <w:r>
        <w:rPr>
          <w:rFonts w:cstheme="minorHAnsi"/>
          <w:color w:val="000000"/>
          <w:sz w:val="24"/>
          <w:szCs w:val="24"/>
        </w:rPr>
        <w:lastRenderedPageBreak/>
        <w:t>definição de horários, controle de frequência e concessão de férias e dema</w:t>
      </w:r>
      <w:r>
        <w:rPr>
          <w:rFonts w:cstheme="minorHAnsi"/>
          <w:color w:val="000000"/>
          <w:sz w:val="24"/>
          <w:szCs w:val="24"/>
        </w:rPr>
        <w:t>is rotinas administrativas — caberá integralmente ao preposto designado pela Contratada, sem qualquer interferência da Contratante. Ficando expressamente estabelecido que não haverá qualquer vínculo de subordinação entre os empregados da Contratada e a Con</w:t>
      </w:r>
      <w:r>
        <w:rPr>
          <w:rFonts w:cstheme="minorHAnsi"/>
          <w:color w:val="000000"/>
          <w:sz w:val="24"/>
          <w:szCs w:val="24"/>
        </w:rPr>
        <w:t>tratante, preservando-se a autonomia da Contratada na administração de seu pessoal e evitando a configuração de vínculo empregatício entre as partes;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Garantir a operação dos postos nos regimes contratados, obedecidas às disposições da legislação trabalhist</w:t>
      </w:r>
      <w:r>
        <w:rPr>
          <w:rFonts w:cstheme="minorHAnsi"/>
          <w:color w:val="000000"/>
          <w:sz w:val="24"/>
          <w:szCs w:val="24"/>
        </w:rPr>
        <w:t>a vigente, responsabilizando-se diretamente pelos serviços mencionados em quaisquer dos documentos que integram o contrato;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Identificar todos os equipamentos de sua propriedade de forma a não serem confundidos com similares de propriedade da CESAMA;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Efetua</w:t>
      </w:r>
      <w:r>
        <w:rPr>
          <w:rFonts w:cstheme="minorHAnsi"/>
          <w:color w:val="000000"/>
          <w:sz w:val="24"/>
          <w:szCs w:val="24"/>
        </w:rPr>
        <w:t>r obrigatoriamente manutenção periódica do armamento utilizado pelos vigilantes;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Fornecer as armas, munição e respectivos acessórios ao Vigilante no momento da implantação dos Postos;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Oferecer munição de procedência de fabricante, não sendo permitido em hi</w:t>
      </w:r>
      <w:r>
        <w:rPr>
          <w:rFonts w:cstheme="minorHAnsi"/>
          <w:color w:val="000000"/>
          <w:sz w:val="24"/>
          <w:szCs w:val="24"/>
        </w:rPr>
        <w:t>pótese alguma, o uso de munições recarregadas;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A arma deverá ser utilizada somente em legítima defesa, própria ou de terceiros, e na salvaguarda do patrimônio da CESAMA, depois de esgotados todos os outros meios para a solução de eventual problema; 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O tele</w:t>
      </w:r>
      <w:r>
        <w:rPr>
          <w:rFonts w:cstheme="minorHAnsi"/>
          <w:color w:val="000000"/>
          <w:sz w:val="24"/>
          <w:szCs w:val="24"/>
        </w:rPr>
        <w:t>fone disponibilizado aos vigilantes deverá ser utilizado exclusivamente para finalidades relacionadas ao serviço;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418" w:right="-1" w:hanging="284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Cumprir todas as normas contidas na CCT - Convenção Coletiva de Trabalho da categoria, vigente durante a execução contratual, e</w:t>
      </w:r>
    </w:p>
    <w:p w:rsidR="008A18EE" w:rsidRDefault="00E3137C">
      <w:pPr>
        <w:numPr>
          <w:ilvl w:val="0"/>
          <w:numId w:val="5"/>
        </w:numPr>
        <w:spacing w:before="120" w:line="360" w:lineRule="auto"/>
        <w:ind w:left="1276" w:right="-1" w:hanging="142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Manter, durante toda a execução do contrato, todas as condições que culminaram em sua habilitação. </w:t>
      </w:r>
    </w:p>
    <w:p w:rsidR="008A18EE" w:rsidRDefault="00E3137C">
      <w:pPr>
        <w:numPr>
          <w:ilvl w:val="0"/>
          <w:numId w:val="14"/>
        </w:numPr>
        <w:spacing w:before="48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lastRenderedPageBreak/>
        <w:t>OBRIGAÇÕES DA CESAMA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13.1 Emitir a Ordem de Serviço, indicando o início da execução dos serviços.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13.2 Efetuar todos os pagamentos devidos à Contratada, nas</w:t>
      </w:r>
      <w:r>
        <w:rPr>
          <w:rFonts w:asciiTheme="minorHAnsi" w:hAnsiTheme="minorHAnsi" w:cstheme="minorHAnsi"/>
          <w:color w:val="000000"/>
        </w:rPr>
        <w:t xml:space="preserve"> condições estabelecidas.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13.3 Fornecer as instruções necessárias à execução e efetuar todos os pagamentos devidos à Contratada, nas condições estabelecidas;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13.4 Fiscalizar a execução do Contrato, o que não fará cessar ou diminuir a responsabilidade da Co</w:t>
      </w:r>
      <w:r>
        <w:rPr>
          <w:rFonts w:asciiTheme="minorHAnsi" w:hAnsiTheme="minorHAnsi" w:cstheme="minorHAnsi"/>
          <w:color w:val="000000"/>
        </w:rPr>
        <w:t>ntratada pelo perfeito cumprimento das obrigações estipuladas, nem por quaisquer danos, inclusive quanto a terceiros, ou por irregularidades constatadas;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13.5 Em atendimento ao disposto no Art. 76 do Manual de Convênios e de Gestão de Fiscalização de Contr</w:t>
      </w:r>
      <w:r>
        <w:rPr>
          <w:rFonts w:asciiTheme="minorHAnsi" w:hAnsiTheme="minorHAnsi" w:cstheme="minorHAnsi"/>
          <w:color w:val="000000"/>
        </w:rPr>
        <w:t>atos, a Cesama, por meio do fiscal do contrato também fica obrigada a anotar em registro próprio, devidamente carimbado e assinado, todas as ocorrências relacionadas com a execução do contrato, determinando o que for necessário à regularização das faltas o</w:t>
      </w:r>
      <w:r>
        <w:rPr>
          <w:rFonts w:asciiTheme="minorHAnsi" w:hAnsiTheme="minorHAnsi" w:cstheme="minorHAnsi"/>
          <w:color w:val="000000"/>
        </w:rPr>
        <w:t>u defeitos observados.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13.6 Em cumprimento ao disposto no item 13.5, será feito mensalmente pelo (a) Fiscal do Contrato e anexado a medição para pagamento, o preenchimento do documento de Relatório de Execução de Serviço (Anexo III).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13.7 Exigir o afastame</w:t>
      </w:r>
      <w:r>
        <w:rPr>
          <w:rFonts w:asciiTheme="minorHAnsi" w:hAnsiTheme="minorHAnsi" w:cstheme="minorHAnsi"/>
          <w:color w:val="000000"/>
        </w:rPr>
        <w:t>nto imediato e/ou substituição, no prazo máximo de 24 (vinte e quatro) horas, de qualquer empregado ou preposto da CONTRATADA que não mereça confiança no trato dos serviços, que produza complicações para a supervisão e fiscalização ou que adote postura inc</w:t>
      </w:r>
      <w:r>
        <w:rPr>
          <w:rFonts w:asciiTheme="minorHAnsi" w:hAnsiTheme="minorHAnsi" w:cstheme="minorHAnsi"/>
          <w:color w:val="000000"/>
        </w:rPr>
        <w:t xml:space="preserve">onveniente ou incompatível com o exercício das atribuições que lhe foram designadas; 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13.8 Rejeitar todo e qualquer serviço de má qualidade e em desconformidade com o Termo de Referência;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13.9 Notificar a empresa Contratada de qualquer irregularidade const</w:t>
      </w:r>
      <w:r>
        <w:rPr>
          <w:rFonts w:asciiTheme="minorHAnsi" w:hAnsiTheme="minorHAnsi" w:cstheme="minorHAnsi"/>
          <w:color w:val="000000"/>
        </w:rPr>
        <w:t>atada, por escrito, para que seja sanada sob pena de incorrer nas sanções previstas neste Termo de Referência.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13.10 Disponibilizar água potável, armários para a guarda de uniformes, local para conservar, aquecer e tomar as refeições, instalações sanitária</w:t>
      </w:r>
      <w:r>
        <w:rPr>
          <w:rFonts w:asciiTheme="minorHAnsi" w:hAnsiTheme="minorHAnsi" w:cstheme="minorHAnsi"/>
          <w:color w:val="000000"/>
        </w:rPr>
        <w:t>s e chuveiros, proteção contra intempéries, mobiliário necessário incluindo cadeiras ergonomicamente adequadas etc.;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13.11 A CESAMA não responderá por quaisquer compromissos assumidos pela empresa Contratada com terceiros, ainda que vinculados à execução d</w:t>
      </w:r>
      <w:r>
        <w:rPr>
          <w:rFonts w:asciiTheme="minorHAnsi" w:hAnsiTheme="minorHAnsi" w:cstheme="minorHAnsi"/>
          <w:color w:val="000000"/>
        </w:rPr>
        <w:t>o presente Contrato, bem como por qualquer dano causado a terceiros em decorrência de ato da empresa Contratada e de seus empregados, prepostos ou subordinados.</w:t>
      </w:r>
    </w:p>
    <w:p w:rsidR="008A18EE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13.12 Todas as solicitações e notificações entre as partes deverão ser realizadas por escrito, </w:t>
      </w:r>
      <w:r>
        <w:rPr>
          <w:rFonts w:asciiTheme="minorHAnsi" w:hAnsiTheme="minorHAnsi" w:cstheme="minorHAnsi"/>
          <w:color w:val="000000"/>
        </w:rPr>
        <w:t>utilizando e-mail, WhatsApp ou qualquer outro meio que permita comprovação do conteúdo tratado.</w:t>
      </w:r>
    </w:p>
    <w:p w:rsidR="008A18EE" w:rsidRPr="004D1D8F" w:rsidRDefault="00E3137C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13.13 Na hipótese de alteração, ainda que temporária, dos locais de trabalho/endereços listados nesta especificação, a CESAMA informará o novo endereço, com ant</w:t>
      </w:r>
      <w:r>
        <w:rPr>
          <w:rFonts w:asciiTheme="minorHAnsi" w:hAnsiTheme="minorHAnsi" w:cstheme="minorHAnsi"/>
          <w:color w:val="000000"/>
        </w:rPr>
        <w:t xml:space="preserve">ecedência mínima de 24 (vinte e quatro) horas, de modo a permitir as comunicações e adaptações que garantam a continuidade da prestação dos serviços. </w:t>
      </w:r>
    </w:p>
    <w:p w:rsidR="004D1D8F" w:rsidRDefault="004D1D8F">
      <w:pPr>
        <w:pStyle w:val="PargrafodaLista"/>
        <w:widowControl w:val="0"/>
        <w:numPr>
          <w:ilvl w:val="1"/>
          <w:numId w:val="15"/>
        </w:numPr>
        <w:tabs>
          <w:tab w:val="left" w:pos="851"/>
        </w:tabs>
        <w:spacing w:before="120" w:line="360" w:lineRule="auto"/>
        <w:ind w:left="708" w:right="-1"/>
        <w:jc w:val="both"/>
        <w:rPr>
          <w:color w:val="000000"/>
        </w:rPr>
      </w:pPr>
    </w:p>
    <w:p w:rsidR="008A18EE" w:rsidRDefault="00E3137C">
      <w:pPr>
        <w:numPr>
          <w:ilvl w:val="0"/>
          <w:numId w:val="15"/>
        </w:numPr>
        <w:spacing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JULGAMENTO</w:t>
      </w:r>
    </w:p>
    <w:p w:rsidR="008A18EE" w:rsidRDefault="00E3137C">
      <w:pPr>
        <w:numPr>
          <w:ilvl w:val="1"/>
          <w:numId w:val="15"/>
        </w:numPr>
        <w:spacing w:line="360" w:lineRule="auto"/>
        <w:ind w:right="-1"/>
        <w:rPr>
          <w:color w:val="000000"/>
        </w:rPr>
      </w:pPr>
      <w:r>
        <w:rPr>
          <w:rFonts w:eastAsia="Arial Unicode MS" w:cstheme="minorHAnsi"/>
          <w:color w:val="000000"/>
          <w:sz w:val="24"/>
          <w:szCs w:val="24"/>
        </w:rPr>
        <w:t xml:space="preserve">14.1 O critério de julgamento será pelo MENOR PREÇO, representado pelo </w:t>
      </w:r>
      <w:r>
        <w:rPr>
          <w:rFonts w:eastAsia="Arial Unicode MS" w:cstheme="minorHAnsi"/>
          <w:color w:val="000000"/>
          <w:sz w:val="24"/>
          <w:szCs w:val="24"/>
          <w:u w:val="single"/>
        </w:rPr>
        <w:t xml:space="preserve">MENOR PREÇO GLOBAL, </w:t>
      </w:r>
      <w:r>
        <w:rPr>
          <w:rFonts w:cstheme="minorHAnsi"/>
          <w:color w:val="000000"/>
          <w:sz w:val="24"/>
          <w:szCs w:val="24"/>
        </w:rPr>
        <w:t>des</w:t>
      </w:r>
      <w:r>
        <w:rPr>
          <w:rFonts w:cstheme="minorHAnsi"/>
          <w:color w:val="000000"/>
          <w:sz w:val="24"/>
          <w:szCs w:val="24"/>
        </w:rPr>
        <w:t>de que observadas às especificações e demais condições estabelecidas no Edital e seus anexos</w:t>
      </w:r>
      <w:r>
        <w:rPr>
          <w:rFonts w:eastAsia="Arial Unicode MS" w:cstheme="minorHAnsi"/>
          <w:color w:val="000000"/>
          <w:sz w:val="24"/>
          <w:szCs w:val="24"/>
        </w:rPr>
        <w:t>.</w:t>
      </w:r>
    </w:p>
    <w:p w:rsidR="008A18EE" w:rsidRDefault="00E3137C">
      <w:pPr>
        <w:numPr>
          <w:ilvl w:val="0"/>
          <w:numId w:val="15"/>
        </w:numPr>
        <w:spacing w:before="480" w:line="360" w:lineRule="auto"/>
        <w:ind w:right="-1"/>
        <w:rPr>
          <w:color w:val="000000"/>
        </w:rPr>
      </w:pPr>
      <w:r>
        <w:rPr>
          <w:rFonts w:cstheme="minorHAnsi"/>
          <w:b/>
          <w:color w:val="000000"/>
          <w:sz w:val="24"/>
          <w:szCs w:val="24"/>
        </w:rPr>
        <w:t>PENALIDADES</w:t>
      </w:r>
    </w:p>
    <w:p w:rsidR="008A18EE" w:rsidRDefault="00E3137C">
      <w:pPr>
        <w:numPr>
          <w:ilvl w:val="1"/>
          <w:numId w:val="15"/>
        </w:numPr>
        <w:spacing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15.1 Pelo descumprimento de quaisquer cláusulas ou condições estabelecidas no edital e seus anexos, inclusive no Contrato, a Contratada ficará sujeita</w:t>
      </w:r>
      <w:r>
        <w:rPr>
          <w:rFonts w:cstheme="minorHAnsi"/>
          <w:color w:val="000000"/>
          <w:sz w:val="24"/>
          <w:szCs w:val="24"/>
        </w:rPr>
        <w:t xml:space="preserve"> às penalidades previstas no RILC - Regulamento Interno de Licitações, Contratos e Convênios da CESAMA, além das previstas neste termo de referência, no edital e no contrato.</w:t>
      </w:r>
    </w:p>
    <w:p w:rsidR="008A18EE" w:rsidRDefault="00E3137C">
      <w:pPr>
        <w:numPr>
          <w:ilvl w:val="1"/>
          <w:numId w:val="15"/>
        </w:numPr>
        <w:spacing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lastRenderedPageBreak/>
        <w:t>15.2 O atraso injustificado na prestação dos serviços sujeita a CONTRATADA ao pag</w:t>
      </w:r>
      <w:r>
        <w:rPr>
          <w:rFonts w:cstheme="minorHAnsi"/>
          <w:color w:val="000000"/>
          <w:sz w:val="24"/>
          <w:szCs w:val="24"/>
        </w:rPr>
        <w:t>amento de multa de mora de 0,5% (zero vírgula cinco por cento) para cada dia de atraso, até o limite de 30% (trinta por cento), sobre o valor global do Contrato.</w:t>
      </w:r>
    </w:p>
    <w:p w:rsidR="008A18EE" w:rsidRDefault="00E3137C">
      <w:pPr>
        <w:numPr>
          <w:ilvl w:val="1"/>
          <w:numId w:val="15"/>
        </w:numPr>
        <w:spacing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15.3 Pela inexecução, total ou parcial do Contrato, a CESAMA poderá aplicar à CONTRATADA isola</w:t>
      </w:r>
      <w:r>
        <w:rPr>
          <w:rFonts w:cstheme="minorHAnsi"/>
          <w:color w:val="000000"/>
          <w:sz w:val="24"/>
          <w:szCs w:val="24"/>
        </w:rPr>
        <w:t>damente ou cumulativamente:</w:t>
      </w:r>
    </w:p>
    <w:p w:rsidR="008A18EE" w:rsidRDefault="00E3137C">
      <w:pPr>
        <w:spacing w:line="360" w:lineRule="auto"/>
        <w:ind w:left="749" w:right="-1" w:firstLine="669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a) advertência;</w:t>
      </w:r>
    </w:p>
    <w:p w:rsidR="008A18EE" w:rsidRDefault="00E3137C">
      <w:pPr>
        <w:spacing w:line="360" w:lineRule="auto"/>
        <w:ind w:left="749" w:right="-1" w:firstLine="669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b) multa meramente moratória, como previsto no item 15.2 ou multa-penalidade de até 3% (três por cento) sobre o valor do Contrato;</w:t>
      </w:r>
    </w:p>
    <w:p w:rsidR="008A18EE" w:rsidRDefault="00E3137C">
      <w:pPr>
        <w:spacing w:line="360" w:lineRule="auto"/>
        <w:ind w:left="749" w:right="-1" w:firstLine="669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c) suspensão temporária de participar em licitação e impedimento de contratar com</w:t>
      </w:r>
      <w:r>
        <w:rPr>
          <w:rFonts w:cstheme="minorHAnsi"/>
          <w:color w:val="000000"/>
          <w:sz w:val="24"/>
          <w:szCs w:val="24"/>
        </w:rPr>
        <w:t xml:space="preserve"> a CESAMA, por prazo não superior a 02 (dois) anos.</w:t>
      </w:r>
    </w:p>
    <w:p w:rsidR="008A18EE" w:rsidRDefault="00E3137C">
      <w:pPr>
        <w:spacing w:before="48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16. CONDIÇÕES GERAIS DO CONTRATO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 O Contrato</w:t>
      </w:r>
      <w:r w:rsidR="004D1D8F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obedecerá</w:t>
      </w:r>
      <w:r w:rsidR="004D1D8F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às</w:t>
      </w:r>
      <w:r w:rsidR="004D1D8F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disposições da Lei Federal nº 13.303 de 30/06/2016 e alterações posteriores e no Regulamento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Interno de Licitações, Contratos e Convênios (RILC) d</w:t>
      </w:r>
      <w:r>
        <w:rPr>
          <w:rFonts w:cstheme="minorHAnsi"/>
          <w:color w:val="000000"/>
          <w:szCs w:val="24"/>
        </w:rPr>
        <w:t>a Companhia de Saneamento Municipal – Cesama,  bem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como as disposições do Termo de Referência e Edital e preceitos do direito privado, no que concerne à sua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execução, alteração, inexecução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  <w:lang w:val="pt-BR"/>
        </w:rPr>
        <w:t>rescisão</w:t>
      </w:r>
      <w:r>
        <w:rPr>
          <w:rFonts w:cstheme="minorHAnsi"/>
          <w:color w:val="000000"/>
          <w:szCs w:val="24"/>
        </w:rPr>
        <w:t>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16.2 São partes integrantes do Contrato, independente de t</w:t>
      </w:r>
      <w:r>
        <w:rPr>
          <w:rFonts w:cstheme="minorHAnsi"/>
          <w:color w:val="000000"/>
          <w:szCs w:val="24"/>
        </w:rPr>
        <w:t>ranscrição, o Aviso de Licitação, o Edital e seus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 xml:space="preserve">anexos, o Termo de Referência e a </w:t>
      </w:r>
      <w:r>
        <w:rPr>
          <w:rFonts w:cstheme="minorHAnsi"/>
          <w:color w:val="000000"/>
          <w:szCs w:val="24"/>
          <w:lang w:val="pt-BR"/>
        </w:rPr>
        <w:t>proposta</w:t>
      </w:r>
      <w:r w:rsidR="002B2574">
        <w:rPr>
          <w:rFonts w:cstheme="minorHAnsi"/>
          <w:color w:val="000000"/>
          <w:szCs w:val="24"/>
          <w:lang w:val="pt-BR"/>
        </w:rPr>
        <w:t xml:space="preserve"> </w:t>
      </w:r>
      <w:r>
        <w:rPr>
          <w:rFonts w:cstheme="minorHAnsi"/>
          <w:color w:val="000000"/>
          <w:szCs w:val="24"/>
        </w:rPr>
        <w:t>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licitante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vencedor e seus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 xml:space="preserve">anexos. 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16.3 O regime de execução do Contratoseráempreitadaporpreço global.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16.4 O prazo de vigênciacontratual é de 12 (doze) meses contad</w:t>
      </w:r>
      <w:r>
        <w:rPr>
          <w:rFonts w:cstheme="minorHAnsi"/>
          <w:color w:val="000000"/>
          <w:szCs w:val="24"/>
        </w:rPr>
        <w:t>os a partir da assinatura</w:t>
      </w:r>
      <w:r>
        <w:rPr>
          <w:rFonts w:cstheme="minorHAnsi"/>
          <w:color w:val="000000"/>
          <w:szCs w:val="24"/>
          <w:lang w:val="pt-BR"/>
        </w:rPr>
        <w:t>do contrato</w:t>
      </w:r>
      <w:r>
        <w:rPr>
          <w:rFonts w:cstheme="minorHAnsi"/>
          <w:color w:val="000000"/>
          <w:szCs w:val="24"/>
        </w:rPr>
        <w:t>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16.5 O contrato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pode ser prorrogado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por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iguais e sucessivos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períodos, limitado a 05 (cinco) anos, de acordo com o art. 71 da Lei n.º 13.303/2016 e Art. 105 do RILC poracordo entre as partes, mediante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Termo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Aditivo, observada</w:t>
      </w:r>
      <w:r>
        <w:rPr>
          <w:rFonts w:cstheme="minorHAnsi"/>
          <w:color w:val="000000"/>
          <w:szCs w:val="24"/>
        </w:rPr>
        <w:t xml:space="preserve"> a oportunidade e vantajosidade.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16.6 A CONTRATADA poderá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aceitar, nas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mesmas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condições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contratuais, 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acréscimos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supressões no Contrato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estabelecidos no art. 81, §1º da Lei Federal nº 13.303/16.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lastRenderedPageBreak/>
        <w:t>16.7 Conforme o art. 105, inciso X, do Regulamento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Interno de Lic</w:t>
      </w:r>
      <w:r>
        <w:rPr>
          <w:rFonts w:cstheme="minorHAnsi"/>
          <w:color w:val="000000"/>
          <w:szCs w:val="24"/>
        </w:rPr>
        <w:t>itações, Contratos e Convênios da Cesama, toda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prorrogação de prazo</w:t>
      </w:r>
      <w:r w:rsidR="002B2574">
        <w:rPr>
          <w:rFonts w:cstheme="minorHAnsi"/>
          <w:color w:val="000000"/>
          <w:szCs w:val="24"/>
        </w:rPr>
        <w:t xml:space="preserve"> sera </w:t>
      </w:r>
      <w:r>
        <w:rPr>
          <w:rFonts w:cstheme="minorHAnsi"/>
          <w:color w:val="000000"/>
          <w:szCs w:val="24"/>
        </w:rPr>
        <w:t>justificada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por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escrito e previamente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autorizada pela autoridade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competente da CESAMA para celebrar o Contrato.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16.8 Sempre que for necessário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acrescer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reduzir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valores e/ou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prazos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contratuais</w:t>
      </w:r>
      <w:r>
        <w:rPr>
          <w:rFonts w:cstheme="minorHAnsi"/>
          <w:color w:val="000000"/>
          <w:szCs w:val="24"/>
        </w:rPr>
        <w:t>, as modificaçõe</w:t>
      </w:r>
      <w:r w:rsidR="002B2574">
        <w:rPr>
          <w:rFonts w:cstheme="minorHAnsi"/>
          <w:color w:val="000000"/>
          <w:szCs w:val="24"/>
        </w:rPr>
        <w:t xml:space="preserve">s </w:t>
      </w:r>
      <w:r>
        <w:rPr>
          <w:rFonts w:cstheme="minorHAnsi"/>
          <w:color w:val="000000"/>
          <w:szCs w:val="24"/>
        </w:rPr>
        <w:t>procedidas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deverão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fazer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parte de aditamento a ser assinado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pelas partes. Eventuais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acréscimos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nas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quantidades do objeto da licitação, quando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necessário, poderão ser admitidos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desde que autorizados pela CESAMA, com base nos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preços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unitários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contratado</w:t>
      </w:r>
      <w:r>
        <w:rPr>
          <w:rFonts w:cstheme="minorHAnsi"/>
          <w:color w:val="000000"/>
          <w:szCs w:val="24"/>
        </w:rPr>
        <w:t>s.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16.9 Para assinatura do Contrato a empresa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deverá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comprovar a regularidade de situação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perante o INSS, o FGTS e a Justiça do Trabalho, através de certidões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dentro do prazo de validade.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16.10 Para 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efetiva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contratação, o licitante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vencedor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</w:t>
      </w:r>
      <w:r>
        <w:rPr>
          <w:rFonts w:cstheme="minorHAnsi"/>
          <w:color w:val="000000"/>
          <w:szCs w:val="24"/>
        </w:rPr>
        <w:t>verá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estar quite com</w:t>
      </w:r>
      <w:r>
        <w:rPr>
          <w:rFonts w:cstheme="minorHAnsi"/>
          <w:color w:val="000000"/>
          <w:szCs w:val="24"/>
        </w:rPr>
        <w:t xml:space="preserve"> a CESAMA, quando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sediado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domiciliado no município de Juiz de Fora/MG. Caso tenha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algum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débito, o mesmo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deverá ser quitado para que 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contrato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possa ser assinado.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16.11 A empresa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Contratada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deverá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iniciar a prestação dos serviços, objeto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deste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Termo de Referência, n</w:t>
      </w:r>
      <w:r>
        <w:rPr>
          <w:rFonts w:cstheme="minorHAnsi"/>
          <w:color w:val="000000"/>
          <w:szCs w:val="24"/>
        </w:rPr>
        <w:t>o prazo de 5 (cinco) dias, contados a partir da assinatura da Ordem de Serviço e/ou da solicitação formal po</w:t>
      </w:r>
      <w:r>
        <w:rPr>
          <w:rFonts w:cstheme="minorHAnsi"/>
          <w:color w:val="000000"/>
          <w:szCs w:val="24"/>
        </w:rPr>
        <w:t>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parte da CESAMA.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16.12 O licitante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vencedor se obriga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 xml:space="preserve">assinar o </w:t>
      </w:r>
      <w:r>
        <w:rPr>
          <w:rFonts w:cstheme="minorHAnsi"/>
          <w:color w:val="000000"/>
          <w:szCs w:val="24"/>
        </w:rPr>
        <w:t>Contrato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em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até 05 (cinco) dias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úteis, contados a partir da data do recebimento da noti</w:t>
      </w:r>
      <w:r>
        <w:rPr>
          <w:rFonts w:cstheme="minorHAnsi"/>
          <w:color w:val="000000"/>
          <w:szCs w:val="24"/>
        </w:rPr>
        <w:t>ficação da CESAMA, respondendo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pelos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ônus dos tributos que incidam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venham a incidir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sobre o ato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instrumento que o formalize conforme art. 60 do RILC.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16.13 Decorrido o prazo do item anterior e não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comparecendo o licitante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vencedor para aassinatura do Contrato</w:t>
      </w:r>
      <w:r>
        <w:rPr>
          <w:rFonts w:cstheme="minorHAnsi"/>
          <w:color w:val="000000"/>
          <w:szCs w:val="24"/>
        </w:rPr>
        <w:t>, ele</w:t>
      </w:r>
      <w:r w:rsidR="002B2574">
        <w:rPr>
          <w:rFonts w:cstheme="minorHAnsi"/>
          <w:color w:val="000000"/>
          <w:szCs w:val="24"/>
        </w:rPr>
        <w:t xml:space="preserve"> sera </w:t>
      </w:r>
      <w:r>
        <w:rPr>
          <w:rFonts w:cstheme="minorHAnsi"/>
          <w:color w:val="000000"/>
          <w:szCs w:val="24"/>
        </w:rPr>
        <w:t>considerado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como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desistente, conforme Art. 61 do RILC.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16.14 O prazo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previsto no item 16.12 poderá ser prorrogado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por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igual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período, mediante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justificativa do licitante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vencedor e autorização da Cesama.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16.15 Ocorrendo a hipótese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 xml:space="preserve">descrita no item 16.13, </w:t>
      </w:r>
      <w:r>
        <w:rPr>
          <w:rFonts w:cstheme="minorHAnsi"/>
          <w:color w:val="000000"/>
          <w:szCs w:val="24"/>
        </w:rPr>
        <w:t>serão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convocados, sucessivamente, para análise de propostas, 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licitantes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classificados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imediatamente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lastRenderedPageBreak/>
        <w:t>após o desistente, dentro dos prazos e nas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mesmas</w:t>
      </w:r>
      <w:r w:rsidR="002B2574">
        <w:rPr>
          <w:rFonts w:cstheme="minorHAnsi"/>
          <w:color w:val="000000"/>
          <w:szCs w:val="24"/>
        </w:rPr>
        <w:t xml:space="preserve"> c</w:t>
      </w:r>
      <w:r>
        <w:rPr>
          <w:rFonts w:cstheme="minorHAnsi"/>
          <w:color w:val="000000"/>
          <w:szCs w:val="24"/>
        </w:rPr>
        <w:t>ondições do primeiro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classificado, inclusive quanto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preço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oferecido, conforme art. 75 da Lei 13.303/2016 ou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na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</w:t>
      </w:r>
      <w:r>
        <w:rPr>
          <w:rFonts w:cstheme="minorHAnsi"/>
          <w:color w:val="000000"/>
          <w:szCs w:val="24"/>
        </w:rPr>
        <w:t>mpossibilidade de se aplicar o disposto no referido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artigo a Cesama deverá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revogar a licitação.</w:t>
      </w:r>
    </w:p>
    <w:p w:rsidR="008A18EE" w:rsidRDefault="00E3137C">
      <w:pPr>
        <w:pStyle w:val="Recuodecorpodetexto2"/>
        <w:numPr>
          <w:ilvl w:val="1"/>
          <w:numId w:val="16"/>
        </w:numPr>
        <w:spacing w:after="0" w:line="360" w:lineRule="auto"/>
        <w:ind w:right="-1"/>
        <w:rPr>
          <w:color w:val="000000"/>
        </w:rPr>
      </w:pPr>
      <w:r>
        <w:rPr>
          <w:rFonts w:cstheme="minorHAnsi"/>
          <w:color w:val="000000"/>
          <w:szCs w:val="24"/>
        </w:rPr>
        <w:t>16.16 Fica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reservado à fiscalização o direito de solicitar da contratada, a qualquer tempo, a documentação de pessoal (quadro de pessoal e carteiras de trabalho) e</w:t>
      </w:r>
      <w:r>
        <w:rPr>
          <w:rFonts w:cstheme="minorHAnsi"/>
          <w:color w:val="000000"/>
          <w:szCs w:val="24"/>
        </w:rPr>
        <w:t xml:space="preserve"> demais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documentos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inerentes a contratação, além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daqueles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mencionados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nesteTermo de Referência e seus</w:t>
      </w:r>
      <w:r w:rsidR="002B2574"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>anexos.</w:t>
      </w:r>
    </w:p>
    <w:p w:rsidR="008A18EE" w:rsidRDefault="00E3137C">
      <w:pPr>
        <w:spacing w:before="12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>17</w:t>
      </w:r>
      <w:r>
        <w:rPr>
          <w:rFonts w:cstheme="minorHAnsi"/>
          <w:color w:val="000000"/>
          <w:sz w:val="24"/>
          <w:szCs w:val="24"/>
        </w:rPr>
        <w:t xml:space="preserve">. </w:t>
      </w:r>
      <w:r>
        <w:rPr>
          <w:rFonts w:cstheme="minorHAnsi"/>
          <w:b/>
          <w:color w:val="000000"/>
          <w:sz w:val="24"/>
          <w:szCs w:val="24"/>
        </w:rPr>
        <w:t xml:space="preserve">DA INEXECUÇÃO E DA RESCISÃO DO CONTRATO </w:t>
      </w:r>
    </w:p>
    <w:p w:rsidR="008A18EE" w:rsidRDefault="00E3137C">
      <w:pPr>
        <w:numPr>
          <w:ilvl w:val="1"/>
          <w:numId w:val="17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17.1 No que se refere a inexecução e a rescisão do contrato, aplica-se o disposto nos art. 85 do Manual de </w:t>
      </w:r>
      <w:r>
        <w:rPr>
          <w:rFonts w:eastAsia="Arial" w:cstheme="minorHAnsi"/>
          <w:color w:val="000000"/>
          <w:sz w:val="24"/>
          <w:szCs w:val="24"/>
        </w:rPr>
        <w:t xml:space="preserve">Convênios e de Gestão e Fiscalização de Contrato, integrante do Regulamento Interno de Licitações, Contratos e Convênios da Cesama. </w:t>
      </w:r>
    </w:p>
    <w:p w:rsidR="008A18EE" w:rsidRDefault="00E3137C">
      <w:pPr>
        <w:numPr>
          <w:ilvl w:val="1"/>
          <w:numId w:val="17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17.2 A inexecução total ou parcial do contrato poderá ensejar a sua rescisão, com as consequências cabíveis.</w:t>
      </w:r>
    </w:p>
    <w:p w:rsidR="008A18EE" w:rsidRDefault="00E3137C">
      <w:pPr>
        <w:numPr>
          <w:ilvl w:val="1"/>
          <w:numId w:val="17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17.3 Constitue</w:t>
      </w:r>
      <w:r>
        <w:rPr>
          <w:rFonts w:eastAsia="Arial" w:cstheme="minorHAnsi"/>
          <w:color w:val="000000"/>
          <w:sz w:val="24"/>
          <w:szCs w:val="24"/>
        </w:rPr>
        <w:t>m motivo para rescisão do contrato os especificados no art. 86 e seguintes do Manual de Convênios e de Gestão e Fiscalização de Contratos da Cesama.</w:t>
      </w:r>
    </w:p>
    <w:p w:rsidR="008A18EE" w:rsidRDefault="00E3137C">
      <w:pPr>
        <w:numPr>
          <w:ilvl w:val="1"/>
          <w:numId w:val="17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17.4 A rescisão do contrato poderá ser: </w:t>
      </w:r>
    </w:p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a) por ato unilateral e escrito de qualquer das partes; </w:t>
      </w:r>
    </w:p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b) amigáv</w:t>
      </w:r>
      <w:r>
        <w:rPr>
          <w:rFonts w:eastAsia="Arial" w:cstheme="minorHAnsi"/>
          <w:color w:val="000000"/>
          <w:sz w:val="24"/>
          <w:szCs w:val="24"/>
        </w:rPr>
        <w:t xml:space="preserve">el, por acordo entre as partes, reduzida a termo no processo de contratação, desde que haja conveniência para a Cesama; </w:t>
      </w:r>
    </w:p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c) judicial, nos termos da legislação. </w:t>
      </w:r>
    </w:p>
    <w:p w:rsidR="008A18EE" w:rsidRDefault="00E3137C">
      <w:pPr>
        <w:numPr>
          <w:ilvl w:val="1"/>
          <w:numId w:val="17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17.5 A rescisão por ato unilateral a que se refere à alínea “a” do item acima, deverá ser </w:t>
      </w:r>
      <w:r>
        <w:rPr>
          <w:rFonts w:eastAsia="Arial" w:cstheme="minorHAnsi"/>
          <w:color w:val="000000"/>
          <w:sz w:val="24"/>
          <w:szCs w:val="24"/>
        </w:rPr>
        <w:t xml:space="preserve">precedida de comunicação escrita e fundamentada da parte interessada e ser enviada à outra parte com antecedência mínima de 45 (quarenta e cinco) dias, </w:t>
      </w:r>
      <w:r>
        <w:rPr>
          <w:rFonts w:eastAsia="Arial" w:cstheme="minorHAnsi"/>
          <w:color w:val="000000"/>
          <w:sz w:val="24"/>
          <w:szCs w:val="24"/>
        </w:rPr>
        <w:lastRenderedPageBreak/>
        <w:t>conforme descrito no art. 90, §1º, do Manual de Convênios e de Gestão e Fiscalização de Contrato.</w:t>
      </w:r>
    </w:p>
    <w:p w:rsidR="008A18EE" w:rsidRDefault="00E3137C">
      <w:pPr>
        <w:numPr>
          <w:ilvl w:val="1"/>
          <w:numId w:val="17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17.6 N</w:t>
      </w:r>
      <w:r>
        <w:rPr>
          <w:rFonts w:eastAsia="Arial" w:cstheme="minorHAnsi"/>
          <w:color w:val="000000"/>
          <w:sz w:val="24"/>
          <w:szCs w:val="24"/>
        </w:rPr>
        <w:t>a hipótese de imprescindibilidade da execução contratual para a continuidade de serviços públicos essenciais, o prazo a que se refere o item anterior será de 90 (noventa) dias.</w:t>
      </w:r>
    </w:p>
    <w:p w:rsidR="008A18EE" w:rsidRDefault="00E3137C">
      <w:pPr>
        <w:numPr>
          <w:ilvl w:val="1"/>
          <w:numId w:val="17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17.7 Quando a rescisão ocorrer sem que haja culpa da outra parte contratante, s</w:t>
      </w:r>
      <w:r>
        <w:rPr>
          <w:rFonts w:eastAsia="Arial" w:cstheme="minorHAnsi"/>
          <w:color w:val="000000"/>
          <w:sz w:val="24"/>
          <w:szCs w:val="24"/>
        </w:rPr>
        <w:t xml:space="preserve">erá esta ressarcida dos prejuízos que houver sofrido, regularmente comprovados, e no caso da Contratada poderá ter ainda direito a: </w:t>
      </w:r>
    </w:p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a) devolução da garantia, quando houver; </w:t>
      </w:r>
    </w:p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 xml:space="preserve">b) pagamentos devidos pela execução do contrato até a data da rescisão; </w:t>
      </w:r>
    </w:p>
    <w:p w:rsidR="008A18EE" w:rsidRDefault="00E3137C">
      <w:p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c)pagame</w:t>
      </w:r>
      <w:r>
        <w:rPr>
          <w:rFonts w:eastAsia="Arial" w:cstheme="minorHAnsi"/>
          <w:color w:val="000000"/>
          <w:sz w:val="24"/>
          <w:szCs w:val="24"/>
        </w:rPr>
        <w:t>nto do custo da desmobilização, quando houver.</w:t>
      </w:r>
    </w:p>
    <w:p w:rsidR="008A18EE" w:rsidRDefault="00E3137C">
      <w:pPr>
        <w:spacing w:before="480" w:line="360" w:lineRule="auto"/>
        <w:ind w:right="-1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</w:rPr>
        <w:t>18</w:t>
      </w:r>
      <w:r>
        <w:rPr>
          <w:rFonts w:eastAsia="Arial" w:cstheme="minorHAnsi"/>
          <w:color w:val="000000"/>
          <w:sz w:val="24"/>
          <w:szCs w:val="24"/>
        </w:rPr>
        <w:t xml:space="preserve">. </w:t>
      </w:r>
      <w:r>
        <w:rPr>
          <w:rFonts w:eastAsia="Arial" w:cstheme="minorHAnsi"/>
          <w:b/>
          <w:bCs/>
          <w:color w:val="000000"/>
          <w:sz w:val="24"/>
          <w:szCs w:val="24"/>
        </w:rPr>
        <w:t>GARANTIA CONTRATUAL</w:t>
      </w:r>
    </w:p>
    <w:p w:rsidR="008A18EE" w:rsidRDefault="00E3137C">
      <w:pPr>
        <w:numPr>
          <w:ilvl w:val="1"/>
          <w:numId w:val="20"/>
        </w:numPr>
        <w:spacing w:before="240" w:line="360" w:lineRule="auto"/>
        <w:ind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18.1 Para assegurar a plena execução do objeto contratual será exigida a garantia contratual de 5% (cinco por cento) do valor do contrato e terá seu valor atualizado nas mesmas condiçõe</w:t>
      </w:r>
      <w:r>
        <w:rPr>
          <w:rFonts w:eastAsia="Arial" w:cstheme="minorHAnsi"/>
          <w:color w:val="000000"/>
          <w:sz w:val="24"/>
          <w:szCs w:val="24"/>
        </w:rPr>
        <w:t>s nele estabelecidas.</w:t>
      </w:r>
    </w:p>
    <w:p w:rsidR="008A18EE" w:rsidRDefault="00E3137C">
      <w:pPr>
        <w:tabs>
          <w:tab w:val="left" w:pos="-3402"/>
        </w:tabs>
        <w:spacing w:before="480"/>
        <w:rPr>
          <w:color w:val="000000"/>
        </w:rPr>
      </w:pPr>
      <w:r>
        <w:rPr>
          <w:rFonts w:cstheme="minorHAnsi"/>
          <w:b/>
          <w:color w:val="000000"/>
          <w:sz w:val="24"/>
          <w:szCs w:val="24"/>
        </w:rPr>
        <w:t>19. EXIGÊNCIAS PARA HABILITAÇÃO / PROPOSTA:</w:t>
      </w:r>
    </w:p>
    <w:p w:rsidR="008A18EE" w:rsidRDefault="00E3137C">
      <w:pPr>
        <w:tabs>
          <w:tab w:val="left" w:pos="-3402"/>
        </w:tabs>
        <w:spacing w:before="480"/>
        <w:rPr>
          <w:color w:val="000000"/>
        </w:rPr>
      </w:pPr>
      <w:r>
        <w:rPr>
          <w:rFonts w:cstheme="minorHAnsi"/>
          <w:b/>
          <w:color w:val="000000"/>
          <w:sz w:val="24"/>
          <w:szCs w:val="24"/>
        </w:rPr>
        <w:t>19. 1 PARA FINS DE HABILITAÇÃO:</w:t>
      </w:r>
    </w:p>
    <w:p w:rsidR="008A18EE" w:rsidRDefault="00E3137C">
      <w:pPr>
        <w:tabs>
          <w:tab w:val="left" w:pos="-3402"/>
        </w:tabs>
        <w:spacing w:before="480"/>
        <w:rPr>
          <w:color w:val="000000"/>
        </w:rPr>
      </w:pPr>
      <w:r w:rsidRPr="00BA6CCA">
        <w:rPr>
          <w:rFonts w:cstheme="minorHAnsi"/>
          <w:b/>
          <w:color w:val="000000"/>
          <w:sz w:val="24"/>
          <w:szCs w:val="24"/>
        </w:rPr>
        <w:t>19.1.1</w:t>
      </w:r>
      <w:r w:rsidRPr="00BA6CCA">
        <w:rPr>
          <w:rFonts w:cstheme="minorHAnsi"/>
          <w:b/>
          <w:bCs/>
          <w:color w:val="000000"/>
          <w:sz w:val="24"/>
          <w:szCs w:val="24"/>
        </w:rPr>
        <w:t>Quanto a Qualificação Técnica:</w:t>
      </w:r>
    </w:p>
    <w:p w:rsidR="008A18EE" w:rsidRDefault="00E3137C">
      <w:pPr>
        <w:numPr>
          <w:ilvl w:val="0"/>
          <w:numId w:val="8"/>
        </w:numPr>
        <w:spacing w:before="120" w:line="360" w:lineRule="auto"/>
        <w:ind w:left="709" w:right="-1" w:hanging="283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Comprovação</w:t>
      </w:r>
      <w:r>
        <w:rPr>
          <w:rFonts w:cstheme="minorHAnsi"/>
          <w:color w:val="000000"/>
          <w:sz w:val="24"/>
          <w:szCs w:val="24"/>
        </w:rPr>
        <w:t xml:space="preserve"> de execução dos serviços feita através de </w:t>
      </w:r>
      <w:r>
        <w:rPr>
          <w:rFonts w:cstheme="minorHAnsi"/>
          <w:color w:val="000000"/>
          <w:sz w:val="24"/>
          <w:szCs w:val="24"/>
          <w:u w:val="single"/>
        </w:rPr>
        <w:t>atestado(s)</w:t>
      </w:r>
      <w:r>
        <w:rPr>
          <w:rFonts w:cstheme="minorHAnsi"/>
          <w:color w:val="000000"/>
          <w:sz w:val="24"/>
          <w:szCs w:val="24"/>
        </w:rPr>
        <w:t xml:space="preserve"> compatível(is) com o objeto licitado e com o Termo de Referência, fornecido por pessoa jurídica de direito público ou privado;</w:t>
      </w:r>
    </w:p>
    <w:p w:rsidR="008A18EE" w:rsidRDefault="00E3137C">
      <w:pPr>
        <w:numPr>
          <w:ilvl w:val="0"/>
          <w:numId w:val="8"/>
        </w:numPr>
        <w:spacing w:before="120" w:line="360" w:lineRule="auto"/>
        <w:ind w:left="709" w:right="-1" w:hanging="283"/>
        <w:rPr>
          <w:color w:val="000000"/>
        </w:rPr>
      </w:pPr>
      <w:r>
        <w:rPr>
          <w:rFonts w:cstheme="minorHAnsi"/>
          <w:color w:val="000000"/>
          <w:sz w:val="24"/>
          <w:szCs w:val="24"/>
          <w:lang w:eastAsia="pt-BR"/>
        </w:rPr>
        <w:t>Para efeito de análise da compatibilidade do atestado técnico as licitantes deverão comprovar a capacidade de gestão de mão de o</w:t>
      </w:r>
      <w:r>
        <w:rPr>
          <w:rFonts w:cstheme="minorHAnsi"/>
          <w:color w:val="000000"/>
          <w:sz w:val="24"/>
          <w:szCs w:val="24"/>
          <w:lang w:eastAsia="pt-BR"/>
        </w:rPr>
        <w:t xml:space="preserve">bra no quantitativo mínimo de 50%, ou seja, 29 vigilantes. Esta exigência justifica-se para fins de comprovação de que as empresas tenham experiência na execução do objeto </w:t>
      </w:r>
      <w:r>
        <w:rPr>
          <w:rFonts w:cstheme="minorHAnsi"/>
          <w:color w:val="000000"/>
          <w:sz w:val="24"/>
          <w:szCs w:val="24"/>
          <w:lang w:eastAsia="pt-BR"/>
        </w:rPr>
        <w:lastRenderedPageBreak/>
        <w:t>do edital com condições de prestar os serviços dentro dos padrões estabelecidos pela</w:t>
      </w:r>
      <w:r>
        <w:rPr>
          <w:rFonts w:cstheme="minorHAnsi"/>
          <w:color w:val="000000"/>
          <w:sz w:val="24"/>
          <w:szCs w:val="24"/>
          <w:lang w:eastAsia="pt-BR"/>
        </w:rPr>
        <w:t xml:space="preserve"> CESAMA. O parâmetro fixado é adequado, necessário, suficiente e pertinente ao objeto licitado, assegurando-se de que a exigência não implica restrição do caráter competitivo do certame. </w:t>
      </w:r>
    </w:p>
    <w:p w:rsidR="008A18EE" w:rsidRDefault="00E3137C">
      <w:pPr>
        <w:pStyle w:val="western"/>
        <w:numPr>
          <w:ilvl w:val="0"/>
          <w:numId w:val="8"/>
        </w:numPr>
        <w:spacing w:before="280" w:line="360" w:lineRule="auto"/>
        <w:ind w:left="709" w:right="-1" w:hanging="283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Autorização de funcionamento, conforme Portaria n° 3.233/2012-DG e a</w:t>
      </w:r>
      <w:r>
        <w:rPr>
          <w:rFonts w:asciiTheme="minorHAnsi" w:hAnsiTheme="minorHAnsi" w:cstheme="minorHAnsi"/>
          <w:color w:val="000000"/>
        </w:rPr>
        <w:t xml:space="preserve"> Portaria 18.045/23-DG/PF do Departamento de Polícia Federal, juntamente com o Alvará de funcionamento em vigor.</w:t>
      </w:r>
    </w:p>
    <w:p w:rsidR="008A18EE" w:rsidRDefault="00E3137C">
      <w:pPr>
        <w:tabs>
          <w:tab w:val="left" w:pos="-3402"/>
        </w:tabs>
        <w:spacing w:before="480" w:line="360" w:lineRule="auto"/>
        <w:ind w:right="-1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</w:rPr>
        <w:t>19.1.2. Quanto a Qualificação Econômico-Financeira:</w:t>
      </w:r>
    </w:p>
    <w:p w:rsidR="008A18EE" w:rsidRDefault="00E3137C">
      <w:pPr>
        <w:pStyle w:val="western"/>
        <w:numPr>
          <w:ilvl w:val="0"/>
          <w:numId w:val="6"/>
        </w:numPr>
        <w:spacing w:before="280" w:after="0"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Certidão negativa de feitos sobre falência, recuperação judicial ourecuperação extrajudicia</w:t>
      </w:r>
      <w:r>
        <w:rPr>
          <w:rFonts w:asciiTheme="minorHAnsi" w:hAnsiTheme="minorHAnsi" w:cstheme="minorHAnsi"/>
          <w:color w:val="000000"/>
        </w:rPr>
        <w:t>l, expedida pelo distribuidor da sede do licitante;</w:t>
      </w:r>
    </w:p>
    <w:p w:rsidR="008A18EE" w:rsidRDefault="00E3137C">
      <w:pPr>
        <w:pStyle w:val="western"/>
        <w:spacing w:before="280" w:after="0" w:line="360" w:lineRule="auto"/>
        <w:ind w:left="720" w:right="-1"/>
        <w:jc w:val="both"/>
        <w:rPr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O licitante em recuperação judicial deverá apresentar comprovação de que o plano de recuperação foi acolhido na esfera judicial, na forma do art. 58 e do art. 162 da Lei nº 11.101/2005.</w:t>
      </w:r>
    </w:p>
    <w:p w:rsidR="008A18EE" w:rsidRDefault="00E3137C">
      <w:pPr>
        <w:pStyle w:val="western"/>
        <w:numPr>
          <w:ilvl w:val="0"/>
          <w:numId w:val="6"/>
        </w:numPr>
        <w:spacing w:before="280" w:after="0"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Balanço Patrimonia</w:t>
      </w:r>
      <w:r>
        <w:rPr>
          <w:rFonts w:asciiTheme="minorHAnsi" w:hAnsiTheme="minorHAnsi" w:cstheme="minorHAnsi"/>
          <w:color w:val="000000"/>
        </w:rPr>
        <w:t>l e Demonstrações contábeis do último exercício social, sendo considerados aceitos na forma da lei, de acordo com de acordo com a NBC TG 26 – Apresentação das Demonstrações Contábeis; e ITG 1.000 – Manual de Contabilidade Simplificada para Micros e Pequena</w:t>
      </w:r>
      <w:r>
        <w:rPr>
          <w:rFonts w:asciiTheme="minorHAnsi" w:hAnsiTheme="minorHAnsi" w:cstheme="minorHAnsi"/>
          <w:color w:val="000000"/>
        </w:rPr>
        <w:t>s Empresas), devendo ser observado o Princípio da Comparabilidade; e apresentados através de:</w:t>
      </w:r>
    </w:p>
    <w:p w:rsidR="008A18EE" w:rsidRDefault="00E3137C">
      <w:pPr>
        <w:numPr>
          <w:ilvl w:val="0"/>
          <w:numId w:val="7"/>
        </w:numPr>
        <w:spacing w:line="360" w:lineRule="auto"/>
        <w:ind w:left="993" w:right="-1" w:hanging="357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Demonstrações Contábeis extraídas do Livro Diário com a devida numeração de página ou publicados em Diário Oficial ou jornal de grande circulação;</w:t>
      </w:r>
    </w:p>
    <w:p w:rsidR="008A18EE" w:rsidRDefault="00E3137C">
      <w:pPr>
        <w:numPr>
          <w:ilvl w:val="0"/>
          <w:numId w:val="7"/>
        </w:numPr>
        <w:spacing w:line="360" w:lineRule="auto"/>
        <w:ind w:left="993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Prova de </w:t>
      </w:r>
      <w:r>
        <w:rPr>
          <w:rFonts w:cstheme="minorHAnsi"/>
          <w:color w:val="000000"/>
          <w:sz w:val="24"/>
          <w:szCs w:val="24"/>
        </w:rPr>
        <w:t>registro na Junta Comercial, em Cartório ou no SPED contábil;</w:t>
      </w:r>
    </w:p>
    <w:p w:rsidR="008A18EE" w:rsidRDefault="00E3137C">
      <w:pPr>
        <w:numPr>
          <w:ilvl w:val="0"/>
          <w:numId w:val="7"/>
        </w:numPr>
        <w:spacing w:line="360" w:lineRule="auto"/>
        <w:ind w:left="993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Assinatura do Contador e do representante legal da Entidade no Balanço Patrimonial e Demonstração do Resultado do Exercício;</w:t>
      </w:r>
    </w:p>
    <w:p w:rsidR="008A18EE" w:rsidRDefault="00E3137C">
      <w:pPr>
        <w:pStyle w:val="western"/>
        <w:numPr>
          <w:ilvl w:val="0"/>
          <w:numId w:val="6"/>
        </w:numPr>
        <w:spacing w:before="280" w:after="0"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Demonstração, na forma da Lei, de que possui patrimônio líquido mínimo de 10% do valor máximo aceitável do certame para utilização no período de 12 meses, ou seja, </w:t>
      </w:r>
      <w:r>
        <w:rPr>
          <w:rFonts w:asciiTheme="minorHAnsi" w:hAnsiTheme="minorHAnsi" w:cstheme="minorHAnsi"/>
          <w:b/>
          <w:color w:val="000000"/>
        </w:rPr>
        <w:t xml:space="preserve">R$584.404,64 (quinhentos e oitenta e quatro mil, </w:t>
      </w:r>
      <w:r>
        <w:rPr>
          <w:rFonts w:asciiTheme="minorHAnsi" w:hAnsiTheme="minorHAnsi" w:cstheme="minorHAnsi"/>
          <w:b/>
          <w:color w:val="000000"/>
        </w:rPr>
        <w:lastRenderedPageBreak/>
        <w:t>quatrocentos e quatro reais e sessenta e qu</w:t>
      </w:r>
      <w:r>
        <w:rPr>
          <w:rFonts w:asciiTheme="minorHAnsi" w:hAnsiTheme="minorHAnsi" w:cstheme="minorHAnsi"/>
          <w:b/>
          <w:color w:val="000000"/>
        </w:rPr>
        <w:t>atro centavos),</w:t>
      </w:r>
      <w:r>
        <w:rPr>
          <w:rFonts w:asciiTheme="minorHAnsi" w:hAnsiTheme="minorHAnsi" w:cstheme="minorHAnsi"/>
          <w:color w:val="000000"/>
        </w:rPr>
        <w:t xml:space="preserve"> devendo a comprovação ser feita relativamente à data da apresentação da proposta, admitida a atualização por índices oficiais;</w:t>
      </w:r>
    </w:p>
    <w:p w:rsidR="008A18EE" w:rsidRDefault="00E3137C">
      <w:pPr>
        <w:pStyle w:val="western"/>
        <w:numPr>
          <w:ilvl w:val="0"/>
          <w:numId w:val="6"/>
        </w:numPr>
        <w:spacing w:after="0"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Comprovação de boa situação financeira apurada através dos índices:</w:t>
      </w:r>
    </w:p>
    <w:p w:rsidR="008A18EE" w:rsidRDefault="00E3137C">
      <w:pPr>
        <w:numPr>
          <w:ilvl w:val="1"/>
          <w:numId w:val="3"/>
        </w:numPr>
        <w:spacing w:beforeAutospacing="1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t xml:space="preserve">Liquidez corrente </w:t>
      </w:r>
      <w:r>
        <w:rPr>
          <w:rFonts w:cstheme="minorHAnsi"/>
          <w:color w:val="000000"/>
          <w:sz w:val="24"/>
          <w:szCs w:val="24"/>
        </w:rPr>
        <w:t>(LC), maior ou igual 1,0 (u</w:t>
      </w:r>
      <w:r>
        <w:rPr>
          <w:rFonts w:cstheme="minorHAnsi"/>
          <w:color w:val="000000"/>
          <w:sz w:val="24"/>
          <w:szCs w:val="24"/>
        </w:rPr>
        <w:t>m inteiro) calculado pela fórmula:</w:t>
      </w:r>
    </w:p>
    <w:p w:rsidR="008A18EE" w:rsidRDefault="00E3137C">
      <w:pPr>
        <w:spacing w:line="360" w:lineRule="auto"/>
        <w:ind w:left="993" w:right="-1"/>
        <w:rPr>
          <w:color w:val="000000"/>
        </w:rPr>
      </w:pPr>
      <w:r>
        <w:rPr>
          <w:rFonts w:eastAsia="Arial" w:cstheme="minorHAnsi"/>
          <w:bCs/>
          <w:color w:val="000000"/>
          <w:sz w:val="24"/>
          <w:szCs w:val="24"/>
        </w:rPr>
        <w:t>LC = AC / PC</w:t>
      </w:r>
      <w:r>
        <w:rPr>
          <w:rFonts w:eastAsia="Arial" w:cstheme="minorHAnsi"/>
          <w:b/>
          <w:color w:val="000000"/>
          <w:sz w:val="24"/>
          <w:szCs w:val="24"/>
        </w:rPr>
        <w:t>,</w:t>
      </w:r>
      <w:r>
        <w:rPr>
          <w:rFonts w:eastAsia="Arial" w:cstheme="minorHAnsi"/>
          <w:color w:val="000000"/>
          <w:sz w:val="24"/>
          <w:szCs w:val="24"/>
        </w:rPr>
        <w:t xml:space="preserve"> onde:</w:t>
      </w:r>
    </w:p>
    <w:p w:rsidR="008A18EE" w:rsidRDefault="00E3137C">
      <w:pPr>
        <w:spacing w:line="360" w:lineRule="auto"/>
        <w:ind w:left="993"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AC = Ativo circulante;</w:t>
      </w:r>
    </w:p>
    <w:p w:rsidR="008A18EE" w:rsidRDefault="00E3137C">
      <w:pPr>
        <w:spacing w:line="360" w:lineRule="auto"/>
        <w:ind w:left="993" w:right="-1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PC = Passivo Circulante;</w:t>
      </w:r>
    </w:p>
    <w:p w:rsidR="008A18EE" w:rsidRDefault="00E3137C">
      <w:pPr>
        <w:numPr>
          <w:ilvl w:val="1"/>
          <w:numId w:val="3"/>
        </w:numPr>
        <w:spacing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t>Grau de endividamento</w:t>
      </w:r>
      <w:r>
        <w:rPr>
          <w:rFonts w:cstheme="minorHAnsi"/>
          <w:color w:val="000000"/>
          <w:sz w:val="24"/>
          <w:szCs w:val="24"/>
        </w:rPr>
        <w:t xml:space="preserve"> (GE) menor ou igual 0,60 (sessenta centésimos), calculado pela fórmula:</w:t>
      </w:r>
    </w:p>
    <w:p w:rsidR="008A18EE" w:rsidRDefault="00E3137C">
      <w:pPr>
        <w:spacing w:line="360" w:lineRule="auto"/>
        <w:ind w:left="993"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  <w:lang w:val="en-US"/>
        </w:rPr>
        <w:t>GE= (PC + PNC) / AT</w:t>
      </w:r>
      <w:r>
        <w:rPr>
          <w:rFonts w:cstheme="minorHAnsi"/>
          <w:b/>
          <w:color w:val="000000"/>
          <w:sz w:val="24"/>
          <w:szCs w:val="24"/>
          <w:lang w:val="en-US"/>
        </w:rPr>
        <w:t xml:space="preserve">, </w:t>
      </w:r>
      <w:r>
        <w:rPr>
          <w:rFonts w:cstheme="minorHAnsi"/>
          <w:color w:val="000000"/>
          <w:sz w:val="24"/>
          <w:szCs w:val="24"/>
          <w:lang w:val="en-US"/>
        </w:rPr>
        <w:t>onde:</w:t>
      </w:r>
    </w:p>
    <w:p w:rsidR="008A18EE" w:rsidRDefault="00E3137C">
      <w:pPr>
        <w:spacing w:line="360" w:lineRule="auto"/>
        <w:ind w:left="993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GE = Grau de endividamento, PC =</w:t>
      </w:r>
      <w:r>
        <w:rPr>
          <w:rFonts w:cstheme="minorHAnsi"/>
          <w:color w:val="000000"/>
          <w:sz w:val="24"/>
          <w:szCs w:val="24"/>
        </w:rPr>
        <w:t xml:space="preserve"> Passivo Circulante, PNC = Passivo Não Circulante; e AT = Ativo Total.</w:t>
      </w:r>
    </w:p>
    <w:p w:rsidR="008A18EE" w:rsidRDefault="00E3137C">
      <w:pPr>
        <w:spacing w:line="360" w:lineRule="auto"/>
        <w:ind w:left="993"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Serão desconsiderados os valores a partir da terceira casa decimal. </w:t>
      </w:r>
    </w:p>
    <w:p w:rsidR="008A18EE" w:rsidRDefault="008A18EE">
      <w:pPr>
        <w:spacing w:line="360" w:lineRule="auto"/>
        <w:ind w:left="993" w:right="-1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A18EE" w:rsidRDefault="00E3137C">
      <w:pPr>
        <w:numPr>
          <w:ilvl w:val="0"/>
          <w:numId w:val="6"/>
        </w:numPr>
        <w:spacing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 xml:space="preserve">Em cumprimento ao estabelecido no art. 58, inciso III da Lei n. 13.303/16, a habilitação deverá ser apreciada a </w:t>
      </w:r>
      <w:r>
        <w:rPr>
          <w:rFonts w:cstheme="minorHAnsi"/>
          <w:color w:val="000000"/>
          <w:sz w:val="24"/>
          <w:szCs w:val="24"/>
        </w:rPr>
        <w:t>partir do parâmetro de capacidade econômica e financeira da licitante, dentre outros. A exigência de Índice de Liquidez Corrente (ILC) e Grau de Endividamento (GE) se mostra pertinente para o específico objeto a ser contratado, pois está em conformidade co</w:t>
      </w:r>
      <w:r>
        <w:rPr>
          <w:rFonts w:cstheme="minorHAnsi"/>
          <w:color w:val="000000"/>
          <w:sz w:val="24"/>
          <w:szCs w:val="24"/>
        </w:rPr>
        <w:t>m a orientação vigente da Gerência Financeira e Contábil da CESAMA, e com parâmetros adotados no setor de serviços públicos.</w:t>
      </w:r>
    </w:p>
    <w:p w:rsidR="008A18EE" w:rsidRDefault="00E3137C">
      <w:pPr>
        <w:numPr>
          <w:ilvl w:val="0"/>
          <w:numId w:val="6"/>
        </w:numPr>
        <w:spacing w:line="360" w:lineRule="auto"/>
        <w:ind w:right="-1"/>
        <w:rPr>
          <w:color w:val="000000"/>
        </w:rPr>
      </w:pPr>
      <w:r>
        <w:rPr>
          <w:rFonts w:cstheme="minorHAnsi"/>
          <w:color w:val="000000"/>
          <w:sz w:val="24"/>
          <w:szCs w:val="24"/>
        </w:rPr>
        <w:t>Tais índices guardam relação de razoabilidade e proporcionalidade com o objeto deste certame e foram fixados em patamar mínimo para</w:t>
      </w:r>
      <w:r>
        <w:rPr>
          <w:rFonts w:cstheme="minorHAnsi"/>
          <w:color w:val="000000"/>
          <w:sz w:val="24"/>
          <w:szCs w:val="24"/>
        </w:rPr>
        <w:t xml:space="preserve"> resguardar a seleção apenas entre licitantes que possuam condições suficientes para solver suas obrigações, portanto, não restringem a competitividade do certame, em obediência ao art. 31 da Lei das Estatais.</w:t>
      </w:r>
    </w:p>
    <w:p w:rsidR="008A18EE" w:rsidRDefault="00E3137C">
      <w:pPr>
        <w:pStyle w:val="western"/>
        <w:spacing w:before="280" w:after="0"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19.1.3 Quanto a Habilitação Jurídica: </w:t>
      </w:r>
    </w:p>
    <w:p w:rsidR="008A18EE" w:rsidRDefault="00E3137C">
      <w:pPr>
        <w:pStyle w:val="western"/>
        <w:spacing w:before="280" w:after="0" w:line="360" w:lineRule="auto"/>
        <w:ind w:right="-1" w:firstLine="709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A Contr</w:t>
      </w:r>
      <w:r>
        <w:rPr>
          <w:rFonts w:asciiTheme="minorHAnsi" w:hAnsiTheme="minorHAnsi" w:cstheme="minorHAnsi"/>
          <w:color w:val="000000"/>
        </w:rPr>
        <w:t>atada deverá apresentar os seguintes documentos:</w:t>
      </w:r>
    </w:p>
    <w:p w:rsidR="008A18EE" w:rsidRDefault="00E3137C">
      <w:pPr>
        <w:pStyle w:val="western"/>
        <w:numPr>
          <w:ilvl w:val="0"/>
          <w:numId w:val="9"/>
        </w:numPr>
        <w:spacing w:before="280"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Registro comercial, no caso de empresa individual;</w:t>
      </w:r>
    </w:p>
    <w:p w:rsidR="008A18EE" w:rsidRDefault="00E3137C">
      <w:pPr>
        <w:pStyle w:val="western"/>
        <w:numPr>
          <w:ilvl w:val="0"/>
          <w:numId w:val="9"/>
        </w:numPr>
        <w:spacing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Ato constitutivo, estatuto ou contrato social em vigor, devidamente registrado, em se tratando de sociedades comerciais sendo que, no caso de sociedades por</w:t>
      </w:r>
      <w:r>
        <w:rPr>
          <w:rFonts w:asciiTheme="minorHAnsi" w:hAnsiTheme="minorHAnsi" w:cstheme="minorHAnsi"/>
          <w:color w:val="000000"/>
        </w:rPr>
        <w:t xml:space="preserve"> ações, deverá se fazer acompanhar da ata de eleição de seus administradores;</w:t>
      </w:r>
    </w:p>
    <w:p w:rsidR="008A18EE" w:rsidRDefault="00E3137C">
      <w:pPr>
        <w:pStyle w:val="western"/>
        <w:numPr>
          <w:ilvl w:val="0"/>
          <w:numId w:val="9"/>
        </w:numPr>
        <w:spacing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Inscrição do ato constitutivo, no caso de sociedades civis, acompanhada de ato formal de designação de Diretoria em exercício e</w:t>
      </w:r>
    </w:p>
    <w:p w:rsidR="008A18EE" w:rsidRDefault="00E3137C">
      <w:pPr>
        <w:pStyle w:val="western"/>
        <w:numPr>
          <w:ilvl w:val="0"/>
          <w:numId w:val="9"/>
        </w:numPr>
        <w:spacing w:line="360" w:lineRule="auto"/>
        <w:ind w:right="-1"/>
        <w:jc w:val="both"/>
        <w:rPr>
          <w:color w:val="000000"/>
        </w:rPr>
      </w:pPr>
      <w:r>
        <w:rPr>
          <w:rFonts w:asciiTheme="minorHAnsi" w:hAnsiTheme="minorHAnsi" w:cstheme="minorHAnsi"/>
          <w:color w:val="000000"/>
        </w:rPr>
        <w:t>Decreto de autorização ou equivalente, em se trata</w:t>
      </w:r>
      <w:r>
        <w:rPr>
          <w:rFonts w:asciiTheme="minorHAnsi" w:hAnsiTheme="minorHAnsi" w:cstheme="minorHAnsi"/>
          <w:color w:val="000000"/>
        </w:rPr>
        <w:t>ndo de empresa ou sociedade estrangeira em funcionamento no país, e ato de registro ou autorização para funcionamento expedido pelo órgão competente quando a atividade assim o exigir.</w:t>
      </w:r>
    </w:p>
    <w:p w:rsidR="008A18EE" w:rsidRDefault="00E3137C">
      <w:pPr>
        <w:spacing w:before="480" w:line="360" w:lineRule="auto"/>
        <w:ind w:right="-1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20. </w:t>
      </w:r>
      <w:r>
        <w:rPr>
          <w:rFonts w:cstheme="minorHAnsi"/>
          <w:b/>
          <w:color w:val="000000"/>
          <w:sz w:val="24"/>
          <w:szCs w:val="24"/>
        </w:rPr>
        <w:t>DISPOSIÇÕES GERAIS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20.1 A presente contratação não estabelece qualqu</w:t>
      </w:r>
      <w:r>
        <w:rPr>
          <w:rFonts w:cstheme="minorHAnsi"/>
          <w:bCs/>
          <w:color w:val="000000"/>
          <w:sz w:val="24"/>
          <w:szCs w:val="24"/>
        </w:rPr>
        <w:t xml:space="preserve">er vínculo de natureza empregatícia ou de responsabilidade entre a CESAMA e os agentes, prepostos, empregados ou demais pessoas designadas pela Contratada para a execução do objeto contratual, sendo a Contratada a única responsável por todas as obrigações </w:t>
      </w:r>
      <w:r>
        <w:rPr>
          <w:rFonts w:cstheme="minorHAnsi"/>
          <w:bCs/>
          <w:color w:val="000000"/>
          <w:sz w:val="24"/>
          <w:szCs w:val="24"/>
        </w:rPr>
        <w:t>ou encargos decorrentes das relações de trabalho entre ela e seus profissionais ou contratados, previstos na legislação pátria vigente, seja trabalhista, previdenciária, social, de caráter securitário ou qualquer outra.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20.2 A CESAMA e a Contratada poderão</w:t>
      </w:r>
      <w:r>
        <w:rPr>
          <w:rFonts w:cstheme="minorHAnsi"/>
          <w:bCs/>
          <w:color w:val="000000"/>
          <w:sz w:val="24"/>
          <w:szCs w:val="24"/>
        </w:rPr>
        <w:t xml:space="preserve"> restabelecer o equilíbrio econômico-financeiro da contratação, nos termos do artigo 81, inciso VI, da Lei n. 13.303/16, por novo pacto precedido de cálculo ou de demonstração analítica do aumento ou diminuição dos custos, obedecidos os critérios estabelec</w:t>
      </w:r>
      <w:r>
        <w:rPr>
          <w:rFonts w:cstheme="minorHAnsi"/>
          <w:bCs/>
          <w:color w:val="000000"/>
          <w:sz w:val="24"/>
          <w:szCs w:val="24"/>
        </w:rPr>
        <w:t>idos em planilha de formação de preços e tendo como limite a média dos preços encontrados no mercado em geral.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20.3 A CESAMA reserva para si o direito de não aceitar nem receber qualquer serviço em desacordo com o previsto neste Termo de Referência, ou em </w:t>
      </w:r>
      <w:r>
        <w:rPr>
          <w:rFonts w:cstheme="minorHAnsi"/>
          <w:bCs/>
          <w:color w:val="000000"/>
          <w:sz w:val="24"/>
          <w:szCs w:val="24"/>
        </w:rPr>
        <w:t xml:space="preserve">desconformidade com as normas legais ou técnicas pertinentes ao seu objeto, podendo rescindir a contratação nos termos do previsto no Manual de Convênios e </w:t>
      </w:r>
      <w:r>
        <w:rPr>
          <w:rFonts w:cstheme="minorHAnsi"/>
          <w:bCs/>
          <w:color w:val="000000"/>
          <w:sz w:val="24"/>
          <w:szCs w:val="24"/>
        </w:rPr>
        <w:lastRenderedPageBreak/>
        <w:t>de Gestão e Fiscalização de Contratos, do Regulamento Interno de Licitações, Contratos e Convênios d</w:t>
      </w:r>
      <w:r>
        <w:rPr>
          <w:rFonts w:cstheme="minorHAnsi"/>
          <w:bCs/>
          <w:color w:val="000000"/>
          <w:sz w:val="24"/>
          <w:szCs w:val="24"/>
        </w:rPr>
        <w:t>a Cesama (RILC), assim como aplicar o disposto no inciso VI do artigo 29 da Lei nº 13.303/16, sem prejuízo das sanções previstas.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20.4 Qualquer tolerância por parte da CESAMA, no que tange ao cumprimento das obrigações ora assumidas pela Contratada, não im</w:t>
      </w:r>
      <w:r>
        <w:rPr>
          <w:rFonts w:cstheme="minorHAnsi"/>
          <w:bCs/>
          <w:color w:val="000000"/>
          <w:sz w:val="24"/>
          <w:szCs w:val="24"/>
        </w:rPr>
        <w:t>portará, em hipótese alguma, em alteração contratual, novação, transação ou perdão, permanecendo em pleno vigor todas as condições do ajuste e podendo a CESAMA exigir o seu cumprimento a qualquer tempo.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20.5 A Contratada, por si, seus agentes, prepostos, e</w:t>
      </w:r>
      <w:r>
        <w:rPr>
          <w:rFonts w:cstheme="minorHAnsi"/>
          <w:bCs/>
          <w:color w:val="000000"/>
          <w:sz w:val="24"/>
          <w:szCs w:val="24"/>
        </w:rPr>
        <w:t>mpregados ou quaisquer encarregados, assume inteira responsabilidade por quaisquer danos ou prejuízos causados, de forma direta ou indireta, à CESAMA, seus servidores ou terceiros, produzidos em decorrência da execução do objeto contratado, ou da omissão e</w:t>
      </w:r>
      <w:r>
        <w:rPr>
          <w:rFonts w:cstheme="minorHAnsi"/>
          <w:bCs/>
          <w:color w:val="000000"/>
          <w:sz w:val="24"/>
          <w:szCs w:val="24"/>
        </w:rPr>
        <w:t>m executá-lo, resguardando-se à CESAMA o direito de regresso na hipótese de ser compelido a responder por tais danos ou prejuízos.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20.6 A Contratada guardará e fará com que seu pessoal guarde sigilo sobre dados, informações ou documentos fornecidos pela CE</w:t>
      </w:r>
      <w:r>
        <w:rPr>
          <w:rFonts w:cstheme="minorHAnsi"/>
          <w:bCs/>
          <w:color w:val="000000"/>
          <w:sz w:val="24"/>
          <w:szCs w:val="24"/>
        </w:rPr>
        <w:t>SAMA ou obtidos em razão da execução do objeto contratual, sendo vedadas todas ou quaisquer reproduções deles, durante a vigência do ajuste e mesmo após o seu término.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 xml:space="preserve">20.7 Todas as informações, resultados, relatórios e quaisquer outros documentos obtidos </w:t>
      </w:r>
      <w:r>
        <w:rPr>
          <w:rFonts w:cstheme="minorHAnsi"/>
          <w:bCs/>
          <w:color w:val="000000"/>
          <w:sz w:val="24"/>
          <w:szCs w:val="24"/>
        </w:rPr>
        <w:t xml:space="preserve">ou elaborados pela Contratada durante a execução do objeto contratual serão de exclusiva propriedade da CESAMA, não podendo ser utilizados, divulgados, reproduzidos ou veiculados, para qualquer fim, senão com a prévia e expressa autorização da CESAMA, sob </w:t>
      </w:r>
      <w:r>
        <w:rPr>
          <w:rFonts w:cstheme="minorHAnsi"/>
          <w:bCs/>
          <w:color w:val="000000"/>
          <w:sz w:val="24"/>
          <w:szCs w:val="24"/>
        </w:rPr>
        <w:t>pena de responsabilização administrativa, civil ou criminal, nos termos da legislação.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20.8 A contratação será formalizada mediante celebração de contrato, nos termos do art. 98, do RILC.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20.9 Aplica-se à esta contratação a Lei Federal 13.303 de 30 de junh</w:t>
      </w:r>
      <w:r>
        <w:rPr>
          <w:rFonts w:cstheme="minorHAnsi"/>
          <w:bCs/>
          <w:color w:val="000000"/>
          <w:sz w:val="24"/>
          <w:szCs w:val="24"/>
        </w:rPr>
        <w:t xml:space="preserve">o de 2016, e alterações posteriores, inclusive aos casos omissos, bem como a Lei nº 12.846 – Anticorrupção, a Política Anticorrupção, o Regulamento Interno de Licitações, Contratos e Convênios, o Código de Ética da CESAMA, e a legislação municipal civil </w:t>
      </w:r>
      <w:r>
        <w:rPr>
          <w:rFonts w:cstheme="minorHAnsi"/>
          <w:bCs/>
          <w:color w:val="000000"/>
          <w:sz w:val="24"/>
          <w:szCs w:val="24"/>
        </w:rPr>
        <w:lastRenderedPageBreak/>
        <w:t xml:space="preserve">e </w:t>
      </w:r>
      <w:r>
        <w:rPr>
          <w:rFonts w:cstheme="minorHAnsi"/>
          <w:bCs/>
          <w:color w:val="000000"/>
          <w:sz w:val="24"/>
          <w:szCs w:val="24"/>
        </w:rPr>
        <w:t>ambiental aplicáveis ao objeto da contratação como também, a Lei Geral de Proteção de Dados Pessoais, Lei nº 13.709 de 14 de agosto de 2018.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20.10 Toda e qualquer atividade de tratamento de dados deve atender às finalidades e limites previstos na contrataç</w:t>
      </w:r>
      <w:r>
        <w:rPr>
          <w:rFonts w:cstheme="minorHAnsi"/>
          <w:bCs/>
          <w:color w:val="000000"/>
          <w:sz w:val="24"/>
          <w:szCs w:val="24"/>
        </w:rPr>
        <w:t>ão e estar em conformidade com a legislação aplicável, principalmente, mas não se limitando à Lei 13.709/18 ("Lei Geral de Proteção de Dados" ou "LGPD").</w:t>
      </w:r>
    </w:p>
    <w:p w:rsidR="008A18EE" w:rsidRDefault="00E3137C">
      <w:pPr>
        <w:numPr>
          <w:ilvl w:val="1"/>
          <w:numId w:val="18"/>
        </w:numPr>
        <w:spacing w:before="120" w:line="360" w:lineRule="auto"/>
        <w:ind w:right="-1"/>
        <w:rPr>
          <w:color w:val="000000"/>
        </w:rPr>
      </w:pPr>
      <w:r>
        <w:rPr>
          <w:rFonts w:cstheme="minorHAnsi"/>
          <w:bCs/>
          <w:color w:val="000000"/>
          <w:sz w:val="24"/>
          <w:szCs w:val="24"/>
        </w:rPr>
        <w:t>20.11 A CESAMA, constituída na forma de empresa pública, não é contribuinte do ICMS, observando, porta</w:t>
      </w:r>
      <w:r>
        <w:rPr>
          <w:rFonts w:cstheme="minorHAnsi"/>
          <w:bCs/>
          <w:color w:val="000000"/>
          <w:sz w:val="24"/>
          <w:szCs w:val="24"/>
        </w:rPr>
        <w:t>nto, o regulamento do Imposto sobre Operações Relativas à Circulação de Mercadorias e Sobre Prestações de Serviços de Transporte Interestadual e Intermunicipal e de Comunicação (RICMS – SEFAZ/MG), em seu Anexo IX, Capítulo XXXVI, que dispõe</w:t>
      </w:r>
      <w:r>
        <w:rPr>
          <w:rFonts w:eastAsia="Arial" w:cstheme="minorHAnsi"/>
          <w:color w:val="000000"/>
          <w:sz w:val="24"/>
          <w:szCs w:val="24"/>
        </w:rPr>
        <w:t>:</w:t>
      </w:r>
    </w:p>
    <w:p w:rsidR="008A18EE" w:rsidRDefault="00E3137C">
      <w:pPr>
        <w:spacing w:before="120" w:line="360" w:lineRule="auto"/>
        <w:ind w:left="2124" w:right="-1" w:firstLine="709"/>
        <w:rPr>
          <w:color w:val="000000"/>
        </w:rPr>
      </w:pPr>
      <w:r>
        <w:rPr>
          <w:rFonts w:eastAsia="Arial" w:cstheme="minorHAnsi"/>
          <w:i/>
          <w:iCs/>
          <w:color w:val="000000"/>
          <w:sz w:val="24"/>
          <w:szCs w:val="24"/>
        </w:rPr>
        <w:t>Art. 304-A. Na</w:t>
      </w:r>
      <w:r>
        <w:rPr>
          <w:rFonts w:eastAsia="Arial" w:cstheme="minorHAnsi"/>
          <w:i/>
          <w:iCs/>
          <w:color w:val="000000"/>
          <w:sz w:val="24"/>
          <w:szCs w:val="24"/>
        </w:rPr>
        <w:t xml:space="preserve"> hipótese de operação tendo como destinatário pessoa não contribuinte do imposto, a mercadoria poderá ser entregue neste Estado em local diverso do endereço do destinatário, desde que no campo “Informações complementares” da nota fiscal constem a expressão</w:t>
      </w:r>
      <w:r>
        <w:rPr>
          <w:rFonts w:eastAsia="Arial" w:cstheme="minorHAnsi"/>
          <w:i/>
          <w:iCs/>
          <w:color w:val="000000"/>
          <w:sz w:val="24"/>
          <w:szCs w:val="24"/>
        </w:rPr>
        <w:t xml:space="preserve"> “Entrega por ordem do destinatário” e o endereço do local de entrega</w:t>
      </w:r>
      <w:r>
        <w:rPr>
          <w:rFonts w:eastAsia="Arial" w:cstheme="minorHAnsi"/>
          <w:color w:val="000000"/>
          <w:sz w:val="24"/>
          <w:szCs w:val="24"/>
        </w:rPr>
        <w:t>.</w:t>
      </w:r>
    </w:p>
    <w:p w:rsidR="008A18EE" w:rsidRDefault="008A18EE">
      <w:pPr>
        <w:spacing w:before="120"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E3137C">
      <w:pPr>
        <w:tabs>
          <w:tab w:val="left" w:pos="6945"/>
        </w:tabs>
        <w:spacing w:line="360" w:lineRule="auto"/>
        <w:ind w:left="567" w:right="-1"/>
        <w:jc w:val="center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Flávia de Almeida Laguardia</w:t>
      </w:r>
      <w:r>
        <w:rPr>
          <w:rFonts w:cstheme="minorHAnsi"/>
          <w:color w:val="000000"/>
          <w:sz w:val="24"/>
          <w:szCs w:val="24"/>
        </w:rPr>
        <w:br w:type="textWrapping" w:clear="all"/>
      </w:r>
      <w:r>
        <w:rPr>
          <w:rFonts w:eastAsia="Arial" w:cstheme="minorHAnsi"/>
          <w:color w:val="000000"/>
          <w:sz w:val="24"/>
          <w:szCs w:val="24"/>
        </w:rPr>
        <w:t>Chefe Depto. De Manutenção Civil e Segurança Patrimonial - DMSP</w:t>
      </w:r>
    </w:p>
    <w:p w:rsidR="008A18EE" w:rsidRDefault="008A18EE">
      <w:pPr>
        <w:spacing w:before="120"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E3137C">
      <w:pPr>
        <w:spacing w:line="360" w:lineRule="auto"/>
        <w:ind w:left="567" w:right="-1"/>
        <w:jc w:val="center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Autorizado/Aprovado por</w:t>
      </w:r>
    </w:p>
    <w:p w:rsidR="008A18EE" w:rsidRDefault="008A18EE">
      <w:pPr>
        <w:spacing w:line="360" w:lineRule="auto"/>
        <w:ind w:left="525" w:right="-1"/>
        <w:jc w:val="center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E3137C">
      <w:pPr>
        <w:spacing w:line="360" w:lineRule="auto"/>
        <w:ind w:left="567" w:right="-1"/>
        <w:jc w:val="center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Juliane Nogueira</w:t>
      </w:r>
      <w:r>
        <w:rPr>
          <w:rFonts w:cstheme="minorHAnsi"/>
          <w:color w:val="000000"/>
          <w:sz w:val="24"/>
          <w:szCs w:val="24"/>
        </w:rPr>
        <w:br w:type="textWrapping" w:clear="all"/>
      </w:r>
      <w:r>
        <w:rPr>
          <w:rFonts w:eastAsia="Arial" w:cstheme="minorHAnsi"/>
          <w:color w:val="000000"/>
          <w:sz w:val="24"/>
          <w:szCs w:val="24"/>
        </w:rPr>
        <w:t>Gerente de Infraestrutura - GEIN</w:t>
      </w:r>
    </w:p>
    <w:p w:rsidR="008A18EE" w:rsidRDefault="008A18EE">
      <w:pPr>
        <w:spacing w:line="360" w:lineRule="auto"/>
        <w:ind w:left="525" w:right="-1"/>
        <w:jc w:val="center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E3137C">
      <w:pPr>
        <w:spacing w:line="360" w:lineRule="auto"/>
        <w:ind w:left="567" w:right="-1"/>
        <w:jc w:val="center"/>
        <w:rPr>
          <w:color w:val="000000"/>
        </w:rPr>
      </w:pPr>
      <w:r>
        <w:rPr>
          <w:rFonts w:eastAsia="Arial" w:cstheme="minorHAnsi"/>
          <w:color w:val="000000"/>
          <w:sz w:val="24"/>
          <w:szCs w:val="24"/>
        </w:rPr>
        <w:t>Vinícius Azevedo Heckert</w:t>
      </w:r>
    </w:p>
    <w:p w:rsidR="008A18EE" w:rsidRDefault="00E3137C">
      <w:pPr>
        <w:spacing w:line="360" w:lineRule="auto"/>
        <w:ind w:left="567" w:right="-1"/>
        <w:jc w:val="center"/>
        <w:rPr>
          <w:color w:val="000000"/>
        </w:rPr>
      </w:pPr>
      <w:bookmarkStart w:id="7" w:name="_Hlk187936941"/>
      <w:r>
        <w:rPr>
          <w:rFonts w:eastAsia="Arial" w:cstheme="minorHAnsi"/>
          <w:color w:val="000000"/>
          <w:sz w:val="24"/>
          <w:szCs w:val="24"/>
        </w:rPr>
        <w:t xml:space="preserve">Diretor Financeiro e Administrativo </w:t>
      </w:r>
      <w:bookmarkEnd w:id="7"/>
      <w:r>
        <w:rPr>
          <w:rFonts w:eastAsia="Arial" w:cstheme="minorHAnsi"/>
          <w:color w:val="000000"/>
          <w:sz w:val="24"/>
          <w:szCs w:val="24"/>
        </w:rPr>
        <w:t>– DRFA</w:t>
      </w: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E3137C">
      <w:pPr>
        <w:spacing w:before="240" w:line="360" w:lineRule="auto"/>
        <w:ind w:right="-1"/>
        <w:jc w:val="center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</w:rPr>
        <w:t>ANEXO I</w:t>
      </w:r>
    </w:p>
    <w:p w:rsidR="008A18EE" w:rsidRDefault="00E3137C">
      <w:pPr>
        <w:spacing w:before="240" w:line="360" w:lineRule="auto"/>
        <w:ind w:right="-1"/>
        <w:jc w:val="center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  <w:u w:val="single"/>
        </w:rPr>
        <w:t>PLANILHAS DE CUSTOS E FORMAÇÃO DE PREÇOS DA CESAMA</w:t>
      </w:r>
    </w:p>
    <w:p w:rsidR="008A18EE" w:rsidRDefault="008A18EE">
      <w:pPr>
        <w:spacing w:before="240" w:line="360" w:lineRule="auto"/>
        <w:ind w:right="-1"/>
        <w:jc w:val="center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</w:p>
    <w:p w:rsidR="008A18EE" w:rsidRDefault="00E3137C">
      <w:pPr>
        <w:spacing w:before="240" w:line="360" w:lineRule="auto"/>
        <w:ind w:right="-1"/>
        <w:jc w:val="center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</w:rPr>
        <w:t>ANEXO II</w:t>
      </w:r>
    </w:p>
    <w:p w:rsidR="008A18EE" w:rsidRDefault="00E3137C">
      <w:pPr>
        <w:spacing w:before="240" w:line="360" w:lineRule="auto"/>
        <w:ind w:right="-1"/>
        <w:jc w:val="center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  <w:u w:val="single"/>
        </w:rPr>
        <w:t>MODELO DE PLANILHA DE CUSTOS E FORMAÇÃO DE PREÇOS PARA PREEENCHIMENTO</w:t>
      </w:r>
    </w:p>
    <w:p w:rsidR="008A18EE" w:rsidRDefault="008A18EE">
      <w:pPr>
        <w:jc w:val="center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</w:p>
    <w:p w:rsidR="008A18EE" w:rsidRDefault="008A18EE">
      <w:pPr>
        <w:jc w:val="center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</w:p>
    <w:p w:rsidR="008A18EE" w:rsidRDefault="008A18EE">
      <w:pPr>
        <w:jc w:val="center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</w:p>
    <w:p w:rsidR="008A18EE" w:rsidRDefault="00E3137C">
      <w:pPr>
        <w:jc w:val="center"/>
        <w:rPr>
          <w:color w:val="000000"/>
        </w:rPr>
      </w:pPr>
      <w:r>
        <w:rPr>
          <w:rFonts w:eastAsia="Arial" w:cstheme="minorHAnsi"/>
          <w:b/>
          <w:bCs/>
          <w:color w:val="000000"/>
          <w:sz w:val="24"/>
          <w:szCs w:val="24"/>
        </w:rPr>
        <w:t>ANEXO III</w:t>
      </w: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E3137C">
      <w:pPr>
        <w:ind w:right="-1"/>
        <w:jc w:val="center"/>
        <w:rPr>
          <w:color w:val="000000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  <w:lang w:val="pt-PT"/>
        </w:rPr>
        <w:t xml:space="preserve">RELATÓRIO DA EXECUÇÃO DO </w:t>
      </w:r>
      <w:r>
        <w:rPr>
          <w:rFonts w:cstheme="minorHAnsi"/>
          <w:b/>
          <w:bCs/>
          <w:color w:val="000000"/>
          <w:sz w:val="24"/>
          <w:szCs w:val="24"/>
          <w:u w:val="single"/>
          <w:lang w:val="pt-PT"/>
        </w:rPr>
        <w:t>SERVIÇO</w:t>
      </w:r>
    </w:p>
    <w:p w:rsidR="008A18EE" w:rsidRDefault="008A18EE">
      <w:pPr>
        <w:ind w:right="-1"/>
        <w:rPr>
          <w:rFonts w:asciiTheme="minorHAnsi" w:hAnsiTheme="minorHAnsi" w:cstheme="minorHAnsi"/>
          <w:color w:val="000000"/>
          <w:sz w:val="24"/>
          <w:szCs w:val="24"/>
          <w:lang w:val="pt-PT"/>
        </w:rPr>
      </w:pPr>
    </w:p>
    <w:p w:rsidR="008A18EE" w:rsidRDefault="008A18EE">
      <w:pPr>
        <w:ind w:right="-1"/>
        <w:rPr>
          <w:rFonts w:asciiTheme="minorHAnsi" w:hAnsiTheme="minorHAnsi" w:cstheme="minorHAnsi"/>
          <w:color w:val="000000"/>
          <w:sz w:val="24"/>
          <w:szCs w:val="24"/>
          <w:lang w:val="pt-PT"/>
        </w:rPr>
      </w:pPr>
    </w:p>
    <w:p w:rsidR="008A18EE" w:rsidRDefault="008A18EE">
      <w:pPr>
        <w:ind w:right="-1"/>
        <w:rPr>
          <w:rFonts w:asciiTheme="minorHAnsi" w:hAnsiTheme="minorHAnsi" w:cstheme="minorHAnsi"/>
          <w:color w:val="000000"/>
          <w:sz w:val="24"/>
          <w:szCs w:val="24"/>
          <w:lang w:val="pt-PT"/>
        </w:rPr>
      </w:pP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p w:rsidR="008A18EE" w:rsidRDefault="008A18EE">
      <w:pPr>
        <w:spacing w:line="360" w:lineRule="auto"/>
        <w:ind w:left="525" w:right="-1"/>
        <w:rPr>
          <w:rFonts w:asciiTheme="minorHAnsi" w:eastAsia="Arial" w:hAnsiTheme="minorHAnsi" w:cstheme="minorHAnsi"/>
          <w:color w:val="000000"/>
          <w:sz w:val="24"/>
          <w:szCs w:val="24"/>
        </w:rPr>
      </w:pPr>
    </w:p>
    <w:sectPr w:rsidR="008A18EE" w:rsidSect="00700F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7" w:bottom="1134" w:left="1418" w:header="397" w:footer="68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37C" w:rsidRDefault="00E3137C">
      <w:r>
        <w:separator/>
      </w:r>
    </w:p>
  </w:endnote>
  <w:endnote w:type="continuationSeparator" w:id="1">
    <w:p w:rsidR="00E3137C" w:rsidRDefault="00E31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-Bold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EE" w:rsidRDefault="008A18EE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EE" w:rsidRDefault="00E3137C">
    <w:pPr>
      <w:pStyle w:val="Rodap"/>
      <w:tabs>
        <w:tab w:val="right" w:pos="8505"/>
      </w:tabs>
      <w:ind w:right="-1"/>
      <w:jc w:val="center"/>
      <w:rPr>
        <w:b/>
        <w:color w:val="AEAAAA"/>
        <w:sz w:val="12"/>
        <w:szCs w:val="12"/>
      </w:rPr>
    </w:pPr>
    <w:r>
      <w:rPr>
        <w:b/>
        <w:color w:val="AEAAAA"/>
        <w:sz w:val="12"/>
        <w:szCs w:val="12"/>
      </w:rPr>
      <w:t>Companhia de Saneamento Municipal – Cesama</w:t>
    </w:r>
  </w:p>
  <w:p w:rsidR="008A18EE" w:rsidRDefault="00E3137C">
    <w:pPr>
      <w:pStyle w:val="Rodap"/>
      <w:tabs>
        <w:tab w:val="right" w:pos="8505"/>
      </w:tabs>
      <w:ind w:right="-1"/>
      <w:jc w:val="center"/>
      <w:rPr>
        <w:color w:val="AEAAAA"/>
        <w:sz w:val="12"/>
        <w:szCs w:val="12"/>
      </w:rPr>
    </w:pPr>
    <w:r>
      <w:rPr>
        <w:color w:val="AEAAAA"/>
        <w:sz w:val="12"/>
        <w:szCs w:val="12"/>
      </w:rPr>
      <w:t>Avenida Barão do Rio Branco, 1843/10º andar - Centro</w:t>
    </w:r>
  </w:p>
  <w:p w:rsidR="008A18EE" w:rsidRDefault="00E3137C">
    <w:pPr>
      <w:pStyle w:val="Rodap"/>
      <w:tabs>
        <w:tab w:val="right" w:pos="8505"/>
      </w:tabs>
      <w:ind w:right="-1"/>
      <w:jc w:val="center"/>
      <w:rPr>
        <w:color w:val="AEAAAA"/>
        <w:sz w:val="12"/>
        <w:szCs w:val="12"/>
      </w:rPr>
    </w:pPr>
    <w:r>
      <w:rPr>
        <w:color w:val="AEAAAA"/>
        <w:sz w:val="12"/>
        <w:szCs w:val="12"/>
      </w:rPr>
      <w:t>CEP: 36.013-020 I Juiz de Fora - MG I Telefone: (32) 3692-9211</w:t>
    </w:r>
  </w:p>
  <w:p w:rsidR="008A18EE" w:rsidRDefault="008A18EE">
    <w:pPr>
      <w:pStyle w:val="Rodap"/>
      <w:tabs>
        <w:tab w:val="right" w:pos="8505"/>
      </w:tabs>
      <w:ind w:right="-1"/>
      <w:jc w:val="center"/>
      <w:rPr>
        <w:color w:val="AEAAAA"/>
        <w:sz w:val="12"/>
        <w:szCs w:val="12"/>
      </w:rPr>
    </w:pPr>
  </w:p>
  <w:p w:rsidR="008A18EE" w:rsidRDefault="00E3137C">
    <w:pPr>
      <w:pStyle w:val="Rodap"/>
      <w:rPr>
        <w:szCs w:val="16"/>
      </w:rPr>
    </w:pPr>
    <w:r>
      <w:rPr>
        <w:b/>
        <w:color w:val="AEAAAA"/>
        <w:sz w:val="12"/>
        <w:szCs w:val="12"/>
      </w:rPr>
      <w:t>Missão</w:t>
    </w:r>
    <w:r>
      <w:rPr>
        <w:color w:val="AEAAAA"/>
        <w:sz w:val="12"/>
        <w:szCs w:val="12"/>
      </w:rPr>
      <w:t xml:space="preserve">- Planejar e executar a prestação dos serviços de </w:t>
    </w:r>
    <w:r>
      <w:rPr>
        <w:color w:val="AEAAAA"/>
        <w:sz w:val="12"/>
        <w:szCs w:val="12"/>
      </w:rPr>
      <w:t>abastecimento de água, coleta e tratamento de esgotosanitário, no atendimento à universalização, à sustentabilidadeeconômica, social e ambiental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EE" w:rsidRDefault="00E3137C">
    <w:pPr>
      <w:pStyle w:val="Rodap"/>
      <w:tabs>
        <w:tab w:val="right" w:pos="8505"/>
      </w:tabs>
      <w:ind w:right="-1"/>
      <w:jc w:val="center"/>
      <w:rPr>
        <w:b/>
        <w:color w:val="AEAAAA"/>
        <w:sz w:val="12"/>
        <w:szCs w:val="12"/>
      </w:rPr>
    </w:pPr>
    <w:r>
      <w:rPr>
        <w:b/>
        <w:color w:val="AEAAAA"/>
        <w:sz w:val="12"/>
        <w:szCs w:val="12"/>
      </w:rPr>
      <w:t>Companhia de Saneamento Municipal – Cesama</w:t>
    </w:r>
  </w:p>
  <w:p w:rsidR="008A18EE" w:rsidRDefault="00E3137C">
    <w:pPr>
      <w:pStyle w:val="Rodap"/>
      <w:tabs>
        <w:tab w:val="right" w:pos="8505"/>
      </w:tabs>
      <w:ind w:right="-1"/>
      <w:jc w:val="center"/>
      <w:rPr>
        <w:color w:val="AEAAAA"/>
        <w:sz w:val="12"/>
        <w:szCs w:val="12"/>
      </w:rPr>
    </w:pPr>
    <w:r>
      <w:rPr>
        <w:color w:val="AEAAAA"/>
        <w:sz w:val="12"/>
        <w:szCs w:val="12"/>
      </w:rPr>
      <w:t>Avenida Barão do Rio Branco, 1843/10º andar - Centro</w:t>
    </w:r>
  </w:p>
  <w:p w:rsidR="008A18EE" w:rsidRDefault="00E3137C">
    <w:pPr>
      <w:pStyle w:val="Rodap"/>
      <w:tabs>
        <w:tab w:val="right" w:pos="8505"/>
      </w:tabs>
      <w:ind w:right="-1"/>
      <w:jc w:val="center"/>
      <w:rPr>
        <w:color w:val="AEAAAA"/>
        <w:sz w:val="12"/>
        <w:szCs w:val="12"/>
      </w:rPr>
    </w:pPr>
    <w:r>
      <w:rPr>
        <w:color w:val="AEAAAA"/>
        <w:sz w:val="12"/>
        <w:szCs w:val="12"/>
      </w:rPr>
      <w:t>CEP: 36.01</w:t>
    </w:r>
    <w:r>
      <w:rPr>
        <w:color w:val="AEAAAA"/>
        <w:sz w:val="12"/>
        <w:szCs w:val="12"/>
      </w:rPr>
      <w:t>3-020 I Juiz de Fora - MG I Telefone: (32) 3692-9211</w:t>
    </w:r>
  </w:p>
  <w:p w:rsidR="008A18EE" w:rsidRDefault="008A18EE">
    <w:pPr>
      <w:pStyle w:val="Rodap"/>
      <w:tabs>
        <w:tab w:val="right" w:pos="8505"/>
      </w:tabs>
      <w:ind w:right="-1"/>
      <w:jc w:val="center"/>
      <w:rPr>
        <w:color w:val="AEAAAA"/>
        <w:sz w:val="12"/>
        <w:szCs w:val="12"/>
      </w:rPr>
    </w:pPr>
  </w:p>
  <w:p w:rsidR="008A18EE" w:rsidRDefault="00E3137C">
    <w:pPr>
      <w:pStyle w:val="Rodap"/>
      <w:rPr>
        <w:szCs w:val="16"/>
      </w:rPr>
    </w:pPr>
    <w:r>
      <w:rPr>
        <w:b/>
        <w:color w:val="AEAAAA"/>
        <w:sz w:val="12"/>
        <w:szCs w:val="12"/>
      </w:rPr>
      <w:t>Missão</w:t>
    </w:r>
    <w:r>
      <w:rPr>
        <w:color w:val="AEAAAA"/>
        <w:sz w:val="12"/>
        <w:szCs w:val="12"/>
      </w:rPr>
      <w:t>- Planejar e executar a prestação dos serviços de abastecimento de água, coleta e tratamento de esgotosanitário, no atendimento à universalização, à sustentabilidadeeconômica, social e ambiental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37C" w:rsidRDefault="00E3137C">
      <w:r>
        <w:separator/>
      </w:r>
    </w:p>
  </w:footnote>
  <w:footnote w:type="continuationSeparator" w:id="1">
    <w:p w:rsidR="00E3137C" w:rsidRDefault="00E313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EE" w:rsidRDefault="00700FA1">
    <w:pPr>
      <w:pStyle w:val="Cabealho"/>
      <w:ind w:right="360"/>
    </w:pPr>
    <w:r>
      <w:rPr>
        <w:noProof/>
      </w:rPr>
      <w:pict>
        <v:rect id="Quadro2" o:spid="_x0000_s1027" style="position:absolute;left:0;text-align:left;margin-left:-239.05pt;margin-top:.05pt;width:1.15pt;height:1.15pt;z-index:-251657728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:rsidR="008A18EE" w:rsidRDefault="00700FA1">
                <w:pPr>
                  <w:pStyle w:val="Cabealho"/>
                  <w:rPr>
                    <w:rStyle w:val="Nmerodepgina"/>
                  </w:rPr>
                </w:pPr>
                <w:r>
                  <w:rPr>
                    <w:rStyle w:val="Nmerodepgina"/>
                  </w:rPr>
                  <w:fldChar w:fldCharType="begin"/>
                </w:r>
                <w:r w:rsidR="00E3137C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E3137C">
                  <w:rPr>
                    <w:rStyle w:val="Nmerodepgina"/>
                  </w:rPr>
                  <w:t>0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EE" w:rsidRDefault="008A18EE">
    <w:pPr>
      <w:pStyle w:val="Cabealho"/>
      <w:jc w:val="right"/>
    </w:pPr>
  </w:p>
  <w:p w:rsidR="008A18EE" w:rsidRDefault="00700FA1">
    <w:pPr>
      <w:pStyle w:val="Cabealho"/>
      <w:jc w:val="center"/>
      <w:rPr>
        <w:sz w:val="16"/>
        <w:szCs w:val="16"/>
        <w:lang w:eastAsia="pt-BR"/>
      </w:rPr>
    </w:pPr>
    <w:r w:rsidRPr="00700FA1">
      <w:rPr>
        <w:noProof/>
      </w:rPr>
      <w:pict>
        <v:rect id="AutoShape 2" o:spid="_x0000_s1026" style="position:absolute;left:0;text-align:left;margin-left:0;margin-top:.05pt;width:50pt;height:50pt;z-index:-251659776;visibility:hidden;mso-wrap-distance-left:.4pt;mso-wrap-distance-top:.4pt;mso-wrap-distance-right:.4pt;mso-wrap-distance-bottom: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">
          <v:stroke joinstyle="round"/>
        </v:rect>
      </w:pict>
    </w:r>
    <w:r w:rsidR="00914E69">
      <w:rPr>
        <w:noProof/>
        <w:lang w:eastAsia="pt-BR"/>
      </w:rPr>
      <w:drawing>
        <wp:inline distT="0" distB="0" distL="0" distR="0">
          <wp:extent cx="5391150" cy="676275"/>
          <wp:effectExtent l="0" t="0" r="0" b="0"/>
          <wp:docPr id="9" name="_x005F_x0000_i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_x005F_x0000_i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A18EE" w:rsidRDefault="008A18EE">
    <w:pPr>
      <w:pStyle w:val="Cabealho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8EE" w:rsidRDefault="008A18EE">
    <w:pPr>
      <w:pStyle w:val="Cabealho"/>
      <w:jc w:val="right"/>
    </w:pPr>
  </w:p>
  <w:p w:rsidR="008A18EE" w:rsidRDefault="00700FA1">
    <w:pPr>
      <w:pStyle w:val="Cabealho"/>
      <w:jc w:val="center"/>
      <w:rPr>
        <w:sz w:val="16"/>
        <w:szCs w:val="16"/>
        <w:lang w:eastAsia="pt-BR"/>
      </w:rPr>
    </w:pPr>
    <w:r w:rsidRPr="00700FA1">
      <w:rPr>
        <w:noProof/>
      </w:rPr>
      <w:pict>
        <v:rect id="_x0000_s1025" style="position:absolute;left:0;text-align:left;margin-left:0;margin-top:.05pt;width:50pt;height:50pt;z-index:-251658752;visibility:hidden;mso-wrap-distance-left:.4pt;mso-wrap-distance-top:.4pt;mso-wrap-distance-right:.4pt;mso-wrap-distance-bottom: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">
          <v:stroke joinstyle="round"/>
        </v:rect>
      </w:pict>
    </w:r>
    <w:r w:rsidR="00914E69">
      <w:rPr>
        <w:noProof/>
        <w:lang w:eastAsia="pt-BR"/>
      </w:rPr>
      <w:drawing>
        <wp:inline distT="0" distB="0" distL="0" distR="0">
          <wp:extent cx="5391150" cy="676275"/>
          <wp:effectExtent l="0" t="0" r="0" b="0"/>
          <wp:docPr id="11" name="_x005F_x0000_i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_x005F_x0000_i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A18EE" w:rsidRDefault="008A18EE">
    <w:pPr>
      <w:pStyle w:val="Cabealh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199A"/>
    <w:multiLevelType w:val="multilevel"/>
    <w:tmpl w:val="C27CA1A4"/>
    <w:lvl w:ilvl="0">
      <w:start w:val="1"/>
      <w:numFmt w:val="lowerLetter"/>
      <w:lvlText w:val="%1)"/>
      <w:lvlJc w:val="left"/>
      <w:pPr>
        <w:tabs>
          <w:tab w:val="num" w:pos="928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A2F07"/>
    <w:multiLevelType w:val="multilevel"/>
    <w:tmpl w:val="B15CBA2A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458431A"/>
    <w:multiLevelType w:val="multilevel"/>
    <w:tmpl w:val="32B0D662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3">
    <w:nsid w:val="10D44590"/>
    <w:multiLevelType w:val="multilevel"/>
    <w:tmpl w:val="F3D4B4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74D23FD"/>
    <w:multiLevelType w:val="multilevel"/>
    <w:tmpl w:val="C34271E6"/>
    <w:lvl w:ilvl="0">
      <w:start w:val="10"/>
      <w:numFmt w:val="decimal"/>
      <w:pStyle w:val="Ttulo11"/>
      <w:lvlText w:val="%1."/>
      <w:lvlJc w:val="left"/>
      <w:pPr>
        <w:tabs>
          <w:tab w:val="num" w:pos="363"/>
        </w:tabs>
        <w:ind w:left="360" w:hanging="360"/>
      </w:pPr>
    </w:lvl>
    <w:lvl w:ilvl="1">
      <w:numFmt w:val="none"/>
      <w:pStyle w:val="Ttu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pStyle w:val="Ttu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pStyle w:val="Ttulo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pStyle w:val="Ttulo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pStyle w:val="Ttulo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pStyle w:val="Ttulo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pStyle w:val="Ttulo8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pStyle w:val="Ttulo9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7E014BF"/>
    <w:multiLevelType w:val="multilevel"/>
    <w:tmpl w:val="E6DAEC62"/>
    <w:lvl w:ilvl="0">
      <w:start w:val="1"/>
      <w:numFmt w:val="lowerLetter"/>
      <w:lvlText w:val="%1)"/>
      <w:lvlJc w:val="left"/>
      <w:pPr>
        <w:tabs>
          <w:tab w:val="num" w:pos="0"/>
        </w:tabs>
        <w:ind w:left="1794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4" w:hanging="180"/>
      </w:pPr>
    </w:lvl>
  </w:abstractNum>
  <w:abstractNum w:abstractNumId="6">
    <w:nsid w:val="248D0080"/>
    <w:multiLevelType w:val="multilevel"/>
    <w:tmpl w:val="A47245E4"/>
    <w:lvl w:ilvl="0">
      <w:start w:val="18"/>
      <w:numFmt w:val="decimal"/>
      <w:lvlText w:val="%1"/>
      <w:lvlJc w:val="left"/>
      <w:pPr>
        <w:tabs>
          <w:tab w:val="num" w:pos="0"/>
        </w:tabs>
        <w:ind w:left="420" w:hanging="420"/>
      </w:pPr>
      <w:rPr>
        <w:b w:val="0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6F54766"/>
    <w:multiLevelType w:val="multilevel"/>
    <w:tmpl w:val="A54247AA"/>
    <w:lvl w:ilvl="0">
      <w:start w:val="1"/>
      <w:numFmt w:val="bullet"/>
      <w:pStyle w:val="topico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0B42D29"/>
    <w:multiLevelType w:val="multilevel"/>
    <w:tmpl w:val="70C222A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33B31250"/>
    <w:multiLevelType w:val="multilevel"/>
    <w:tmpl w:val="8A4C2068"/>
    <w:lvl w:ilvl="0">
      <w:start w:val="1"/>
      <w:numFmt w:val="upperRoman"/>
      <w:lvlText w:val="%1."/>
      <w:lvlJc w:val="righ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">
    <w:nsid w:val="4AF27784"/>
    <w:multiLevelType w:val="multilevel"/>
    <w:tmpl w:val="F8A6C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440" w:hanging="1080"/>
      </w:pPr>
      <w:rPr>
        <w:sz w:val="24"/>
        <w:szCs w:val="24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4D3A6365"/>
    <w:multiLevelType w:val="multilevel"/>
    <w:tmpl w:val="DB481C5A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4E8C0CCF"/>
    <w:multiLevelType w:val="multilevel"/>
    <w:tmpl w:val="0818D7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531C24E2"/>
    <w:multiLevelType w:val="multilevel"/>
    <w:tmpl w:val="5C082474"/>
    <w:lvl w:ilvl="0">
      <w:start w:val="1"/>
      <w:numFmt w:val="upperRoman"/>
      <w:lvlText w:val="%1."/>
      <w:lvlJc w:val="righ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4">
    <w:nsid w:val="57947E41"/>
    <w:multiLevelType w:val="multilevel"/>
    <w:tmpl w:val="9BEC2204"/>
    <w:lvl w:ilvl="0">
      <w:start w:val="11"/>
      <w:numFmt w:val="decimal"/>
      <w:lvlText w:val="%1."/>
      <w:lvlJc w:val="left"/>
      <w:pPr>
        <w:tabs>
          <w:tab w:val="num" w:pos="0"/>
        </w:tabs>
        <w:ind w:left="855" w:hanging="855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5CBD103B"/>
    <w:multiLevelType w:val="multilevel"/>
    <w:tmpl w:val="D6366C12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5F2D1589"/>
    <w:multiLevelType w:val="multilevel"/>
    <w:tmpl w:val="BD1696A6"/>
    <w:lvl w:ilvl="0">
      <w:start w:val="1"/>
      <w:numFmt w:val="upperRoman"/>
      <w:lvlText w:val="%1."/>
      <w:lvlJc w:val="right"/>
      <w:pPr>
        <w:tabs>
          <w:tab w:val="num" w:pos="0"/>
        </w:tabs>
        <w:ind w:left="15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2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23" w:hanging="180"/>
      </w:pPr>
    </w:lvl>
  </w:abstractNum>
  <w:abstractNum w:abstractNumId="17">
    <w:nsid w:val="60055E64"/>
    <w:multiLevelType w:val="multilevel"/>
    <w:tmpl w:val="ECE6D0BC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u w:val="none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52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643627FB"/>
    <w:multiLevelType w:val="multilevel"/>
    <w:tmpl w:val="F4A053AE"/>
    <w:lvl w:ilvl="0">
      <w:start w:val="16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6B0F5F5E"/>
    <w:multiLevelType w:val="multilevel"/>
    <w:tmpl w:val="C95085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C9B4B34"/>
    <w:multiLevelType w:val="multilevel"/>
    <w:tmpl w:val="A2AAD2E2"/>
    <w:lvl w:ilvl="0">
      <w:start w:val="20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7CD96E00"/>
    <w:multiLevelType w:val="multilevel"/>
    <w:tmpl w:val="975E7FB6"/>
    <w:lvl w:ilvl="0">
      <w:start w:val="17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E0721D5"/>
    <w:multiLevelType w:val="multilevel"/>
    <w:tmpl w:val="56EAE154"/>
    <w:lvl w:ilvl="0">
      <w:start w:val="13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2"/>
  </w:num>
  <w:num w:numId="5">
    <w:abstractNumId w:val="16"/>
  </w:num>
  <w:num w:numId="6">
    <w:abstractNumId w:val="8"/>
  </w:num>
  <w:num w:numId="7">
    <w:abstractNumId w:val="19"/>
  </w:num>
  <w:num w:numId="8">
    <w:abstractNumId w:val="13"/>
  </w:num>
  <w:num w:numId="9">
    <w:abstractNumId w:val="9"/>
  </w:num>
  <w:num w:numId="10">
    <w:abstractNumId w:val="2"/>
  </w:num>
  <w:num w:numId="11">
    <w:abstractNumId w:val="1"/>
  </w:num>
  <w:num w:numId="12">
    <w:abstractNumId w:val="11"/>
  </w:num>
  <w:num w:numId="13">
    <w:abstractNumId w:val="15"/>
  </w:num>
  <w:num w:numId="14">
    <w:abstractNumId w:val="17"/>
  </w:num>
  <w:num w:numId="15">
    <w:abstractNumId w:val="22"/>
  </w:num>
  <w:num w:numId="16">
    <w:abstractNumId w:val="18"/>
  </w:num>
  <w:num w:numId="17">
    <w:abstractNumId w:val="21"/>
  </w:num>
  <w:num w:numId="18">
    <w:abstractNumId w:val="20"/>
  </w:num>
  <w:num w:numId="19">
    <w:abstractNumId w:val="5"/>
  </w:num>
  <w:num w:numId="20">
    <w:abstractNumId w:val="6"/>
  </w:num>
  <w:num w:numId="21">
    <w:abstractNumId w:val="14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0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A18EE"/>
    <w:rsid w:val="00054DF9"/>
    <w:rsid w:val="00091FC8"/>
    <w:rsid w:val="000E6A1D"/>
    <w:rsid w:val="001700CA"/>
    <w:rsid w:val="001B1D28"/>
    <w:rsid w:val="001C44AA"/>
    <w:rsid w:val="00204384"/>
    <w:rsid w:val="00267CC9"/>
    <w:rsid w:val="002B2574"/>
    <w:rsid w:val="002C4CA8"/>
    <w:rsid w:val="002C678F"/>
    <w:rsid w:val="002D36E1"/>
    <w:rsid w:val="00436AB9"/>
    <w:rsid w:val="004568A8"/>
    <w:rsid w:val="00476779"/>
    <w:rsid w:val="00484DB1"/>
    <w:rsid w:val="004D1D8F"/>
    <w:rsid w:val="005560AE"/>
    <w:rsid w:val="00581CC0"/>
    <w:rsid w:val="0067322D"/>
    <w:rsid w:val="006D1823"/>
    <w:rsid w:val="00700FA1"/>
    <w:rsid w:val="008A18EE"/>
    <w:rsid w:val="00914E69"/>
    <w:rsid w:val="009D10E3"/>
    <w:rsid w:val="00AA7ACA"/>
    <w:rsid w:val="00BA6CCA"/>
    <w:rsid w:val="00C43E0F"/>
    <w:rsid w:val="00C7704B"/>
    <w:rsid w:val="00E3137C"/>
    <w:rsid w:val="00E815A0"/>
    <w:rsid w:val="00EF0A60"/>
    <w:rsid w:val="00FC3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844"/>
    <w:pPr>
      <w:jc w:val="both"/>
    </w:pPr>
    <w:rPr>
      <w:rFonts w:ascii="Arial" w:hAnsi="Arial"/>
      <w:lang w:eastAsia="ar-SA"/>
    </w:rPr>
  </w:style>
  <w:style w:type="paragraph" w:styleId="Ttulo1">
    <w:name w:val="heading 1"/>
    <w:basedOn w:val="Normal"/>
    <w:next w:val="Normal"/>
    <w:qFormat/>
    <w:rsid w:val="00521844"/>
    <w:pPr>
      <w:keepNext/>
      <w:tabs>
        <w:tab w:val="left" w:pos="0"/>
      </w:tabs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qFormat/>
    <w:rsid w:val="00521844"/>
    <w:pPr>
      <w:keepNext/>
      <w:widowControl w:val="0"/>
      <w:tabs>
        <w:tab w:val="left" w:pos="0"/>
      </w:tabs>
      <w:jc w:val="center"/>
      <w:outlineLvl w:val="1"/>
    </w:pPr>
    <w:rPr>
      <w:rFonts w:ascii="Times New Roman" w:hAnsi="Times New Roman"/>
      <w:b/>
      <w:bCs/>
      <w:sz w:val="24"/>
      <w:szCs w:val="24"/>
      <w:lang w:val="en-US"/>
    </w:rPr>
  </w:style>
  <w:style w:type="paragraph" w:styleId="Ttulo3">
    <w:name w:val="heading 3"/>
    <w:basedOn w:val="Normal"/>
    <w:next w:val="Normal"/>
    <w:qFormat/>
    <w:rsid w:val="00521844"/>
    <w:pPr>
      <w:keepNext/>
      <w:tabs>
        <w:tab w:val="left" w:pos="0"/>
      </w:tabs>
      <w:ind w:right="-93"/>
      <w:jc w:val="center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521844"/>
    <w:pPr>
      <w:keepNext/>
      <w:tabs>
        <w:tab w:val="left" w:pos="0"/>
      </w:tabs>
      <w:outlineLvl w:val="3"/>
    </w:pPr>
    <w:rPr>
      <w:rFonts w:cs="Arial"/>
      <w:b/>
      <w:sz w:val="22"/>
    </w:rPr>
  </w:style>
  <w:style w:type="paragraph" w:styleId="Ttulo5">
    <w:name w:val="heading 5"/>
    <w:basedOn w:val="Normal"/>
    <w:next w:val="Normal"/>
    <w:uiPriority w:val="9"/>
    <w:qFormat/>
    <w:rsid w:val="00521844"/>
    <w:pPr>
      <w:keepNext/>
      <w:tabs>
        <w:tab w:val="left" w:pos="0"/>
      </w:tabs>
      <w:ind w:left="1440"/>
      <w:outlineLvl w:val="4"/>
    </w:pPr>
    <w:rPr>
      <w:rFonts w:cs="Arial"/>
      <w:b/>
      <w:sz w:val="22"/>
    </w:rPr>
  </w:style>
  <w:style w:type="paragraph" w:styleId="Ttulo6">
    <w:name w:val="heading 6"/>
    <w:basedOn w:val="Normal"/>
    <w:next w:val="Normal"/>
    <w:link w:val="Ttulo6Char"/>
    <w:qFormat/>
    <w:rsid w:val="00521844"/>
    <w:pPr>
      <w:keepNext/>
      <w:tabs>
        <w:tab w:val="left" w:pos="0"/>
      </w:tabs>
      <w:spacing w:after="360"/>
      <w:jc w:val="center"/>
      <w:outlineLvl w:val="5"/>
    </w:pPr>
    <w:rPr>
      <w:b/>
      <w:color w:val="0000FF"/>
      <w:sz w:val="24"/>
      <w:u w:val="single"/>
      <w:lang w:val="en-US"/>
    </w:rPr>
  </w:style>
  <w:style w:type="paragraph" w:styleId="Ttulo7">
    <w:name w:val="heading 7"/>
    <w:basedOn w:val="Normal"/>
    <w:next w:val="Normal"/>
    <w:qFormat/>
    <w:rsid w:val="00521844"/>
    <w:pPr>
      <w:keepNext/>
      <w:spacing w:before="120" w:after="120"/>
      <w:ind w:left="-30" w:right="51" w:firstLine="15"/>
      <w:outlineLvl w:val="6"/>
    </w:pPr>
    <w:rPr>
      <w:b/>
      <w:bCs/>
      <w:color w:val="FF0000"/>
      <w:sz w:val="28"/>
      <w:szCs w:val="22"/>
    </w:rPr>
  </w:style>
  <w:style w:type="paragraph" w:styleId="Ttulo8">
    <w:name w:val="heading 8"/>
    <w:basedOn w:val="Normal"/>
    <w:next w:val="Normal"/>
    <w:qFormat/>
    <w:rsid w:val="00521844"/>
    <w:pPr>
      <w:keepNext/>
      <w:tabs>
        <w:tab w:val="left" w:pos="0"/>
      </w:tabs>
      <w:spacing w:before="120"/>
      <w:ind w:left="23"/>
      <w:jc w:val="center"/>
      <w:outlineLvl w:val="7"/>
    </w:pPr>
    <w:rPr>
      <w:rFonts w:cs="Arial"/>
      <w:sz w:val="24"/>
    </w:rPr>
  </w:style>
  <w:style w:type="paragraph" w:styleId="Ttulo9">
    <w:name w:val="heading 9"/>
    <w:basedOn w:val="Normal"/>
    <w:next w:val="Normal"/>
    <w:qFormat/>
    <w:rsid w:val="00521844"/>
    <w:pPr>
      <w:keepNext/>
      <w:spacing w:line="360" w:lineRule="auto"/>
      <w:outlineLvl w:val="8"/>
    </w:pPr>
    <w:rPr>
      <w:rFonts w:cs="Arial"/>
      <w:b/>
      <w:bCs/>
      <w:color w:val="FF00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eading1Char">
    <w:name w:val="Heading 1 Char"/>
    <w:link w:val="Ttulo11"/>
    <w:uiPriority w:val="9"/>
    <w:qFormat/>
    <w:rsid w:val="0052184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Ttulo21"/>
    <w:uiPriority w:val="9"/>
    <w:qFormat/>
    <w:rsid w:val="00521844"/>
    <w:rPr>
      <w:rFonts w:ascii="Arial" w:eastAsia="Arial" w:hAnsi="Arial" w:cs="Arial"/>
      <w:sz w:val="34"/>
    </w:rPr>
  </w:style>
  <w:style w:type="character" w:customStyle="1" w:styleId="Heading3Char">
    <w:name w:val="Heading 3 Char"/>
    <w:link w:val="Ttulo31"/>
    <w:uiPriority w:val="9"/>
    <w:qFormat/>
    <w:rsid w:val="0052184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Ttulo41"/>
    <w:uiPriority w:val="9"/>
    <w:qFormat/>
    <w:rsid w:val="0052184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Ttulo51"/>
    <w:uiPriority w:val="9"/>
    <w:qFormat/>
    <w:rsid w:val="0052184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Ttulo61"/>
    <w:uiPriority w:val="9"/>
    <w:qFormat/>
    <w:rsid w:val="0052184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Ttulo71"/>
    <w:uiPriority w:val="9"/>
    <w:qFormat/>
    <w:rsid w:val="0052184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Ttulo81"/>
    <w:uiPriority w:val="9"/>
    <w:qFormat/>
    <w:rsid w:val="0052184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Ttulo91"/>
    <w:uiPriority w:val="9"/>
    <w:qFormat/>
    <w:rsid w:val="00521844"/>
    <w:rPr>
      <w:rFonts w:ascii="Arial" w:eastAsia="Arial" w:hAnsi="Arial" w:cs="Arial"/>
      <w:i/>
      <w:iCs/>
      <w:sz w:val="21"/>
      <w:szCs w:val="21"/>
    </w:rPr>
  </w:style>
  <w:style w:type="character" w:customStyle="1" w:styleId="TtuloChar">
    <w:name w:val="Título Char"/>
    <w:link w:val="Ttulo"/>
    <w:uiPriority w:val="10"/>
    <w:qFormat/>
    <w:rsid w:val="00521844"/>
    <w:rPr>
      <w:sz w:val="48"/>
      <w:szCs w:val="48"/>
    </w:rPr>
  </w:style>
  <w:style w:type="character" w:customStyle="1" w:styleId="SubttuloChar">
    <w:name w:val="Subtítulo Char"/>
    <w:link w:val="Subttulo"/>
    <w:uiPriority w:val="11"/>
    <w:qFormat/>
    <w:rsid w:val="00521844"/>
    <w:rPr>
      <w:sz w:val="24"/>
      <w:szCs w:val="24"/>
    </w:rPr>
  </w:style>
  <w:style w:type="character" w:customStyle="1" w:styleId="CitaoChar">
    <w:name w:val="Citação Char"/>
    <w:link w:val="Citao"/>
    <w:uiPriority w:val="29"/>
    <w:qFormat/>
    <w:rsid w:val="00521844"/>
    <w:rPr>
      <w:i/>
    </w:rPr>
  </w:style>
  <w:style w:type="character" w:customStyle="1" w:styleId="CitaoIntensaChar">
    <w:name w:val="Citação Intensa Char"/>
    <w:link w:val="CitaoIntensa"/>
    <w:uiPriority w:val="30"/>
    <w:qFormat/>
    <w:rsid w:val="00521844"/>
    <w:rPr>
      <w:i/>
    </w:rPr>
  </w:style>
  <w:style w:type="character" w:customStyle="1" w:styleId="HeaderChar">
    <w:name w:val="Header Char"/>
    <w:link w:val="Cabealho1"/>
    <w:uiPriority w:val="99"/>
    <w:qFormat/>
    <w:rsid w:val="00521844"/>
  </w:style>
  <w:style w:type="character" w:customStyle="1" w:styleId="FooterChar">
    <w:name w:val="Footer Char"/>
    <w:uiPriority w:val="99"/>
    <w:qFormat/>
    <w:rsid w:val="00521844"/>
  </w:style>
  <w:style w:type="character" w:customStyle="1" w:styleId="CaptionChar">
    <w:name w:val="Caption Char"/>
    <w:link w:val="Rodap1"/>
    <w:uiPriority w:val="99"/>
    <w:qFormat/>
    <w:rsid w:val="00521844"/>
  </w:style>
  <w:style w:type="character" w:customStyle="1" w:styleId="TextodenotaderodapChar">
    <w:name w:val="Texto de nota de rodapé Char"/>
    <w:link w:val="Textodenotaderodap"/>
    <w:uiPriority w:val="99"/>
    <w:qFormat/>
    <w:rsid w:val="00521844"/>
    <w:rPr>
      <w:sz w:val="18"/>
    </w:rPr>
  </w:style>
  <w:style w:type="character" w:customStyle="1" w:styleId="Caracteresdenotaderodap">
    <w:name w:val="Caracteres de nota de rodapé"/>
    <w:uiPriority w:val="99"/>
    <w:unhideWhenUsed/>
    <w:qFormat/>
    <w:rsid w:val="00521844"/>
    <w:rPr>
      <w:vertAlign w:val="superscript"/>
    </w:rPr>
  </w:style>
  <w:style w:type="character" w:styleId="Refdenotaderodap">
    <w:name w:val="footnote reference"/>
    <w:rsid w:val="00700FA1"/>
    <w:rPr>
      <w:vertAlign w:val="superscript"/>
    </w:rPr>
  </w:style>
  <w:style w:type="character" w:customStyle="1" w:styleId="TextodenotadefimChar">
    <w:name w:val="Texto de nota de fim Char"/>
    <w:link w:val="Textodenotadefim"/>
    <w:uiPriority w:val="99"/>
    <w:qFormat/>
    <w:rsid w:val="00521844"/>
    <w:rPr>
      <w:sz w:val="20"/>
    </w:rPr>
  </w:style>
  <w:style w:type="character" w:customStyle="1" w:styleId="Caracteresdenotadefim">
    <w:name w:val="Caracteres de nota de fim"/>
    <w:uiPriority w:val="99"/>
    <w:semiHidden/>
    <w:unhideWhenUsed/>
    <w:qFormat/>
    <w:rsid w:val="00521844"/>
    <w:rPr>
      <w:vertAlign w:val="superscript"/>
    </w:rPr>
  </w:style>
  <w:style w:type="character" w:styleId="Refdenotadefim">
    <w:name w:val="endnote reference"/>
    <w:rsid w:val="00700FA1"/>
    <w:rPr>
      <w:vertAlign w:val="superscript"/>
    </w:rPr>
  </w:style>
  <w:style w:type="character" w:customStyle="1" w:styleId="WW8Num2z0">
    <w:name w:val="WW8Num2z0"/>
    <w:qFormat/>
    <w:rsid w:val="00521844"/>
    <w:rPr>
      <w:rFonts w:ascii="Symbol" w:hAnsi="Symbol"/>
    </w:rPr>
  </w:style>
  <w:style w:type="character" w:customStyle="1" w:styleId="Absatz-Standardschriftart">
    <w:name w:val="Absatz-Standardschriftart"/>
    <w:qFormat/>
    <w:rsid w:val="00521844"/>
  </w:style>
  <w:style w:type="character" w:customStyle="1" w:styleId="WW-Absatz-Standardschriftart">
    <w:name w:val="WW-Absatz-Standardschriftart"/>
    <w:qFormat/>
    <w:rsid w:val="00521844"/>
  </w:style>
  <w:style w:type="character" w:customStyle="1" w:styleId="WW8Num1z0">
    <w:name w:val="WW8Num1z0"/>
    <w:qFormat/>
    <w:rsid w:val="00521844"/>
    <w:rPr>
      <w:rFonts w:ascii="Symbol" w:hAnsi="Symbol"/>
    </w:rPr>
  </w:style>
  <w:style w:type="character" w:customStyle="1" w:styleId="Fontepargpadro1">
    <w:name w:val="Fonte parág. padrão1"/>
    <w:semiHidden/>
    <w:qFormat/>
    <w:rsid w:val="00521844"/>
  </w:style>
  <w:style w:type="character" w:customStyle="1" w:styleId="WW-Absatz-Standardschriftart1">
    <w:name w:val="WW-Absatz-Standardschriftart1"/>
    <w:qFormat/>
    <w:rsid w:val="00521844"/>
  </w:style>
  <w:style w:type="character" w:customStyle="1" w:styleId="WW-WW8Num1z0">
    <w:name w:val="WW-WW8Num1z0"/>
    <w:qFormat/>
    <w:rsid w:val="00521844"/>
    <w:rPr>
      <w:rFonts w:ascii="Symbol" w:hAnsi="Symbol"/>
    </w:rPr>
  </w:style>
  <w:style w:type="character" w:customStyle="1" w:styleId="WW-Absatz-Standardschriftart11">
    <w:name w:val="WW-Absatz-Standardschriftart11"/>
    <w:qFormat/>
    <w:rsid w:val="00521844"/>
  </w:style>
  <w:style w:type="character" w:customStyle="1" w:styleId="WW-WW8Num1z01">
    <w:name w:val="WW-WW8Num1z01"/>
    <w:qFormat/>
    <w:rsid w:val="00521844"/>
    <w:rPr>
      <w:rFonts w:ascii="Symbol" w:hAnsi="Symbol"/>
    </w:rPr>
  </w:style>
  <w:style w:type="character" w:customStyle="1" w:styleId="WW-Absatz-Standardschriftart111">
    <w:name w:val="WW-Absatz-Standardschriftart111"/>
    <w:qFormat/>
    <w:rsid w:val="00521844"/>
  </w:style>
  <w:style w:type="character" w:customStyle="1" w:styleId="WW-WW8Num1z011">
    <w:name w:val="WW-WW8Num1z011"/>
    <w:qFormat/>
    <w:rsid w:val="00521844"/>
    <w:rPr>
      <w:rFonts w:ascii="Symbol" w:hAnsi="Symbol"/>
    </w:rPr>
  </w:style>
  <w:style w:type="character" w:customStyle="1" w:styleId="WW-Absatz-Standardschriftart1111">
    <w:name w:val="WW-Absatz-Standardschriftart1111"/>
    <w:qFormat/>
    <w:rsid w:val="00521844"/>
  </w:style>
  <w:style w:type="character" w:customStyle="1" w:styleId="WW-WW8Num1z0111">
    <w:name w:val="WW-WW8Num1z0111"/>
    <w:qFormat/>
    <w:rsid w:val="00521844"/>
    <w:rPr>
      <w:rFonts w:ascii="Symbol" w:hAnsi="Symbol"/>
    </w:rPr>
  </w:style>
  <w:style w:type="character" w:customStyle="1" w:styleId="WW-Absatz-Standardschriftart11111">
    <w:name w:val="WW-Absatz-Standardschriftart11111"/>
    <w:qFormat/>
    <w:rsid w:val="00521844"/>
  </w:style>
  <w:style w:type="character" w:customStyle="1" w:styleId="WW-WW8Num1z01111">
    <w:name w:val="WW-WW8Num1z01111"/>
    <w:qFormat/>
    <w:rsid w:val="00521844"/>
    <w:rPr>
      <w:rFonts w:ascii="Symbol" w:hAnsi="Symbol"/>
    </w:rPr>
  </w:style>
  <w:style w:type="character" w:customStyle="1" w:styleId="WW-Absatz-Standardschriftart111111">
    <w:name w:val="WW-Absatz-Standardschriftart111111"/>
    <w:qFormat/>
    <w:rsid w:val="00521844"/>
  </w:style>
  <w:style w:type="character" w:customStyle="1" w:styleId="WW-WW8Num1z011111">
    <w:name w:val="WW-WW8Num1z011111"/>
    <w:qFormat/>
    <w:rsid w:val="00521844"/>
    <w:rPr>
      <w:rFonts w:ascii="Symbol" w:hAnsi="Symbol"/>
    </w:rPr>
  </w:style>
  <w:style w:type="character" w:customStyle="1" w:styleId="WW-Absatz-Standardschriftart1111111">
    <w:name w:val="WW-Absatz-Standardschriftart1111111"/>
    <w:qFormat/>
    <w:rsid w:val="00521844"/>
  </w:style>
  <w:style w:type="character" w:customStyle="1" w:styleId="WW8Num13z0">
    <w:name w:val="WW8Num13z0"/>
    <w:qFormat/>
    <w:rsid w:val="00521844"/>
  </w:style>
  <w:style w:type="character" w:customStyle="1" w:styleId="WW8Num14z0">
    <w:name w:val="WW8Num14z0"/>
    <w:qFormat/>
    <w:rsid w:val="00521844"/>
    <w:rPr>
      <w:rFonts w:ascii="Times New Roman" w:hAnsi="Times New Roman"/>
    </w:rPr>
  </w:style>
  <w:style w:type="character" w:customStyle="1" w:styleId="WW8Num15z0">
    <w:name w:val="WW8Num15z0"/>
    <w:qFormat/>
    <w:rsid w:val="00521844"/>
    <w:rPr>
      <w:rFonts w:ascii="Symbol" w:eastAsia="Times New Roman" w:hAnsi="Symbol" w:cs="Arial"/>
    </w:rPr>
  </w:style>
  <w:style w:type="character" w:customStyle="1" w:styleId="WW8Num15z1">
    <w:name w:val="WW8Num15z1"/>
    <w:qFormat/>
    <w:rsid w:val="00521844"/>
    <w:rPr>
      <w:rFonts w:ascii="Courier New" w:hAnsi="Courier New" w:cs="Courier New"/>
    </w:rPr>
  </w:style>
  <w:style w:type="character" w:customStyle="1" w:styleId="WW8Num15z2">
    <w:name w:val="WW8Num15z2"/>
    <w:qFormat/>
    <w:rsid w:val="00521844"/>
    <w:rPr>
      <w:rFonts w:ascii="Wingdings" w:hAnsi="Wingdings"/>
    </w:rPr>
  </w:style>
  <w:style w:type="character" w:customStyle="1" w:styleId="WW8Num15z3">
    <w:name w:val="WW8Num15z3"/>
    <w:qFormat/>
    <w:rsid w:val="00521844"/>
    <w:rPr>
      <w:rFonts w:ascii="Symbol" w:hAnsi="Symbol"/>
    </w:rPr>
  </w:style>
  <w:style w:type="character" w:customStyle="1" w:styleId="WW8Num17z0">
    <w:name w:val="WW8Num17z0"/>
    <w:qFormat/>
    <w:rsid w:val="00521844"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sid w:val="00521844"/>
    <w:rPr>
      <w:rFonts w:ascii="Courier New" w:hAnsi="Courier New"/>
    </w:rPr>
  </w:style>
  <w:style w:type="character" w:customStyle="1" w:styleId="WW8Num17z2">
    <w:name w:val="WW8Num17z2"/>
    <w:qFormat/>
    <w:rsid w:val="00521844"/>
    <w:rPr>
      <w:rFonts w:ascii="Wingdings" w:hAnsi="Wingdings"/>
    </w:rPr>
  </w:style>
  <w:style w:type="character" w:customStyle="1" w:styleId="WW8Num17z3">
    <w:name w:val="WW8Num17z3"/>
    <w:qFormat/>
    <w:rsid w:val="00521844"/>
    <w:rPr>
      <w:rFonts w:ascii="Symbol" w:hAnsi="Symbol"/>
    </w:rPr>
  </w:style>
  <w:style w:type="character" w:customStyle="1" w:styleId="WW8Num18z0">
    <w:name w:val="WW8Num18z0"/>
    <w:qFormat/>
    <w:rsid w:val="00521844"/>
    <w:rPr>
      <w:rFonts w:ascii="Symbol" w:hAnsi="Symbol"/>
    </w:rPr>
  </w:style>
  <w:style w:type="character" w:customStyle="1" w:styleId="WW8Num19z1">
    <w:name w:val="WW8Num19z1"/>
    <w:qFormat/>
    <w:rsid w:val="00521844"/>
    <w:rPr>
      <w:rFonts w:ascii="Times New Roman" w:eastAsia="Times New Roman" w:hAnsi="Times New Roman" w:cs="Times New Roman"/>
    </w:rPr>
  </w:style>
  <w:style w:type="character" w:customStyle="1" w:styleId="WW8Num20z0">
    <w:name w:val="WW8Num20z0"/>
    <w:qFormat/>
    <w:rsid w:val="00521844"/>
  </w:style>
  <w:style w:type="character" w:customStyle="1" w:styleId="WW8Num22z0">
    <w:name w:val="WW8Num22z0"/>
    <w:qFormat/>
    <w:rsid w:val="00521844"/>
    <w:rPr>
      <w:rFonts w:ascii="Symbol" w:hAnsi="Symbol"/>
    </w:rPr>
  </w:style>
  <w:style w:type="character" w:customStyle="1" w:styleId="WW8Num28z0">
    <w:name w:val="WW8Num28z0"/>
    <w:qFormat/>
    <w:rsid w:val="00521844"/>
  </w:style>
  <w:style w:type="character" w:customStyle="1" w:styleId="WW8Num29z0">
    <w:name w:val="WW8Num29z0"/>
    <w:qFormat/>
    <w:rsid w:val="00521844"/>
    <w:rPr>
      <w:rFonts w:ascii="Symbol" w:hAnsi="Symbol"/>
      <w:color w:val="000000"/>
      <w:sz w:val="28"/>
    </w:rPr>
  </w:style>
  <w:style w:type="character" w:customStyle="1" w:styleId="WW8Num30z0">
    <w:name w:val="WW8Num30z0"/>
    <w:qFormat/>
    <w:rsid w:val="00521844"/>
  </w:style>
  <w:style w:type="character" w:customStyle="1" w:styleId="WW8NumSt13z0">
    <w:name w:val="WW8NumSt13z0"/>
    <w:qFormat/>
    <w:rsid w:val="00521844"/>
    <w:rPr>
      <w:rFonts w:ascii="Symbol" w:hAnsi="Symbol"/>
    </w:rPr>
  </w:style>
  <w:style w:type="character" w:customStyle="1" w:styleId="WW-Fontepargpadro">
    <w:name w:val="WW-Fonte parág. padrão"/>
    <w:qFormat/>
    <w:rsid w:val="00521844"/>
  </w:style>
  <w:style w:type="character" w:customStyle="1" w:styleId="WW-Absatz-Standardschriftart11111111">
    <w:name w:val="WW-Absatz-Standardschriftart11111111"/>
    <w:qFormat/>
    <w:rsid w:val="00521844"/>
  </w:style>
  <w:style w:type="character" w:customStyle="1" w:styleId="WW-Fontepargpadro1">
    <w:name w:val="WW-Fonte parág. padrão1"/>
    <w:qFormat/>
    <w:rsid w:val="00521844"/>
  </w:style>
  <w:style w:type="character" w:customStyle="1" w:styleId="WW-Fontepargpadro11">
    <w:name w:val="WW-Fonte parág. padrão11"/>
    <w:qFormat/>
    <w:rsid w:val="00521844"/>
  </w:style>
  <w:style w:type="character" w:styleId="Hyperlink">
    <w:name w:val="Hyperlink"/>
    <w:semiHidden/>
    <w:rsid w:val="00521844"/>
    <w:rPr>
      <w:color w:val="0000FF"/>
      <w:u w:val="single"/>
    </w:rPr>
  </w:style>
  <w:style w:type="character" w:customStyle="1" w:styleId="WW8Num4z1">
    <w:name w:val="WW8Num4z1"/>
    <w:qFormat/>
    <w:rsid w:val="00521844"/>
    <w:rPr>
      <w:color w:val="000000"/>
    </w:rPr>
  </w:style>
  <w:style w:type="character" w:customStyle="1" w:styleId="WW8Num7z0">
    <w:name w:val="WW8Num7z0"/>
    <w:qFormat/>
    <w:rsid w:val="00521844"/>
    <w:rPr>
      <w:rFonts w:ascii="Symbol" w:hAnsi="Symbol"/>
    </w:rPr>
  </w:style>
  <w:style w:type="character" w:customStyle="1" w:styleId="WW8Num7z1">
    <w:name w:val="WW8Num7z1"/>
    <w:qFormat/>
    <w:rsid w:val="00521844"/>
    <w:rPr>
      <w:rFonts w:ascii="Courier New" w:hAnsi="Courier New"/>
    </w:rPr>
  </w:style>
  <w:style w:type="character" w:customStyle="1" w:styleId="WW8Num7z2">
    <w:name w:val="WW8Num7z2"/>
    <w:qFormat/>
    <w:rsid w:val="00521844"/>
    <w:rPr>
      <w:rFonts w:ascii="Wingdings" w:hAnsi="Wingdings"/>
    </w:rPr>
  </w:style>
  <w:style w:type="character" w:customStyle="1" w:styleId="WW8Num8z0">
    <w:name w:val="WW8Num8z0"/>
    <w:qFormat/>
    <w:rsid w:val="00521844"/>
    <w:rPr>
      <w:rFonts w:ascii="Symbol" w:hAnsi="Symbol"/>
    </w:rPr>
  </w:style>
  <w:style w:type="character" w:customStyle="1" w:styleId="WW8Num8z1">
    <w:name w:val="WW8Num8z1"/>
    <w:qFormat/>
    <w:rsid w:val="00521844"/>
    <w:rPr>
      <w:rFonts w:ascii="Courier New" w:hAnsi="Courier New"/>
    </w:rPr>
  </w:style>
  <w:style w:type="character" w:customStyle="1" w:styleId="WW8Num8z2">
    <w:name w:val="WW8Num8z2"/>
    <w:qFormat/>
    <w:rsid w:val="00521844"/>
    <w:rPr>
      <w:rFonts w:ascii="Wingdings" w:hAnsi="Wingdings"/>
    </w:rPr>
  </w:style>
  <w:style w:type="character" w:styleId="Nmerodepgina">
    <w:name w:val="page number"/>
    <w:basedOn w:val="WW-Fontepargpadro"/>
    <w:semiHidden/>
    <w:rsid w:val="00521844"/>
  </w:style>
  <w:style w:type="character" w:customStyle="1" w:styleId="SmbolosdeNumerao">
    <w:name w:val="Símbolos de Numeração"/>
    <w:qFormat/>
    <w:rsid w:val="00521844"/>
  </w:style>
  <w:style w:type="character" w:customStyle="1" w:styleId="WW-SmbolosdeNumerao">
    <w:name w:val="WW-Símbolos de Numeração"/>
    <w:qFormat/>
    <w:rsid w:val="00521844"/>
  </w:style>
  <w:style w:type="character" w:customStyle="1" w:styleId="WW-SmbolosdeNumerao1">
    <w:name w:val="WW-Símbolos de Numeração1"/>
    <w:qFormat/>
    <w:rsid w:val="00521844"/>
  </w:style>
  <w:style w:type="character" w:customStyle="1" w:styleId="WW-SmbolosdeNumerao11">
    <w:name w:val="WW-Símbolos de Numeração11"/>
    <w:qFormat/>
    <w:rsid w:val="00521844"/>
  </w:style>
  <w:style w:type="character" w:customStyle="1" w:styleId="WW-SmbolosdeNumerao111">
    <w:name w:val="WW-Símbolos de Numeração111"/>
    <w:qFormat/>
    <w:rsid w:val="00521844"/>
  </w:style>
  <w:style w:type="character" w:customStyle="1" w:styleId="WW-SmbolosdeNumerao1111">
    <w:name w:val="WW-Símbolos de Numeração1111"/>
    <w:qFormat/>
    <w:rsid w:val="00521844"/>
  </w:style>
  <w:style w:type="character" w:customStyle="1" w:styleId="WW-SmbolosdeNumerao11111">
    <w:name w:val="WW-Símbolos de Numeração11111"/>
    <w:qFormat/>
    <w:rsid w:val="00521844"/>
  </w:style>
  <w:style w:type="character" w:customStyle="1" w:styleId="Smbolosdenumerao1">
    <w:name w:val="Símbolos de numeração1"/>
    <w:qFormat/>
    <w:rsid w:val="00521844"/>
  </w:style>
  <w:style w:type="character" w:customStyle="1" w:styleId="Marcadores">
    <w:name w:val="Marcadores"/>
    <w:qFormat/>
    <w:rsid w:val="00521844"/>
    <w:rPr>
      <w:rFonts w:ascii="StarSymbol" w:eastAsia="StarSymbol" w:hAnsi="StarSymbol" w:cs="StarSymbol"/>
      <w:sz w:val="18"/>
      <w:szCs w:val="18"/>
    </w:rPr>
  </w:style>
  <w:style w:type="character" w:customStyle="1" w:styleId="TextodebaloChar">
    <w:name w:val="Texto de balão Char"/>
    <w:semiHidden/>
    <w:qFormat/>
    <w:rsid w:val="00521844"/>
    <w:rPr>
      <w:rFonts w:ascii="Tahoma" w:hAnsi="Tahoma" w:cs="Tahoma"/>
      <w:sz w:val="16"/>
      <w:szCs w:val="16"/>
      <w:lang w:eastAsia="ar-SA"/>
    </w:rPr>
  </w:style>
  <w:style w:type="character" w:customStyle="1" w:styleId="CorpodetextoChar">
    <w:name w:val="Corpo de texto Char"/>
    <w:semiHidden/>
    <w:qFormat/>
    <w:rsid w:val="00521844"/>
    <w:rPr>
      <w:rFonts w:ascii="Arial" w:hAnsi="Arial"/>
      <w:sz w:val="22"/>
      <w:lang w:eastAsia="ar-SA"/>
    </w:rPr>
  </w:style>
  <w:style w:type="character" w:customStyle="1" w:styleId="Recuodecorpodetexto3Char">
    <w:name w:val="Recuo de corpo de texto 3 Char"/>
    <w:semiHidden/>
    <w:qFormat/>
    <w:rsid w:val="00521844"/>
    <w:rPr>
      <w:rFonts w:ascii="Arial" w:hAnsi="Arial" w:cs="Arial"/>
      <w:color w:val="FF0000"/>
      <w:sz w:val="24"/>
      <w:lang w:eastAsia="ar-SA"/>
    </w:rPr>
  </w:style>
  <w:style w:type="character" w:customStyle="1" w:styleId="Corpodetexto2Char">
    <w:name w:val="Corpo de texto 2 Char"/>
    <w:semiHidden/>
    <w:qFormat/>
    <w:rsid w:val="00521844"/>
    <w:rPr>
      <w:rFonts w:ascii="Arial" w:hAnsi="Arial" w:cs="Arial"/>
      <w:color w:val="000000"/>
      <w:sz w:val="22"/>
      <w:szCs w:val="22"/>
      <w:lang w:eastAsia="ar-SA"/>
    </w:rPr>
  </w:style>
  <w:style w:type="character" w:customStyle="1" w:styleId="CabealhoChar">
    <w:name w:val="Cabeçalho Char"/>
    <w:uiPriority w:val="99"/>
    <w:qFormat/>
    <w:rsid w:val="00521844"/>
    <w:rPr>
      <w:rFonts w:ascii="Arial" w:hAnsi="Arial"/>
      <w:lang w:eastAsia="ar-SA"/>
    </w:rPr>
  </w:style>
  <w:style w:type="character" w:customStyle="1" w:styleId="Ttulo3Char">
    <w:name w:val="Título 3 Char"/>
    <w:qFormat/>
    <w:rsid w:val="00521844"/>
    <w:rPr>
      <w:rFonts w:ascii="Arial" w:hAnsi="Arial" w:cs="Arial"/>
      <w:b/>
      <w:sz w:val="22"/>
      <w:lang w:eastAsia="ar-SA"/>
    </w:rPr>
  </w:style>
  <w:style w:type="character" w:customStyle="1" w:styleId="Pr-formataoHTMLChar">
    <w:name w:val="Pré-formatação HTML Char"/>
    <w:qFormat/>
    <w:rsid w:val="00521844"/>
    <w:rPr>
      <w:rFonts w:ascii="Courier New" w:hAnsi="Courier New" w:cs="Courier New"/>
    </w:rPr>
  </w:style>
  <w:style w:type="character" w:styleId="Forte">
    <w:name w:val="Strong"/>
    <w:uiPriority w:val="22"/>
    <w:qFormat/>
    <w:rsid w:val="00521844"/>
    <w:rPr>
      <w:b/>
      <w:bCs/>
    </w:rPr>
  </w:style>
  <w:style w:type="character" w:customStyle="1" w:styleId="RecuodecorpodetextoChar">
    <w:name w:val="Recuo de corpo de texto Char"/>
    <w:link w:val="Recuodecorpodetexto"/>
    <w:qFormat/>
    <w:rsid w:val="00521844"/>
    <w:rPr>
      <w:sz w:val="28"/>
      <w:lang w:val="pt-PT" w:eastAsia="ar-SA"/>
    </w:rPr>
  </w:style>
  <w:style w:type="character" w:customStyle="1" w:styleId="Recuodecorpodetexto2Char">
    <w:name w:val="Recuo de corpo de texto 2 Char"/>
    <w:link w:val="Recuodecorpodetexto2"/>
    <w:semiHidden/>
    <w:qFormat/>
    <w:rsid w:val="00521844"/>
    <w:rPr>
      <w:rFonts w:ascii="Arial" w:hAnsi="Arial" w:cs="Arial"/>
      <w:iCs/>
      <w:sz w:val="24"/>
      <w:lang w:eastAsia="ar-SA"/>
    </w:rPr>
  </w:style>
  <w:style w:type="character" w:customStyle="1" w:styleId="Ttulo2Char">
    <w:name w:val="Título 2 Char"/>
    <w:link w:val="Ttulo2"/>
    <w:qFormat/>
    <w:rsid w:val="00521844"/>
    <w:rPr>
      <w:b/>
      <w:bCs/>
      <w:sz w:val="24"/>
      <w:szCs w:val="24"/>
      <w:lang w:eastAsia="ar-SA"/>
    </w:rPr>
  </w:style>
  <w:style w:type="character" w:customStyle="1" w:styleId="Ttulo6Char">
    <w:name w:val="Título 6 Char"/>
    <w:link w:val="Ttulo6"/>
    <w:qFormat/>
    <w:rsid w:val="00521844"/>
    <w:rPr>
      <w:rFonts w:ascii="Arial" w:hAnsi="Arial"/>
      <w:b/>
      <w:color w:val="0000FF"/>
      <w:sz w:val="24"/>
      <w:u w:val="single"/>
      <w:lang w:eastAsia="ar-SA"/>
    </w:rPr>
  </w:style>
  <w:style w:type="character" w:customStyle="1" w:styleId="WW-WW8Num60z0">
    <w:name w:val="WW-WW8Num60z0"/>
    <w:qFormat/>
    <w:rsid w:val="00521844"/>
    <w:rPr>
      <w:rFonts w:ascii="Wingdings" w:hAnsi="Wingdings" w:cs="StarSymbol"/>
      <w:sz w:val="18"/>
      <w:szCs w:val="18"/>
    </w:rPr>
  </w:style>
  <w:style w:type="character" w:customStyle="1" w:styleId="WW-WW8Num58z0">
    <w:name w:val="WW-WW8Num58z0"/>
    <w:qFormat/>
    <w:rsid w:val="00521844"/>
    <w:rPr>
      <w:rFonts w:ascii="Wingdings" w:hAnsi="Wingdings" w:cs="StarSymbol"/>
      <w:sz w:val="18"/>
      <w:szCs w:val="18"/>
    </w:rPr>
  </w:style>
  <w:style w:type="character" w:customStyle="1" w:styleId="RodapChar">
    <w:name w:val="Rodapé Char"/>
    <w:link w:val="Rodap"/>
    <w:uiPriority w:val="99"/>
    <w:qFormat/>
    <w:rsid w:val="00521844"/>
    <w:rPr>
      <w:rFonts w:ascii="Arial" w:hAnsi="Arial"/>
      <w:lang w:eastAsia="ar-SA"/>
    </w:rPr>
  </w:style>
  <w:style w:type="character" w:customStyle="1" w:styleId="fontstyle01">
    <w:name w:val="fontstyle01"/>
    <w:qFormat/>
    <w:rsid w:val="00521844"/>
    <w:rPr>
      <w:rFonts w:ascii="Times-Roman" w:hAnsi="Times-Roman"/>
      <w:color w:val="000000"/>
      <w:sz w:val="24"/>
      <w:szCs w:val="24"/>
    </w:rPr>
  </w:style>
  <w:style w:type="character" w:customStyle="1" w:styleId="fontstyle21">
    <w:name w:val="fontstyle21"/>
    <w:qFormat/>
    <w:rsid w:val="00521844"/>
    <w:rPr>
      <w:rFonts w:ascii="Times-Bold" w:hAnsi="Times-Bold"/>
      <w:b/>
      <w:bCs/>
      <w:color w:val="000000"/>
      <w:sz w:val="24"/>
      <w:szCs w:val="24"/>
    </w:rPr>
  </w:style>
  <w:style w:type="character" w:customStyle="1" w:styleId="fontstyle31">
    <w:name w:val="fontstyle31"/>
    <w:qFormat/>
    <w:rsid w:val="00521844"/>
    <w:rPr>
      <w:rFonts w:ascii="Helvetica" w:hAnsi="Helvetica" w:cs="Helvetica"/>
      <w:color w:val="000000"/>
      <w:sz w:val="16"/>
      <w:szCs w:val="16"/>
    </w:rPr>
  </w:style>
  <w:style w:type="character" w:customStyle="1" w:styleId="2Char">
    <w:name w:val="2 Char"/>
    <w:link w:val="2"/>
    <w:qFormat/>
    <w:rsid w:val="00521844"/>
    <w:rPr>
      <w:rFonts w:ascii="Arial" w:hAnsi="Arial"/>
      <w:sz w:val="24"/>
      <w:szCs w:val="24"/>
      <w:lang w:val="en-US" w:eastAsia="en-US"/>
    </w:rPr>
  </w:style>
  <w:style w:type="character" w:customStyle="1" w:styleId="3Char">
    <w:name w:val="3 Char"/>
    <w:link w:val="3"/>
    <w:qFormat/>
    <w:rsid w:val="00521844"/>
    <w:rPr>
      <w:rFonts w:ascii="Arial" w:hAnsi="Arial"/>
      <w:sz w:val="24"/>
      <w:szCs w:val="24"/>
      <w:lang w:val="en-US" w:eastAsia="ar-SA"/>
    </w:rPr>
  </w:style>
  <w:style w:type="character" w:styleId="Refdecomentrio">
    <w:name w:val="annotation reference"/>
    <w:uiPriority w:val="99"/>
    <w:semiHidden/>
    <w:unhideWhenUsed/>
    <w:qFormat/>
    <w:rsid w:val="00521844"/>
    <w:rPr>
      <w:sz w:val="16"/>
      <w:szCs w:val="16"/>
    </w:rPr>
  </w:style>
  <w:style w:type="character" w:customStyle="1" w:styleId="TextodecomentrioChar">
    <w:name w:val="Texto de comentário Char"/>
    <w:link w:val="Textodecomentrio"/>
    <w:uiPriority w:val="99"/>
    <w:semiHidden/>
    <w:qFormat/>
    <w:rsid w:val="00521844"/>
    <w:rPr>
      <w:rFonts w:ascii="Arial" w:hAnsi="Arial"/>
      <w:lang w:eastAsia="ar-SA"/>
    </w:rPr>
  </w:style>
  <w:style w:type="character" w:customStyle="1" w:styleId="AssuntodocomentrioChar">
    <w:name w:val="Assunto do comentário Char"/>
    <w:link w:val="Assuntodocomentrio"/>
    <w:uiPriority w:val="99"/>
    <w:semiHidden/>
    <w:qFormat/>
    <w:rsid w:val="00521844"/>
    <w:rPr>
      <w:rFonts w:ascii="Arial" w:hAnsi="Arial"/>
      <w:b/>
      <w:bCs/>
      <w:lang w:eastAsia="ar-SA"/>
    </w:rPr>
  </w:style>
  <w:style w:type="character" w:styleId="nfase">
    <w:name w:val="Emphasis"/>
    <w:uiPriority w:val="20"/>
    <w:qFormat/>
    <w:rsid w:val="00521844"/>
    <w:rPr>
      <w:i/>
      <w:iCs/>
    </w:rPr>
  </w:style>
  <w:style w:type="character" w:customStyle="1" w:styleId="MenoPendente1">
    <w:name w:val="Menção Pendente1"/>
    <w:uiPriority w:val="99"/>
    <w:semiHidden/>
    <w:unhideWhenUsed/>
    <w:qFormat/>
    <w:rsid w:val="00521844"/>
    <w:rPr>
      <w:color w:val="605E5C"/>
      <w:shd w:val="clear" w:color="auto" w:fill="E1DFDD"/>
    </w:rPr>
  </w:style>
  <w:style w:type="paragraph" w:styleId="Ttulo">
    <w:name w:val="Title"/>
    <w:basedOn w:val="Normal"/>
    <w:next w:val="Subttulo"/>
    <w:link w:val="TtuloChar"/>
    <w:qFormat/>
    <w:rsid w:val="00521844"/>
    <w:pPr>
      <w:widowControl w:val="0"/>
      <w:jc w:val="center"/>
    </w:pPr>
    <w:rPr>
      <w:rFonts w:ascii="Times New Roman" w:hAnsi="Times New Roman"/>
      <w:b/>
      <w:bCs/>
      <w:sz w:val="22"/>
      <w:szCs w:val="22"/>
    </w:rPr>
  </w:style>
  <w:style w:type="paragraph" w:styleId="Corpodetexto">
    <w:name w:val="Body Text"/>
    <w:basedOn w:val="Normal"/>
    <w:semiHidden/>
    <w:rsid w:val="00521844"/>
    <w:rPr>
      <w:sz w:val="22"/>
    </w:rPr>
  </w:style>
  <w:style w:type="paragraph" w:styleId="Lista">
    <w:name w:val="List"/>
    <w:basedOn w:val="Corpodetexto"/>
    <w:semiHidden/>
    <w:rsid w:val="00521844"/>
    <w:rPr>
      <w:rFonts w:cs="Tahoma"/>
    </w:rPr>
  </w:style>
  <w:style w:type="paragraph" w:styleId="Legenda">
    <w:name w:val="caption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qFormat/>
    <w:rsid w:val="00521844"/>
    <w:pPr>
      <w:suppressLineNumbers/>
    </w:pPr>
    <w:rPr>
      <w:rFonts w:cs="Tahoma"/>
    </w:rPr>
  </w:style>
  <w:style w:type="paragraph" w:customStyle="1" w:styleId="Ttulo11">
    <w:name w:val="Título 11"/>
    <w:basedOn w:val="Normal"/>
    <w:next w:val="Normal"/>
    <w:link w:val="Heading1Char"/>
    <w:uiPriority w:val="9"/>
    <w:qFormat/>
    <w:rsid w:val="00521844"/>
    <w:pPr>
      <w:keepNext/>
      <w:keepLines/>
      <w:numPr>
        <w:numId w:val="22"/>
      </w:numPr>
      <w:spacing w:before="480" w:after="200"/>
      <w:outlineLvl w:val="0"/>
    </w:pPr>
    <w:rPr>
      <w:rFonts w:eastAsia="Arial" w:cs="Arial"/>
      <w:sz w:val="40"/>
      <w:szCs w:val="40"/>
    </w:rPr>
  </w:style>
  <w:style w:type="paragraph" w:customStyle="1" w:styleId="Ttulo21">
    <w:name w:val="Título 21"/>
    <w:basedOn w:val="Normal"/>
    <w:next w:val="Normal"/>
    <w:link w:val="Heading2Char"/>
    <w:uiPriority w:val="9"/>
    <w:unhideWhenUsed/>
    <w:qFormat/>
    <w:rsid w:val="00521844"/>
    <w:pPr>
      <w:keepNext/>
      <w:keepLines/>
      <w:numPr>
        <w:ilvl w:val="1"/>
        <w:numId w:val="22"/>
      </w:numPr>
      <w:spacing w:before="360" w:after="200"/>
      <w:outlineLvl w:val="1"/>
    </w:pPr>
    <w:rPr>
      <w:rFonts w:eastAsia="Arial" w:cs="Arial"/>
      <w:sz w:val="34"/>
    </w:rPr>
  </w:style>
  <w:style w:type="paragraph" w:customStyle="1" w:styleId="Ttulo31">
    <w:name w:val="Título 31"/>
    <w:basedOn w:val="Normal"/>
    <w:next w:val="Normal"/>
    <w:link w:val="Heading3Char"/>
    <w:uiPriority w:val="9"/>
    <w:unhideWhenUsed/>
    <w:qFormat/>
    <w:rsid w:val="00521844"/>
    <w:pPr>
      <w:keepNext/>
      <w:keepLines/>
      <w:numPr>
        <w:ilvl w:val="2"/>
        <w:numId w:val="22"/>
      </w:numPr>
      <w:spacing w:before="320" w:after="200"/>
      <w:outlineLvl w:val="2"/>
    </w:pPr>
    <w:rPr>
      <w:rFonts w:eastAsia="Arial" w:cs="Arial"/>
      <w:sz w:val="30"/>
      <w:szCs w:val="30"/>
    </w:rPr>
  </w:style>
  <w:style w:type="paragraph" w:customStyle="1" w:styleId="Ttulo41">
    <w:name w:val="Título 41"/>
    <w:basedOn w:val="Normal"/>
    <w:next w:val="Normal"/>
    <w:link w:val="Heading4Char"/>
    <w:uiPriority w:val="9"/>
    <w:unhideWhenUsed/>
    <w:qFormat/>
    <w:rsid w:val="00521844"/>
    <w:pPr>
      <w:keepNext/>
      <w:keepLines/>
      <w:numPr>
        <w:ilvl w:val="3"/>
        <w:numId w:val="22"/>
      </w:numPr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customStyle="1" w:styleId="Ttulo51">
    <w:name w:val="Título 51"/>
    <w:basedOn w:val="Normal"/>
    <w:next w:val="Normal"/>
    <w:link w:val="Heading5Char"/>
    <w:uiPriority w:val="9"/>
    <w:unhideWhenUsed/>
    <w:qFormat/>
    <w:rsid w:val="00521844"/>
    <w:pPr>
      <w:keepNext/>
      <w:keepLines/>
      <w:numPr>
        <w:ilvl w:val="4"/>
        <w:numId w:val="22"/>
      </w:numPr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customStyle="1" w:styleId="Ttulo61">
    <w:name w:val="Título 61"/>
    <w:basedOn w:val="Normal"/>
    <w:next w:val="Normal"/>
    <w:link w:val="Heading6Char"/>
    <w:uiPriority w:val="9"/>
    <w:unhideWhenUsed/>
    <w:qFormat/>
    <w:rsid w:val="00521844"/>
    <w:pPr>
      <w:keepNext/>
      <w:keepLines/>
      <w:numPr>
        <w:ilvl w:val="5"/>
        <w:numId w:val="22"/>
      </w:numPr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customStyle="1" w:styleId="Ttulo71">
    <w:name w:val="Título 71"/>
    <w:basedOn w:val="Normal"/>
    <w:next w:val="Normal"/>
    <w:link w:val="Heading7Char"/>
    <w:uiPriority w:val="9"/>
    <w:unhideWhenUsed/>
    <w:qFormat/>
    <w:rsid w:val="00521844"/>
    <w:pPr>
      <w:keepNext/>
      <w:keepLines/>
      <w:numPr>
        <w:ilvl w:val="6"/>
        <w:numId w:val="22"/>
      </w:numPr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customStyle="1" w:styleId="Ttulo81">
    <w:name w:val="Título 81"/>
    <w:basedOn w:val="Normal"/>
    <w:next w:val="Normal"/>
    <w:link w:val="Heading8Char"/>
    <w:uiPriority w:val="9"/>
    <w:unhideWhenUsed/>
    <w:qFormat/>
    <w:rsid w:val="00521844"/>
    <w:pPr>
      <w:keepNext/>
      <w:keepLines/>
      <w:numPr>
        <w:ilvl w:val="7"/>
        <w:numId w:val="22"/>
      </w:numPr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customStyle="1" w:styleId="Ttulo91">
    <w:name w:val="Título 91"/>
    <w:basedOn w:val="Normal"/>
    <w:next w:val="Normal"/>
    <w:link w:val="Heading9Char"/>
    <w:uiPriority w:val="9"/>
    <w:unhideWhenUsed/>
    <w:qFormat/>
    <w:rsid w:val="00521844"/>
    <w:pPr>
      <w:keepNext/>
      <w:keepLines/>
      <w:numPr>
        <w:ilvl w:val="8"/>
        <w:numId w:val="22"/>
      </w:numPr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paragraph" w:styleId="PargrafodaLista">
    <w:name w:val="List Paragraph"/>
    <w:basedOn w:val="Normal"/>
    <w:uiPriority w:val="34"/>
    <w:qFormat/>
    <w:rsid w:val="00521844"/>
    <w:pPr>
      <w:ind w:left="708"/>
      <w:jc w:val="left"/>
    </w:pPr>
    <w:rPr>
      <w:rFonts w:ascii="Times New Roman" w:hAnsi="Times New Roman"/>
      <w:sz w:val="24"/>
      <w:szCs w:val="24"/>
    </w:rPr>
  </w:style>
  <w:style w:type="paragraph" w:styleId="SemEspaamento">
    <w:name w:val="No Spacing"/>
    <w:qFormat/>
    <w:rsid w:val="00521844"/>
    <w:rPr>
      <w:rFonts w:ascii="Calibri" w:eastAsia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har"/>
    <w:qFormat/>
    <w:rsid w:val="00521844"/>
    <w:pPr>
      <w:widowControl w:val="0"/>
      <w:jc w:val="center"/>
    </w:pPr>
    <w:rPr>
      <w:rFonts w:cs="Arial"/>
      <w:b/>
      <w:sz w:val="22"/>
    </w:rPr>
  </w:style>
  <w:style w:type="paragraph" w:styleId="Citao">
    <w:name w:val="Quote"/>
    <w:basedOn w:val="Normal"/>
    <w:next w:val="Normal"/>
    <w:link w:val="CitaoChar"/>
    <w:uiPriority w:val="29"/>
    <w:qFormat/>
    <w:rsid w:val="00521844"/>
    <w:pPr>
      <w:ind w:left="720" w:right="720"/>
    </w:pPr>
    <w:rPr>
      <w:i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184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bealho1">
    <w:name w:val="Cabeçalho1"/>
    <w:basedOn w:val="Normal"/>
    <w:link w:val="HeaderChar"/>
    <w:uiPriority w:val="99"/>
    <w:unhideWhenUsed/>
    <w:qFormat/>
    <w:rsid w:val="00521844"/>
    <w:pPr>
      <w:tabs>
        <w:tab w:val="center" w:pos="7143"/>
        <w:tab w:val="right" w:pos="14287"/>
      </w:tabs>
    </w:pPr>
  </w:style>
  <w:style w:type="paragraph" w:customStyle="1" w:styleId="Rodap1">
    <w:name w:val="Rodapé1"/>
    <w:basedOn w:val="Normal"/>
    <w:link w:val="CaptionChar"/>
    <w:uiPriority w:val="99"/>
    <w:unhideWhenUsed/>
    <w:qFormat/>
    <w:rsid w:val="00521844"/>
    <w:pPr>
      <w:tabs>
        <w:tab w:val="center" w:pos="7143"/>
        <w:tab w:val="right" w:pos="14287"/>
      </w:tabs>
    </w:pPr>
  </w:style>
  <w:style w:type="paragraph" w:customStyle="1" w:styleId="Legenda1">
    <w:name w:val="Legenda1"/>
    <w:basedOn w:val="Normal"/>
    <w:next w:val="Normal"/>
    <w:uiPriority w:val="35"/>
    <w:semiHidden/>
    <w:unhideWhenUsed/>
    <w:qFormat/>
    <w:rsid w:val="00521844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21844"/>
    <w:pPr>
      <w:spacing w:after="40"/>
    </w:pPr>
    <w:rPr>
      <w:sz w:val="18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21844"/>
  </w:style>
  <w:style w:type="paragraph" w:styleId="Sumrio1">
    <w:name w:val="toc 1"/>
    <w:basedOn w:val="Normal"/>
    <w:next w:val="Normal"/>
    <w:uiPriority w:val="39"/>
    <w:unhideWhenUsed/>
    <w:rsid w:val="00521844"/>
    <w:pPr>
      <w:spacing w:after="57"/>
    </w:pPr>
  </w:style>
  <w:style w:type="paragraph" w:styleId="Sumrio2">
    <w:name w:val="toc 2"/>
    <w:basedOn w:val="Normal"/>
    <w:next w:val="Normal"/>
    <w:uiPriority w:val="39"/>
    <w:unhideWhenUsed/>
    <w:rsid w:val="00521844"/>
    <w:pPr>
      <w:spacing w:after="57"/>
      <w:ind w:left="283"/>
    </w:pPr>
  </w:style>
  <w:style w:type="paragraph" w:styleId="Sumrio3">
    <w:name w:val="toc 3"/>
    <w:basedOn w:val="Normal"/>
    <w:next w:val="Normal"/>
    <w:uiPriority w:val="39"/>
    <w:unhideWhenUsed/>
    <w:rsid w:val="00521844"/>
    <w:pPr>
      <w:spacing w:after="57"/>
      <w:ind w:left="567"/>
    </w:pPr>
  </w:style>
  <w:style w:type="paragraph" w:styleId="Sumrio4">
    <w:name w:val="toc 4"/>
    <w:basedOn w:val="Normal"/>
    <w:next w:val="Normal"/>
    <w:uiPriority w:val="39"/>
    <w:unhideWhenUsed/>
    <w:rsid w:val="00521844"/>
    <w:pPr>
      <w:spacing w:after="57"/>
      <w:ind w:left="850"/>
    </w:pPr>
  </w:style>
  <w:style w:type="paragraph" w:styleId="Sumrio5">
    <w:name w:val="toc 5"/>
    <w:basedOn w:val="Normal"/>
    <w:next w:val="Normal"/>
    <w:uiPriority w:val="39"/>
    <w:unhideWhenUsed/>
    <w:rsid w:val="00521844"/>
    <w:pPr>
      <w:spacing w:after="57"/>
      <w:ind w:left="1134"/>
    </w:pPr>
  </w:style>
  <w:style w:type="paragraph" w:styleId="Sumrio6">
    <w:name w:val="toc 6"/>
    <w:basedOn w:val="Normal"/>
    <w:next w:val="Normal"/>
    <w:uiPriority w:val="39"/>
    <w:unhideWhenUsed/>
    <w:rsid w:val="00521844"/>
    <w:pPr>
      <w:spacing w:after="57"/>
      <w:ind w:left="1417"/>
    </w:pPr>
  </w:style>
  <w:style w:type="paragraph" w:styleId="Sumrio7">
    <w:name w:val="toc 7"/>
    <w:basedOn w:val="Normal"/>
    <w:next w:val="Normal"/>
    <w:uiPriority w:val="39"/>
    <w:unhideWhenUsed/>
    <w:rsid w:val="00521844"/>
    <w:pPr>
      <w:spacing w:after="57"/>
      <w:ind w:left="1701"/>
    </w:pPr>
  </w:style>
  <w:style w:type="paragraph" w:styleId="Sumrio8">
    <w:name w:val="toc 8"/>
    <w:basedOn w:val="Normal"/>
    <w:next w:val="Normal"/>
    <w:uiPriority w:val="39"/>
    <w:unhideWhenUsed/>
    <w:rsid w:val="00521844"/>
    <w:pPr>
      <w:spacing w:after="57"/>
      <w:ind w:left="1984"/>
    </w:pPr>
  </w:style>
  <w:style w:type="paragraph" w:styleId="Sumrio9">
    <w:name w:val="toc 9"/>
    <w:basedOn w:val="Normal"/>
    <w:next w:val="Normal"/>
    <w:uiPriority w:val="39"/>
    <w:unhideWhenUsed/>
    <w:rsid w:val="00521844"/>
    <w:pPr>
      <w:spacing w:after="57"/>
      <w:ind w:left="2268"/>
    </w:pPr>
  </w:style>
  <w:style w:type="paragraph" w:styleId="Ttulodendiceremissivo">
    <w:name w:val="index heading"/>
    <w:basedOn w:val="Ttulo"/>
    <w:rsid w:val="00700FA1"/>
  </w:style>
  <w:style w:type="paragraph" w:styleId="CabealhodoSumrio">
    <w:name w:val="TOC Heading"/>
    <w:uiPriority w:val="39"/>
    <w:unhideWhenUsed/>
    <w:qFormat/>
    <w:rsid w:val="00521844"/>
  </w:style>
  <w:style w:type="paragraph" w:styleId="ndicedeilustraes">
    <w:name w:val="table of figures"/>
    <w:basedOn w:val="Normal"/>
    <w:next w:val="Normal"/>
    <w:uiPriority w:val="99"/>
    <w:unhideWhenUsed/>
    <w:rsid w:val="00521844"/>
  </w:style>
  <w:style w:type="paragraph" w:customStyle="1" w:styleId="Captulo">
    <w:name w:val="Capítulo"/>
    <w:basedOn w:val="Normal"/>
    <w:next w:val="Corpodetexto"/>
    <w:qFormat/>
    <w:rsid w:val="00521844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">
    <w:name w:val="WW-Legenda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WW-ndice">
    <w:name w:val="WW-Índice"/>
    <w:basedOn w:val="Normal"/>
    <w:qFormat/>
    <w:rsid w:val="00521844"/>
    <w:pPr>
      <w:suppressLineNumbers/>
    </w:pPr>
    <w:rPr>
      <w:rFonts w:cs="Tahoma"/>
    </w:rPr>
  </w:style>
  <w:style w:type="paragraph" w:customStyle="1" w:styleId="WW-TtuloPrincipal">
    <w:name w:val="WW-Título Principal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">
    <w:name w:val="WW-Legenda1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WW-ndice1">
    <w:name w:val="WW-Índice1"/>
    <w:basedOn w:val="Normal"/>
    <w:qFormat/>
    <w:rsid w:val="00521844"/>
    <w:pPr>
      <w:suppressLineNumbers/>
    </w:pPr>
    <w:rPr>
      <w:rFonts w:cs="Tahoma"/>
    </w:rPr>
  </w:style>
  <w:style w:type="paragraph" w:customStyle="1" w:styleId="WW-TtuloPrincipal1">
    <w:name w:val="WW-Título Principal1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">
    <w:name w:val="WW-Legenda11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WW-ndice11">
    <w:name w:val="WW-Índice11"/>
    <w:basedOn w:val="Normal"/>
    <w:qFormat/>
    <w:rsid w:val="00521844"/>
    <w:pPr>
      <w:suppressLineNumbers/>
    </w:pPr>
    <w:rPr>
      <w:rFonts w:cs="Tahoma"/>
    </w:rPr>
  </w:style>
  <w:style w:type="paragraph" w:customStyle="1" w:styleId="WW-TtuloPrincipal11">
    <w:name w:val="WW-Título Principal11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">
    <w:name w:val="WW-Legenda111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WW-ndice111">
    <w:name w:val="WW-Índice111"/>
    <w:basedOn w:val="Normal"/>
    <w:qFormat/>
    <w:rsid w:val="00521844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1">
    <w:name w:val="WW-Legenda1111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WW-ndice1111">
    <w:name w:val="WW-Índice1111"/>
    <w:basedOn w:val="Normal"/>
    <w:qFormat/>
    <w:rsid w:val="00521844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11">
    <w:name w:val="WW-Legenda11111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WW-ndice11111">
    <w:name w:val="WW-Índice11111"/>
    <w:basedOn w:val="Normal"/>
    <w:qFormat/>
    <w:rsid w:val="00521844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Legenda111111">
    <w:name w:val="WW-Legenda111111"/>
    <w:basedOn w:val="Normal"/>
    <w:qFormat/>
    <w:rsid w:val="00521844"/>
    <w:pPr>
      <w:suppressLineNumbers/>
      <w:spacing w:before="120" w:after="120"/>
    </w:pPr>
    <w:rPr>
      <w:rFonts w:cs="Tahoma"/>
      <w:i/>
      <w:iCs/>
    </w:rPr>
  </w:style>
  <w:style w:type="paragraph" w:customStyle="1" w:styleId="WW-ndice111111">
    <w:name w:val="WW-Índice111111"/>
    <w:basedOn w:val="Normal"/>
    <w:qFormat/>
    <w:rsid w:val="00521844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Normal"/>
    <w:next w:val="Corpodetexto"/>
    <w:qFormat/>
    <w:rsid w:val="0052184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Cabealhoerodap">
    <w:name w:val="Cabeçalho e rodapé"/>
    <w:basedOn w:val="Normal"/>
    <w:qFormat/>
    <w:rsid w:val="00700FA1"/>
  </w:style>
  <w:style w:type="paragraph" w:styleId="Cabealho">
    <w:name w:val="header"/>
    <w:basedOn w:val="Normal"/>
    <w:uiPriority w:val="99"/>
    <w:rsid w:val="0052184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521844"/>
    <w:pPr>
      <w:tabs>
        <w:tab w:val="center" w:pos="4419"/>
        <w:tab w:val="right" w:pos="8838"/>
      </w:tabs>
    </w:pPr>
    <w:rPr>
      <w:lang w:val="en-US"/>
    </w:rPr>
  </w:style>
  <w:style w:type="paragraph" w:customStyle="1" w:styleId="WW-Legenda1111111">
    <w:name w:val="WW-Legenda1111111"/>
    <w:basedOn w:val="Normal"/>
    <w:qFormat/>
    <w:rsid w:val="00521844"/>
    <w:pPr>
      <w:suppressLineNumbers/>
      <w:spacing w:before="120" w:after="120"/>
    </w:pPr>
    <w:rPr>
      <w:i/>
    </w:rPr>
  </w:style>
  <w:style w:type="paragraph" w:customStyle="1" w:styleId="Tabela">
    <w:name w:val="Tabela"/>
    <w:basedOn w:val="Legenda"/>
    <w:qFormat/>
    <w:rsid w:val="00521844"/>
  </w:style>
  <w:style w:type="paragraph" w:customStyle="1" w:styleId="WW-Tabela">
    <w:name w:val="WW-Tabela"/>
    <w:basedOn w:val="WW-Legenda"/>
    <w:qFormat/>
    <w:rsid w:val="00521844"/>
  </w:style>
  <w:style w:type="paragraph" w:customStyle="1" w:styleId="WW-Tabela1">
    <w:name w:val="WW-Tabela1"/>
    <w:basedOn w:val="WW-Legenda1"/>
    <w:qFormat/>
    <w:rsid w:val="00521844"/>
  </w:style>
  <w:style w:type="paragraph" w:customStyle="1" w:styleId="WW-Tabela11">
    <w:name w:val="WW-Tabela11"/>
    <w:basedOn w:val="WW-Legenda11"/>
    <w:qFormat/>
    <w:rsid w:val="00521844"/>
  </w:style>
  <w:style w:type="paragraph" w:customStyle="1" w:styleId="WW-Tabela111">
    <w:name w:val="WW-Tabela111"/>
    <w:basedOn w:val="WW-Legenda111"/>
    <w:qFormat/>
    <w:rsid w:val="00521844"/>
  </w:style>
  <w:style w:type="paragraph" w:customStyle="1" w:styleId="WW-Tabela1111">
    <w:name w:val="WW-Tabela1111"/>
    <w:basedOn w:val="WW-Legenda1111"/>
    <w:qFormat/>
    <w:rsid w:val="00521844"/>
  </w:style>
  <w:style w:type="paragraph" w:customStyle="1" w:styleId="WW-Tabela11111">
    <w:name w:val="WW-Tabela11111"/>
    <w:basedOn w:val="WW-Legenda11111"/>
    <w:qFormat/>
    <w:rsid w:val="00521844"/>
  </w:style>
  <w:style w:type="paragraph" w:customStyle="1" w:styleId="WW-Tabela111111">
    <w:name w:val="WW-Tabela111111"/>
    <w:basedOn w:val="WW-Legenda111111"/>
    <w:qFormat/>
    <w:rsid w:val="00521844"/>
  </w:style>
  <w:style w:type="paragraph" w:customStyle="1" w:styleId="WW-Tabela1111111">
    <w:name w:val="WW-Tabela1111111"/>
    <w:basedOn w:val="Normal"/>
    <w:qFormat/>
    <w:rsid w:val="00521844"/>
  </w:style>
  <w:style w:type="paragraph" w:customStyle="1" w:styleId="WW-Corpodetexto21">
    <w:name w:val="WW-Corpo de texto 21"/>
    <w:basedOn w:val="Normal"/>
    <w:qFormat/>
    <w:rsid w:val="00521844"/>
    <w:pPr>
      <w:widowControl w:val="0"/>
      <w:jc w:val="center"/>
    </w:pPr>
    <w:rPr>
      <w:b/>
      <w:sz w:val="24"/>
    </w:rPr>
  </w:style>
  <w:style w:type="paragraph" w:customStyle="1" w:styleId="Contedodetabela">
    <w:name w:val="Conteúdo de tabela"/>
    <w:basedOn w:val="Corpodetexto"/>
    <w:qFormat/>
    <w:rsid w:val="00521844"/>
  </w:style>
  <w:style w:type="paragraph" w:customStyle="1" w:styleId="WW-Corpodetexto22">
    <w:name w:val="WW-Corpo de texto 22"/>
    <w:basedOn w:val="Normal"/>
    <w:qFormat/>
    <w:rsid w:val="00521844"/>
    <w:pPr>
      <w:widowControl w:val="0"/>
      <w:tabs>
        <w:tab w:val="left" w:pos="2410"/>
      </w:tabs>
    </w:pPr>
    <w:rPr>
      <w:sz w:val="24"/>
    </w:rPr>
  </w:style>
  <w:style w:type="paragraph" w:customStyle="1" w:styleId="WW-Recuodecorpodetexto31">
    <w:name w:val="WW-Recuo de corpo de texto 31"/>
    <w:basedOn w:val="Normal"/>
    <w:qFormat/>
    <w:rsid w:val="00521844"/>
    <w:pPr>
      <w:widowControl w:val="0"/>
      <w:spacing w:line="240" w:lineRule="atLeast"/>
      <w:ind w:left="357" w:hanging="283"/>
    </w:pPr>
    <w:rPr>
      <w:sz w:val="24"/>
    </w:rPr>
  </w:style>
  <w:style w:type="paragraph" w:customStyle="1" w:styleId="Contedodatabela">
    <w:name w:val="Conteúdo da tabela"/>
    <w:basedOn w:val="Corpodetexto"/>
    <w:qFormat/>
    <w:rsid w:val="00521844"/>
    <w:pPr>
      <w:suppressLineNumbers/>
    </w:pPr>
  </w:style>
  <w:style w:type="paragraph" w:customStyle="1" w:styleId="Ttulodatabela">
    <w:name w:val="Título da tabela"/>
    <w:basedOn w:val="Contedodatabela"/>
    <w:qFormat/>
    <w:rsid w:val="00521844"/>
    <w:pPr>
      <w:jc w:val="center"/>
    </w:pPr>
    <w:rPr>
      <w:b/>
      <w:i/>
    </w:rPr>
  </w:style>
  <w:style w:type="paragraph" w:styleId="Recuodecorpodetexto">
    <w:name w:val="Body Text Indent"/>
    <w:basedOn w:val="Normal"/>
    <w:link w:val="RecuodecorpodetextoChar"/>
    <w:rsid w:val="00521844"/>
    <w:pPr>
      <w:widowControl w:val="0"/>
      <w:ind w:firstLine="709"/>
    </w:pPr>
    <w:rPr>
      <w:rFonts w:ascii="Times New Roman" w:hAnsi="Times New Roman"/>
      <w:sz w:val="28"/>
      <w:lang w:val="pt-PT"/>
    </w:rPr>
  </w:style>
  <w:style w:type="paragraph" w:customStyle="1" w:styleId="Normal1">
    <w:name w:val="Normal1"/>
    <w:qFormat/>
    <w:rsid w:val="00521844"/>
    <w:pPr>
      <w:jc w:val="both"/>
    </w:pPr>
    <w:rPr>
      <w:lang w:eastAsia="ar-SA"/>
    </w:rPr>
  </w:style>
  <w:style w:type="paragraph" w:customStyle="1" w:styleId="WW-Corpodetexto3">
    <w:name w:val="WW-Corpo de texto 3"/>
    <w:basedOn w:val="Normal"/>
    <w:qFormat/>
    <w:rsid w:val="00521844"/>
    <w:rPr>
      <w:rFonts w:cs="Arial"/>
      <w:sz w:val="22"/>
      <w:szCs w:val="22"/>
    </w:rPr>
  </w:style>
  <w:style w:type="paragraph" w:customStyle="1" w:styleId="WW-Corpodetexto31">
    <w:name w:val="WW-Corpo de texto 31"/>
    <w:basedOn w:val="Normal"/>
    <w:qFormat/>
    <w:rsid w:val="00521844"/>
    <w:pPr>
      <w:widowControl w:val="0"/>
      <w:spacing w:line="240" w:lineRule="atLeast"/>
      <w:jc w:val="center"/>
    </w:pPr>
    <w:rPr>
      <w:sz w:val="22"/>
    </w:rPr>
  </w:style>
  <w:style w:type="paragraph" w:customStyle="1" w:styleId="WW-Corpodetexto2">
    <w:name w:val="WW-Corpo de texto 2"/>
    <w:basedOn w:val="Normal"/>
    <w:qFormat/>
    <w:rsid w:val="00521844"/>
    <w:pPr>
      <w:spacing w:line="240" w:lineRule="atLeast"/>
    </w:pPr>
    <w:rPr>
      <w:rFonts w:cs="Arial"/>
      <w:sz w:val="28"/>
    </w:rPr>
  </w:style>
  <w:style w:type="paragraph" w:customStyle="1" w:styleId="WW-Recuodecorpodetexto2">
    <w:name w:val="WW-Recuo de corpo de texto 2"/>
    <w:basedOn w:val="Normal"/>
    <w:qFormat/>
    <w:rsid w:val="00521844"/>
    <w:pPr>
      <w:ind w:left="1080"/>
    </w:pPr>
  </w:style>
  <w:style w:type="paragraph" w:customStyle="1" w:styleId="WW-Recuodecorpodetexto3">
    <w:name w:val="WW-Recuo de corpo de texto 3"/>
    <w:basedOn w:val="Normal"/>
    <w:qFormat/>
    <w:rsid w:val="00521844"/>
    <w:pPr>
      <w:spacing w:line="240" w:lineRule="atLeast"/>
      <w:ind w:left="2694"/>
    </w:pPr>
    <w:rPr>
      <w:sz w:val="28"/>
    </w:rPr>
  </w:style>
  <w:style w:type="paragraph" w:customStyle="1" w:styleId="WW-Corpodetexto312">
    <w:name w:val="WW-Corpo de texto 312"/>
    <w:basedOn w:val="Normal"/>
    <w:qFormat/>
    <w:rsid w:val="00521844"/>
    <w:rPr>
      <w:rFonts w:cs="Arial"/>
      <w:b/>
      <w:bCs/>
      <w:sz w:val="22"/>
    </w:rPr>
  </w:style>
  <w:style w:type="paragraph" w:customStyle="1" w:styleId="WW-NormalWeb">
    <w:name w:val="WW-Normal (Web)"/>
    <w:basedOn w:val="Normal"/>
    <w:qFormat/>
    <w:rsid w:val="00521844"/>
    <w:pPr>
      <w:spacing w:before="280" w:after="280"/>
      <w:jc w:val="left"/>
    </w:pPr>
    <w:rPr>
      <w:rFonts w:ascii="Times New Roman" w:hAnsi="Times New Roman"/>
      <w:sz w:val="24"/>
      <w:szCs w:val="24"/>
    </w:rPr>
  </w:style>
  <w:style w:type="paragraph" w:customStyle="1" w:styleId="ContedodaTabela1">
    <w:name w:val="Conteúdo da Tabela1"/>
    <w:basedOn w:val="Corpodetexto"/>
    <w:qFormat/>
    <w:rsid w:val="00521844"/>
    <w:pPr>
      <w:suppressLineNumbers/>
    </w:pPr>
  </w:style>
  <w:style w:type="paragraph" w:customStyle="1" w:styleId="WW-ContedodaTabela">
    <w:name w:val="WW-Conteúdo da Tabela"/>
    <w:basedOn w:val="Corpodetexto"/>
    <w:qFormat/>
    <w:rsid w:val="00521844"/>
    <w:pPr>
      <w:suppressLineNumbers/>
    </w:pPr>
  </w:style>
  <w:style w:type="paragraph" w:customStyle="1" w:styleId="WW-ContedodaTabela1">
    <w:name w:val="WW-Conteúdo da Tabela1"/>
    <w:basedOn w:val="Corpodetexto"/>
    <w:qFormat/>
    <w:rsid w:val="00521844"/>
    <w:pPr>
      <w:suppressLineNumbers/>
    </w:pPr>
  </w:style>
  <w:style w:type="paragraph" w:customStyle="1" w:styleId="WW-ContedodaTabela11">
    <w:name w:val="WW-Conteúdo da Tabela11"/>
    <w:basedOn w:val="Corpodetexto"/>
    <w:qFormat/>
    <w:rsid w:val="00521844"/>
    <w:pPr>
      <w:suppressLineNumbers/>
    </w:pPr>
  </w:style>
  <w:style w:type="paragraph" w:customStyle="1" w:styleId="WW-ContedodaTabela111">
    <w:name w:val="WW-Conteúdo da Tabela111"/>
    <w:basedOn w:val="Corpodetexto"/>
    <w:qFormat/>
    <w:rsid w:val="00521844"/>
    <w:pPr>
      <w:suppressLineNumbers/>
    </w:pPr>
  </w:style>
  <w:style w:type="paragraph" w:customStyle="1" w:styleId="WW-ContedodaTabela1111">
    <w:name w:val="WW-Conteúdo da Tabela1111"/>
    <w:basedOn w:val="Corpodetexto"/>
    <w:qFormat/>
    <w:rsid w:val="00521844"/>
    <w:pPr>
      <w:suppressLineNumbers/>
    </w:pPr>
  </w:style>
  <w:style w:type="paragraph" w:customStyle="1" w:styleId="WW-ContedodaTabela11111">
    <w:name w:val="WW-Conteúdo da Tabela11111"/>
    <w:basedOn w:val="Corpodetexto"/>
    <w:qFormat/>
    <w:rsid w:val="00521844"/>
    <w:pPr>
      <w:suppressLineNumbers/>
    </w:pPr>
  </w:style>
  <w:style w:type="paragraph" w:customStyle="1" w:styleId="WW-ContedodaTabela111111">
    <w:name w:val="WW-Conteúdo da Tabela111111"/>
    <w:basedOn w:val="Corpodetexto"/>
    <w:qFormat/>
    <w:rsid w:val="00521844"/>
    <w:pPr>
      <w:suppressLineNumbers/>
    </w:pPr>
  </w:style>
  <w:style w:type="paragraph" w:customStyle="1" w:styleId="TtulodaTabela1">
    <w:name w:val="Título da Tabela1"/>
    <w:basedOn w:val="ContedodaTabela1"/>
    <w:qFormat/>
    <w:rsid w:val="00521844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qFormat/>
    <w:rsid w:val="00521844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qFormat/>
    <w:rsid w:val="00521844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qFormat/>
    <w:rsid w:val="00521844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qFormat/>
    <w:rsid w:val="00521844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qFormat/>
    <w:rsid w:val="00521844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qFormat/>
    <w:rsid w:val="00521844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qFormat/>
    <w:rsid w:val="00521844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qFormat/>
    <w:rsid w:val="00521844"/>
  </w:style>
  <w:style w:type="paragraph" w:customStyle="1" w:styleId="WW-Contedodoquadro">
    <w:name w:val="WW-Conteúdo do quadro"/>
    <w:basedOn w:val="Corpodetexto"/>
    <w:qFormat/>
    <w:rsid w:val="00521844"/>
  </w:style>
  <w:style w:type="paragraph" w:customStyle="1" w:styleId="WW-Contedodoquadro1">
    <w:name w:val="WW-Conteúdo do quadro1"/>
    <w:basedOn w:val="Corpodetexto"/>
    <w:qFormat/>
    <w:rsid w:val="00521844"/>
  </w:style>
  <w:style w:type="paragraph" w:customStyle="1" w:styleId="WW-Contedodoquadro11">
    <w:name w:val="WW-Conteúdo do quadro11"/>
    <w:basedOn w:val="Corpodetexto"/>
    <w:qFormat/>
    <w:rsid w:val="00521844"/>
  </w:style>
  <w:style w:type="paragraph" w:customStyle="1" w:styleId="WW-Contedodoquadro111">
    <w:name w:val="WW-Conteúdo do quadro111"/>
    <w:basedOn w:val="Corpodetexto"/>
    <w:qFormat/>
    <w:rsid w:val="00521844"/>
  </w:style>
  <w:style w:type="paragraph" w:customStyle="1" w:styleId="WW-Contedodoquadro1111">
    <w:name w:val="WW-Conteúdo do quadro1111"/>
    <w:basedOn w:val="Corpodetexto"/>
    <w:qFormat/>
    <w:rsid w:val="00521844"/>
  </w:style>
  <w:style w:type="paragraph" w:customStyle="1" w:styleId="WW-Contedodoquadro11111">
    <w:name w:val="WW-Conteúdo do quadro11111"/>
    <w:basedOn w:val="Corpodetexto"/>
    <w:qFormat/>
    <w:rsid w:val="00521844"/>
  </w:style>
  <w:style w:type="paragraph" w:customStyle="1" w:styleId="WW-Contedodoquadro111111">
    <w:name w:val="WW-Conteúdo do quadro111111"/>
    <w:basedOn w:val="Corpodetexto"/>
    <w:qFormat/>
    <w:rsid w:val="00521844"/>
  </w:style>
  <w:style w:type="paragraph" w:customStyle="1" w:styleId="WW-Textoembloco">
    <w:name w:val="WW-Texto em bloco"/>
    <w:basedOn w:val="Normal"/>
    <w:qFormat/>
    <w:rsid w:val="00521844"/>
    <w:pPr>
      <w:spacing w:before="120" w:after="120"/>
      <w:ind w:left="2268" w:right="51"/>
    </w:pPr>
    <w:rPr>
      <w:sz w:val="24"/>
    </w:rPr>
  </w:style>
  <w:style w:type="paragraph" w:styleId="Corpodetexto2">
    <w:name w:val="Body Text 2"/>
    <w:basedOn w:val="Normal"/>
    <w:semiHidden/>
    <w:qFormat/>
    <w:rsid w:val="00521844"/>
    <w:rPr>
      <w:rFonts w:cs="Arial"/>
      <w:color w:val="000000"/>
      <w:sz w:val="22"/>
      <w:szCs w:val="22"/>
    </w:rPr>
  </w:style>
  <w:style w:type="paragraph" w:styleId="Corpodetexto3">
    <w:name w:val="Body Text 3"/>
    <w:basedOn w:val="Normal"/>
    <w:semiHidden/>
    <w:qFormat/>
    <w:rsid w:val="00521844"/>
    <w:pPr>
      <w:tabs>
        <w:tab w:val="left" w:pos="-645"/>
      </w:tabs>
      <w:spacing w:before="120" w:after="120"/>
      <w:ind w:right="51"/>
    </w:pPr>
    <w:rPr>
      <w:sz w:val="22"/>
      <w:szCs w:val="24"/>
    </w:rPr>
  </w:style>
  <w:style w:type="paragraph" w:styleId="Recuodecorpodetexto2">
    <w:name w:val="Body Text Indent 2"/>
    <w:basedOn w:val="Normal"/>
    <w:link w:val="Recuodecorpodetexto2Char"/>
    <w:semiHidden/>
    <w:qFormat/>
    <w:rsid w:val="00521844"/>
    <w:pPr>
      <w:spacing w:before="120" w:after="120"/>
      <w:ind w:left="1418" w:hanging="1418"/>
    </w:pPr>
    <w:rPr>
      <w:iCs/>
      <w:sz w:val="24"/>
      <w:lang w:val="en-US"/>
    </w:rPr>
  </w:style>
  <w:style w:type="paragraph" w:styleId="Recuodecorpodetexto3">
    <w:name w:val="Body Text Indent 3"/>
    <w:basedOn w:val="Normal"/>
    <w:semiHidden/>
    <w:qFormat/>
    <w:rsid w:val="00521844"/>
    <w:pPr>
      <w:ind w:left="1418"/>
    </w:pPr>
    <w:rPr>
      <w:rFonts w:cs="Arial"/>
      <w:color w:val="FF0000"/>
      <w:sz w:val="24"/>
    </w:rPr>
  </w:style>
  <w:style w:type="paragraph" w:styleId="Textoembloco">
    <w:name w:val="Block Text"/>
    <w:basedOn w:val="Normal"/>
    <w:semiHidden/>
    <w:qFormat/>
    <w:rsid w:val="00521844"/>
    <w:pPr>
      <w:spacing w:before="120" w:after="240"/>
      <w:ind w:left="1418" w:right="51" w:hanging="1418"/>
    </w:pPr>
    <w:rPr>
      <w:sz w:val="24"/>
    </w:rPr>
  </w:style>
  <w:style w:type="paragraph" w:customStyle="1" w:styleId="BodyText21">
    <w:name w:val="Body Text 21"/>
    <w:basedOn w:val="Normal"/>
    <w:qFormat/>
    <w:rsid w:val="00521844"/>
    <w:rPr>
      <w:rFonts w:ascii="Times New Roman" w:hAnsi="Times New Roman"/>
      <w:sz w:val="24"/>
      <w:szCs w:val="24"/>
      <w:lang w:eastAsia="pt-BR"/>
    </w:rPr>
  </w:style>
  <w:style w:type="paragraph" w:customStyle="1" w:styleId="Body2Text232">
    <w:name w:val="Body2.Text2.32"/>
    <w:basedOn w:val="Normal"/>
    <w:qFormat/>
    <w:rsid w:val="00521844"/>
    <w:pPr>
      <w:widowControl w:val="0"/>
      <w:tabs>
        <w:tab w:val="left" w:pos="360"/>
      </w:tabs>
      <w:spacing w:before="240"/>
    </w:pPr>
    <w:rPr>
      <w:sz w:val="22"/>
      <w:lang w:eastAsia="pt-BR"/>
    </w:rPr>
  </w:style>
  <w:style w:type="paragraph" w:customStyle="1" w:styleId="Estilo">
    <w:name w:val="Estilo"/>
    <w:qFormat/>
    <w:rsid w:val="00521844"/>
    <w:pPr>
      <w:widowControl w:val="0"/>
    </w:pPr>
    <w:rPr>
      <w:rFonts w:ascii="Arial" w:hAnsi="Arial" w:cs="Arial"/>
      <w:szCs w:val="24"/>
      <w:lang w:eastAsia="pt-BR"/>
    </w:rPr>
  </w:style>
  <w:style w:type="paragraph" w:customStyle="1" w:styleId="P30">
    <w:name w:val="P30"/>
    <w:basedOn w:val="Normal"/>
    <w:qFormat/>
    <w:rsid w:val="00521844"/>
    <w:rPr>
      <w:rFonts w:ascii="Times New Roman" w:hAnsi="Times New Roman"/>
      <w:b/>
      <w:sz w:val="24"/>
      <w:lang w:eastAsia="pt-BR"/>
    </w:rPr>
  </w:style>
  <w:style w:type="paragraph" w:styleId="NormalWeb">
    <w:name w:val="Normal (Web)"/>
    <w:basedOn w:val="Normal"/>
    <w:uiPriority w:val="99"/>
    <w:semiHidden/>
    <w:qFormat/>
    <w:rsid w:val="00521844"/>
    <w:pPr>
      <w:spacing w:before="100" w:after="100"/>
      <w:jc w:val="left"/>
    </w:pPr>
    <w:rPr>
      <w:rFonts w:ascii="Times New Roman" w:hAnsi="Times New Roman"/>
      <w:sz w:val="24"/>
      <w:lang w:eastAsia="pt-BR"/>
    </w:rPr>
  </w:style>
  <w:style w:type="paragraph" w:styleId="Textodebalo">
    <w:name w:val="Balloon Text"/>
    <w:basedOn w:val="Normal"/>
    <w:semiHidden/>
    <w:unhideWhenUsed/>
    <w:qFormat/>
    <w:rsid w:val="00521844"/>
    <w:rPr>
      <w:rFonts w:ascii="Tahoma" w:hAnsi="Tahoma" w:cs="Tahoma"/>
      <w:sz w:val="16"/>
      <w:szCs w:val="16"/>
    </w:rPr>
  </w:style>
  <w:style w:type="paragraph" w:customStyle="1" w:styleId="Recuodecorpodetexto21">
    <w:name w:val="Recuo de corpo de texto 21"/>
    <w:basedOn w:val="Normal"/>
    <w:qFormat/>
    <w:rsid w:val="00521844"/>
    <w:pPr>
      <w:widowControl w:val="0"/>
      <w:spacing w:before="120" w:after="120"/>
      <w:ind w:left="1418" w:hanging="1418"/>
      <w:jc w:val="left"/>
    </w:pPr>
    <w:rPr>
      <w:rFonts w:ascii="Times New Roman" w:eastAsia="Lucida Sans Unicode" w:hAnsi="Times New Roman" w:cs="Arial"/>
      <w:iCs/>
      <w:sz w:val="24"/>
      <w:szCs w:val="24"/>
      <w:lang w:eastAsia="pt-BR"/>
    </w:rPr>
  </w:style>
  <w:style w:type="paragraph" w:styleId="Pr-formataoHTML">
    <w:name w:val="HTML Preformatted"/>
    <w:basedOn w:val="Normal"/>
    <w:semiHidden/>
    <w:unhideWhenUsed/>
    <w:qFormat/>
    <w:rsid w:val="005218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</w:rPr>
  </w:style>
  <w:style w:type="paragraph" w:customStyle="1" w:styleId="topico">
    <w:name w:val="topico"/>
    <w:basedOn w:val="Normal"/>
    <w:qFormat/>
    <w:rsid w:val="00521844"/>
    <w:pPr>
      <w:widowControl w:val="0"/>
      <w:numPr>
        <w:numId w:val="1"/>
      </w:numPr>
      <w:jc w:val="left"/>
    </w:pPr>
    <w:rPr>
      <w:rFonts w:ascii="Times New Roman" w:eastAsia="Tahoma" w:hAnsi="Times New Roman"/>
      <w:sz w:val="24"/>
    </w:rPr>
  </w:style>
  <w:style w:type="paragraph" w:customStyle="1" w:styleId="Corpodetexto21">
    <w:name w:val="Corpo de texto 21"/>
    <w:basedOn w:val="Normal"/>
    <w:qFormat/>
    <w:rsid w:val="00521844"/>
    <w:rPr>
      <w:rFonts w:cs="Arial"/>
      <w:color w:val="000000"/>
      <w:sz w:val="22"/>
      <w:szCs w:val="22"/>
    </w:rPr>
  </w:style>
  <w:style w:type="paragraph" w:customStyle="1" w:styleId="Default">
    <w:name w:val="Default"/>
    <w:qFormat/>
    <w:rsid w:val="00521844"/>
    <w:pPr>
      <w:spacing w:line="360" w:lineRule="auto"/>
      <w:jc w:val="both"/>
    </w:pPr>
    <w:rPr>
      <w:rFonts w:ascii="Arial" w:eastAsia="Calibri" w:hAnsi="Arial" w:cs="Arial"/>
      <w:color w:val="000000"/>
      <w:sz w:val="24"/>
      <w:szCs w:val="24"/>
      <w:lang w:eastAsia="pt-BR"/>
    </w:rPr>
  </w:style>
  <w:style w:type="paragraph" w:customStyle="1" w:styleId="3">
    <w:name w:val="3"/>
    <w:basedOn w:val="Normal"/>
    <w:link w:val="3Char"/>
    <w:qFormat/>
    <w:rsid w:val="00521844"/>
    <w:pPr>
      <w:numPr>
        <w:ilvl w:val="2"/>
        <w:numId w:val="4"/>
      </w:numPr>
      <w:tabs>
        <w:tab w:val="left" w:pos="1985"/>
      </w:tabs>
      <w:spacing w:after="240"/>
    </w:pPr>
    <w:rPr>
      <w:sz w:val="24"/>
      <w:szCs w:val="24"/>
      <w:lang w:val="en-US"/>
    </w:rPr>
  </w:style>
  <w:style w:type="paragraph" w:customStyle="1" w:styleId="4">
    <w:name w:val="4"/>
    <w:basedOn w:val="Normal"/>
    <w:qFormat/>
    <w:rsid w:val="00521844"/>
    <w:pPr>
      <w:numPr>
        <w:ilvl w:val="3"/>
        <w:numId w:val="4"/>
      </w:numPr>
      <w:tabs>
        <w:tab w:val="left" w:pos="1418"/>
      </w:tabs>
      <w:spacing w:after="240"/>
    </w:pPr>
    <w:rPr>
      <w:rFonts w:cs="Arial"/>
      <w:color w:val="000000"/>
      <w:sz w:val="24"/>
      <w:szCs w:val="24"/>
      <w:lang w:eastAsia="pt-BR"/>
    </w:rPr>
  </w:style>
  <w:style w:type="paragraph" w:customStyle="1" w:styleId="5">
    <w:name w:val="5"/>
    <w:basedOn w:val="Normal"/>
    <w:qFormat/>
    <w:rsid w:val="00521844"/>
    <w:pPr>
      <w:numPr>
        <w:ilvl w:val="4"/>
        <w:numId w:val="4"/>
      </w:numPr>
      <w:tabs>
        <w:tab w:val="left" w:pos="3402"/>
      </w:tabs>
      <w:spacing w:after="240"/>
    </w:pPr>
    <w:rPr>
      <w:rFonts w:cs="Arial"/>
      <w:sz w:val="24"/>
      <w:szCs w:val="24"/>
      <w:lang w:val="pt-PT" w:eastAsia="pt-BR"/>
    </w:rPr>
  </w:style>
  <w:style w:type="paragraph" w:customStyle="1" w:styleId="2">
    <w:name w:val="2"/>
    <w:basedOn w:val="Normal"/>
    <w:link w:val="2Char"/>
    <w:qFormat/>
    <w:rsid w:val="00521844"/>
    <w:pPr>
      <w:numPr>
        <w:ilvl w:val="1"/>
        <w:numId w:val="4"/>
      </w:numPr>
      <w:spacing w:after="240"/>
    </w:pPr>
    <w:rPr>
      <w:sz w:val="24"/>
      <w:szCs w:val="24"/>
      <w:lang w:val="en-US" w:eastAsia="en-US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1844"/>
    <w:rPr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521844"/>
    <w:rPr>
      <w:b/>
      <w:bCs/>
    </w:rPr>
  </w:style>
  <w:style w:type="paragraph" w:customStyle="1" w:styleId="western">
    <w:name w:val="western"/>
    <w:basedOn w:val="Normal"/>
    <w:qFormat/>
    <w:rsid w:val="00521844"/>
    <w:pPr>
      <w:spacing w:beforeAutospacing="1" w:after="119"/>
      <w:jc w:val="left"/>
    </w:pPr>
    <w:rPr>
      <w:rFonts w:ascii="Times New Roman" w:hAnsi="Times New Roman"/>
      <w:sz w:val="24"/>
      <w:szCs w:val="24"/>
      <w:lang w:eastAsia="pt-BR"/>
    </w:rPr>
  </w:style>
  <w:style w:type="numbering" w:customStyle="1" w:styleId="Estilo1">
    <w:name w:val="Estilo1"/>
    <w:uiPriority w:val="99"/>
    <w:qFormat/>
    <w:rsid w:val="00521844"/>
  </w:style>
  <w:style w:type="numbering" w:customStyle="1" w:styleId="Estilo2">
    <w:name w:val="Estilo2"/>
    <w:uiPriority w:val="99"/>
    <w:qFormat/>
    <w:rsid w:val="00521844"/>
  </w:style>
  <w:style w:type="numbering" w:customStyle="1" w:styleId="Estilo3">
    <w:name w:val="Estilo3"/>
    <w:uiPriority w:val="99"/>
    <w:qFormat/>
    <w:rsid w:val="00521844"/>
  </w:style>
  <w:style w:type="numbering" w:customStyle="1" w:styleId="Estilo4">
    <w:name w:val="Estilo4"/>
    <w:uiPriority w:val="99"/>
    <w:qFormat/>
    <w:rsid w:val="00521844"/>
  </w:style>
  <w:style w:type="numbering" w:customStyle="1" w:styleId="Estilo5">
    <w:name w:val="Estilo5"/>
    <w:uiPriority w:val="99"/>
    <w:qFormat/>
    <w:rsid w:val="00521844"/>
  </w:style>
  <w:style w:type="table" w:styleId="Tabelacomgrade">
    <w:name w:val="Table Grid"/>
    <w:basedOn w:val="Tabelanormal"/>
    <w:uiPriority w:val="59"/>
    <w:rsid w:val="005218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184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mplesTabela11">
    <w:name w:val="Simples Tabela 11"/>
    <w:uiPriority w:val="59"/>
    <w:rsid w:val="0052184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SimplesTabela21">
    <w:name w:val="Simples Tabela 21"/>
    <w:uiPriority w:val="59"/>
    <w:rsid w:val="00521844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SimplesTabela31">
    <w:name w:val="Simples Tabela 31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TabelaSimples41">
    <w:name w:val="Tabela Simples 41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TabelaSimples51">
    <w:name w:val="Tabela Simples 51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TabeladeGrade1Clara1">
    <w:name w:val="Tabela de Grade 1 Clara1"/>
    <w:uiPriority w:val="99"/>
    <w:rsid w:val="00521844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21844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21844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21844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21844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21844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21844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TabeladeGrade21">
    <w:name w:val="Tabela de Grade 21"/>
    <w:uiPriority w:val="99"/>
    <w:rsid w:val="0052184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21844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21844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21844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21844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21844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21844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abeladeGrade31">
    <w:name w:val="Tabela de Grade 31"/>
    <w:uiPriority w:val="99"/>
    <w:rsid w:val="0052184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21844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21844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21844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21844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21844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21844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abeladeGrade41">
    <w:name w:val="Tabela de Grade 41"/>
    <w:uiPriority w:val="59"/>
    <w:rsid w:val="00521844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21844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21844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21844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21844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21844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21844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TabeladeGrade5Escura1">
    <w:name w:val="Tabela de Grade 5 Escura1"/>
    <w:uiPriority w:val="99"/>
    <w:rsid w:val="0052184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2184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2184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2184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2184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2184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2184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TabeladeGrade6Colorida1">
    <w:name w:val="Tabela de Grade 6 Colorida1"/>
    <w:uiPriority w:val="99"/>
    <w:rsid w:val="00521844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1844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1844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1844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1844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1844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1844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TabeladeGrade7Colorida1">
    <w:name w:val="Tabela de Grade 7 Colorida1"/>
    <w:uiPriority w:val="99"/>
    <w:rsid w:val="00521844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1844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1844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1844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1844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1844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1844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TabeladeLista1Clara1">
    <w:name w:val="Tabela de Lista 1 Clara1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2184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TabeladeLista21">
    <w:name w:val="Tabela de Lista 21"/>
    <w:uiPriority w:val="99"/>
    <w:rsid w:val="00521844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21844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21844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21844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21844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21844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21844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TabeladeLista31">
    <w:name w:val="Tabela de Lista 31"/>
    <w:uiPriority w:val="99"/>
    <w:rsid w:val="0052184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1844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1844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21844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21844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21844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21844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TabeladeLista41">
    <w:name w:val="Tabela de Lista 41"/>
    <w:uiPriority w:val="99"/>
    <w:rsid w:val="0052184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21844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21844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21844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21844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21844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21844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TabeladeLista5Escura1">
    <w:name w:val="Tabela de Lista 5 Escura1"/>
    <w:uiPriority w:val="99"/>
    <w:rsid w:val="00521844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21844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521844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21844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21844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21844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21844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TabeladeLista6Colorida1">
    <w:name w:val="Tabela de Lista 6 Colorida1"/>
    <w:uiPriority w:val="99"/>
    <w:rsid w:val="0052184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1844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1844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1844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1844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1844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1844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TabeladeLista7Colorida1">
    <w:name w:val="Tabela de Lista 7 Colorida1"/>
    <w:uiPriority w:val="99"/>
    <w:rsid w:val="00521844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1844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1844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1844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1844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1844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1844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1844"/>
    <w:rPr>
      <w:lang w:eastAsia="pt-BR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uiPriority w:val="99"/>
    <w:rsid w:val="00521844"/>
    <w:rPr>
      <w:lang w:eastAsia="pt-BR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521844"/>
    <w:rPr>
      <w:lang w:eastAsia="pt-BR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521844"/>
    <w:rPr>
      <w:lang w:eastAsia="pt-BR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521844"/>
    <w:rPr>
      <w:lang w:eastAsia="pt-BR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521844"/>
    <w:rPr>
      <w:lang w:eastAsia="pt-BR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521844"/>
    <w:rPr>
      <w:lang w:eastAsia="pt-BR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21844"/>
    <w:rPr>
      <w:lang w:eastAsia="pt-B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21844"/>
    <w:rPr>
      <w:lang w:eastAsia="pt-BR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21844"/>
    <w:rPr>
      <w:lang w:eastAsia="pt-BR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21844"/>
    <w:rPr>
      <w:lang w:eastAsia="pt-BR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21844"/>
    <w:rPr>
      <w:lang w:eastAsia="pt-BR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21844"/>
    <w:rPr>
      <w:lang w:eastAsia="pt-BR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21844"/>
    <w:rPr>
      <w:lang w:eastAsia="pt-BR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521844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21844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21844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21844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21844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21844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21844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laguardia@cesama.com.b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nfe@cesama.com.b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34</Pages>
  <Words>8559</Words>
  <Characters>46221</Characters>
  <Application>Microsoft Office Word</Application>
  <DocSecurity>0</DocSecurity>
  <Lines>385</Lines>
  <Paragraphs>109</Paragraphs>
  <ScaleCrop>false</ScaleCrop>
  <Company>Cesama</Company>
  <LinksUpToDate>false</LinksUpToDate>
  <CharactersWithSpaces>54671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louraine</dc:creator>
  <dc:description/>
  <cp:lastModifiedBy>flaguardia</cp:lastModifiedBy>
  <cp:revision>33</cp:revision>
  <dcterms:created xsi:type="dcterms:W3CDTF">2025-01-16T12:52:00Z</dcterms:created>
  <dcterms:modified xsi:type="dcterms:W3CDTF">2025-03-31T20:12:00Z</dcterms:modified>
  <dc:language>pt-BR</dc:language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ef5a09e1d836a6c4f3ec6517d932dbdd060b9f0ed072e4e4a1630de2a593e551</vt:lpwstr>
  </property>
</Properties>
</file>