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val="443205"/>
          <w:highlight w:val="none"/>
          <w:shd w:fill="auto" w:val="clear"/>
        </w:rPr>
      </w:pPr>
      <w:r>
        <w:rPr>
          <w:rFonts w:cs="Arial" w:ascii="Arial" w:hAnsi="Arial"/>
          <w:b/>
          <w:bCs/>
          <w:color w:val="443205"/>
          <w:shd w:fill="auto" w:val="clear"/>
        </w:rPr>
        <w:t>TERMO DE REFERÊNCIA</w:t>
      </w:r>
    </w:p>
    <w:p>
      <w:pPr>
        <w:pStyle w:val="Normal"/>
        <w:jc w:val="center"/>
        <w:rPr>
          <w:rFonts w:ascii="Arial" w:hAnsi="Arial" w:cs="Arial"/>
          <w:b/>
          <w:bCs/>
          <w:color w:val="443205"/>
          <w:highlight w:val="none"/>
          <w:shd w:fill="auto" w:val="clear"/>
        </w:rPr>
      </w:pPr>
      <w:r>
        <w:rPr>
          <w:rFonts w:cs="Arial" w:ascii="Arial" w:hAnsi="Arial"/>
          <w:b/>
          <w:bCs/>
          <w:color w:val="443205"/>
          <w:shd w:fill="auto" w:val="clear"/>
        </w:rPr>
      </w:r>
    </w:p>
    <w:p>
      <w:pPr>
        <w:pStyle w:val="Normal"/>
        <w:spacing w:lineRule="auto" w:line="360" w:before="0" w:after="0"/>
        <w:jc w:val="both"/>
        <w:rPr>
          <w:color w:val="443205"/>
          <w:highlight w:val="none"/>
          <w:shd w:fill="auto" w:val="clear"/>
        </w:rPr>
      </w:pPr>
      <w:r>
        <w:rPr>
          <w:rFonts w:cs="Arial" w:ascii="Arial" w:hAnsi="Arial"/>
          <w:b/>
          <w:bCs/>
          <w:color w:val="443205"/>
          <w:sz w:val="24"/>
          <w:szCs w:val="24"/>
          <w:shd w:fill="auto" w:val="clear"/>
        </w:rPr>
        <w:t>1. OBJETO</w:t>
      </w:r>
    </w:p>
    <w:p>
      <w:pPr>
        <w:pStyle w:val="Normal"/>
        <w:spacing w:lineRule="auto" w:line="360" w:before="0" w:after="0"/>
        <w:jc w:val="both"/>
        <w:rPr>
          <w:color w:val="443205"/>
          <w:highlight w:val="none"/>
          <w:shd w:fill="auto" w:val="clear"/>
        </w:rPr>
      </w:pPr>
      <w:r>
        <w:rPr>
          <w:rFonts w:cs="Arial" w:ascii="Arial" w:hAnsi="Arial"/>
          <w:b/>
          <w:i/>
          <w:color w:val="443205"/>
          <w:sz w:val="24"/>
          <w:szCs w:val="24"/>
          <w:shd w:fill="auto" w:val="clear"/>
        </w:rPr>
        <w:t>Implantação do Sistema de Registro de Preços, pelo prazo de 12 meses, para eventual aquisição de concreto betuminoso usinado a quente para aplicação a frio, para uso da CESAMA, conforme especificações contidas neste Termo de Referência</w:t>
      </w:r>
      <w:r>
        <w:rPr>
          <w:rFonts w:cs="Arial" w:ascii="Arial" w:hAnsi="Arial"/>
          <w:color w:val="443205"/>
          <w:sz w:val="24"/>
          <w:szCs w:val="24"/>
          <w:shd w:fill="auto" w:val="clear"/>
        </w:rPr>
        <w:t>.</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b/>
          <w:bCs/>
          <w:color w:val="443205"/>
          <w:sz w:val="24"/>
          <w:szCs w:val="24"/>
          <w:shd w:fill="auto" w:val="clear"/>
        </w:rPr>
        <w:t>2. JUSTIFICATIVAS</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2.1 </w:t>
      </w:r>
      <w:r>
        <w:rPr>
          <w:rFonts w:cs="Arial" w:ascii="Arial" w:hAnsi="Arial"/>
          <w:color w:val="443205"/>
          <w:sz w:val="24"/>
          <w:szCs w:val="24"/>
          <w:shd w:fill="auto" w:val="clear"/>
          <w:lang w:eastAsia="pt-BR"/>
        </w:rPr>
        <w:t>Aquisição de material para reposição gradual do estoque da CESAMA conforme demanda, o item solicitado é utilizado em pequenos reparos onde há necessidade de recomposição asfáltica.</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color w:val="443205"/>
          <w:sz w:val="24"/>
          <w:szCs w:val="24"/>
          <w:shd w:fill="auto" w:val="clear"/>
        </w:rPr>
        <w:t>2.2 Necessária a manutenção do item em estoque de forma a atender as demandas dos Departamentos Regionais e GEDE e não interromper as atividades de manutenção da Companhia.</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2.3 </w:t>
      </w:r>
      <w:r>
        <w:rPr>
          <w:rFonts w:cs="Arial" w:ascii="Arial" w:hAnsi="Arial"/>
          <w:bCs/>
          <w:color w:val="443205"/>
          <w:sz w:val="24"/>
          <w:szCs w:val="24"/>
          <w:shd w:fill="auto" w:val="clear"/>
        </w:rPr>
        <w:t>O Sistema de Registro de Preços</w:t>
      </w:r>
      <w:r>
        <w:rPr>
          <w:rFonts w:cs="Arial" w:ascii="Arial" w:hAnsi="Arial"/>
          <w:b/>
          <w:color w:val="443205"/>
          <w:sz w:val="24"/>
          <w:szCs w:val="24"/>
          <w:shd w:fill="auto" w:val="clear"/>
        </w:rPr>
        <w:t xml:space="preserve"> </w:t>
      </w:r>
      <w:r>
        <w:rPr>
          <w:rFonts w:cs="Arial" w:ascii="Arial" w:hAnsi="Arial"/>
          <w:bCs/>
          <w:color w:val="443205"/>
          <w:sz w:val="24"/>
          <w:szCs w:val="24"/>
          <w:shd w:fill="auto" w:val="clear"/>
        </w:rPr>
        <w:t>justifica-se, pois além da natureza do bem – material de consumo - 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dos mesmos. Vide hipóteses legais previstas no Decreto Municipal nº 15.857/2023 e Decreto Municipal nº 16.038/2023 combinado com art. 73 do RILC.</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color w:val="443205"/>
          <w:sz w:val="24"/>
          <w:szCs w:val="24"/>
          <w:shd w:fill="auto" w:val="clear"/>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pPr>
        <w:pStyle w:val="Normal"/>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2.5 </w:t>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Pr>
          <w:rFonts w:cs="Arial" w:ascii="Arial" w:hAnsi="Arial"/>
          <w:color w:val="443205"/>
          <w:sz w:val="24"/>
          <w:szCs w:val="24"/>
          <w:shd w:fill="auto" w:val="clear"/>
        </w:rPr>
        <w:t>Termo de Referência</w:t>
      </w:r>
      <w:r>
        <w:rPr>
          <w:rFonts w:cs="Arial" w:ascii="Arial" w:hAnsi="Arial"/>
          <w:color w:val="443205"/>
          <w:sz w:val="24"/>
          <w:szCs w:val="24"/>
          <w:shd w:fill="auto" w:val="clear"/>
        </w:rPr>
        <w:t xml:space="preserve">, entende-se que é conveniente a </w:t>
      </w:r>
      <w:r>
        <w:rPr>
          <w:rFonts w:cs="Arial" w:ascii="Arial" w:hAnsi="Arial"/>
          <w:b/>
          <w:color w:val="443205"/>
          <w:sz w:val="24"/>
          <w:szCs w:val="24"/>
          <w:shd w:fill="auto" w:val="clear"/>
        </w:rPr>
        <w:t>vedação</w:t>
      </w:r>
      <w:r>
        <w:rPr>
          <w:rFonts w:cs="Arial" w:ascii="Arial" w:hAnsi="Arial"/>
          <w:color w:val="443205"/>
          <w:sz w:val="24"/>
          <w:szCs w:val="24"/>
          <w:shd w:fill="auto" w:val="clear"/>
        </w:rPr>
        <w:t xml:space="preserve"> de participação de empresas em “consórcio” neste certame.</w:t>
      </w:r>
    </w:p>
    <w:p>
      <w:pPr>
        <w:pStyle w:val="Normal"/>
        <w:spacing w:lineRule="auto" w:line="360" w:before="0" w:after="0"/>
        <w:jc w:val="both"/>
        <w:rPr>
          <w:rFonts w:ascii="Arial" w:hAnsi="Arial" w:cs="Arial"/>
          <w:color w:val="443205"/>
          <w:highlight w:val="none"/>
          <w:shd w:fill="auto" w:val="clear"/>
        </w:rPr>
      </w:pPr>
      <w:r>
        <w:rPr>
          <w:rFonts w:cs="Arial" w:ascii="Arial" w:hAnsi="Arial"/>
          <w:color w:val="443205"/>
          <w:shd w:fill="auto" w:val="clear"/>
        </w:rPr>
      </w:r>
    </w:p>
    <w:p>
      <w:pPr>
        <w:pStyle w:val="Normal"/>
        <w:suppressAutoHyphens w:val="true"/>
        <w:spacing w:lineRule="auto" w:line="360" w:before="120" w:after="0"/>
        <w:jc w:val="both"/>
        <w:rPr>
          <w:color w:val="443205"/>
          <w:highlight w:val="none"/>
          <w:shd w:fill="auto" w:val="clear"/>
        </w:rPr>
      </w:pPr>
      <w:r>
        <w:rPr>
          <w:rFonts w:cs="Arial" w:ascii="Arial" w:hAnsi="Arial"/>
          <w:b/>
          <w:color w:val="443205"/>
          <w:sz w:val="24"/>
          <w:szCs w:val="24"/>
          <w:shd w:fill="auto" w:val="clear"/>
        </w:rPr>
        <w:t>3. RECURSOS FINANCEIROS</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3.1 Os recursos financeiros necessários aos pagamentos do objeto desta licitação são oriundos da CESAMA.</w:t>
      </w:r>
    </w:p>
    <w:p>
      <w:pPr>
        <w:pStyle w:val="Normal"/>
        <w:suppressAutoHyphens w:val="true"/>
        <w:spacing w:lineRule="auto" w:line="360" w:before="480" w:after="0"/>
        <w:jc w:val="both"/>
        <w:rPr>
          <w:color w:val="443205"/>
          <w:highlight w:val="none"/>
          <w:shd w:fill="auto" w:val="clear"/>
        </w:rPr>
      </w:pPr>
      <w:r>
        <w:rPr>
          <w:rFonts w:cs="Arial" w:ascii="Arial" w:hAnsi="Arial"/>
          <w:b/>
          <w:bCs/>
          <w:color w:val="443205"/>
          <w:sz w:val="24"/>
          <w:szCs w:val="24"/>
          <w:shd w:fill="auto" w:val="clear"/>
        </w:rPr>
        <w:t xml:space="preserve">4. ESPECIFICAÇÃO DO OBJETO </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120" w:after="160"/>
        <w:rPr>
          <w:color w:val="443205"/>
          <w:highlight w:val="none"/>
          <w:shd w:fill="auto" w:val="clear"/>
        </w:rPr>
      </w:pPr>
      <w:r>
        <w:rPr>
          <w:rFonts w:cs="Arial" w:ascii="Arial" w:hAnsi="Arial"/>
          <w:b/>
          <w:color w:val="443205"/>
          <w:sz w:val="24"/>
          <w:szCs w:val="24"/>
          <w:shd w:fill="auto" w:val="clear"/>
        </w:rPr>
        <w:t>ITEM 01 – CONCRETO BETUMINOSO</w:t>
      </w:r>
    </w:p>
    <w:p>
      <w:pPr>
        <w:pStyle w:val="Normal"/>
        <w:spacing w:lineRule="auto" w:line="360" w:before="120" w:after="160"/>
        <w:jc w:val="both"/>
        <w:rPr>
          <w:color w:val="443205"/>
          <w:highlight w:val="none"/>
          <w:shd w:fill="auto" w:val="clear"/>
        </w:rPr>
      </w:pPr>
      <w:r>
        <w:rPr>
          <w:rFonts w:cs="Arial" w:ascii="Arial" w:hAnsi="Arial"/>
          <w:b/>
          <w:color w:val="443205"/>
          <w:sz w:val="24"/>
          <w:szCs w:val="24"/>
          <w:shd w:fill="auto" w:val="clear"/>
        </w:rPr>
        <w:t xml:space="preserve">Descrição: </w:t>
      </w:r>
      <w:r>
        <w:rPr>
          <w:rFonts w:cs="Arial" w:ascii="Arial" w:hAnsi="Arial"/>
          <w:color w:val="443205"/>
          <w:sz w:val="24"/>
          <w:szCs w:val="24"/>
          <w:shd w:fill="auto" w:val="clear"/>
        </w:rPr>
        <w:t>Massa asfáltica tipo CBUQ-Concreto Betuminoso usinado a quente, a granel, estocável, com agregados pétreos, modificado por aditivo que retarda a cura, não emulsionado, usinado em usina de asfalto, para aplicação a frio inclusive sob chuva e em buracos com água, sem perda de coesão, com aderência ao pavimento e trabalhabilidade, dispensando imprimação e pintura de ligação, para manutenção de pavimentos (tapa buracos), que pode ser estocado por até 24 (vinte e quatro) meses. Saco de 25 kg.</w:t>
      </w:r>
    </w:p>
    <w:p>
      <w:pPr>
        <w:pStyle w:val="Normal"/>
        <w:spacing w:lineRule="auto" w:line="360" w:before="120" w:after="160"/>
        <w:jc w:val="both"/>
        <w:rPr>
          <w:color w:val="443205"/>
          <w:highlight w:val="none"/>
          <w:shd w:fill="auto" w:val="clear"/>
        </w:rPr>
      </w:pPr>
      <w:r>
        <w:rPr>
          <w:rFonts w:cs="Arial" w:ascii="Arial" w:hAnsi="Arial"/>
          <w:b/>
          <w:color w:val="443205"/>
          <w:sz w:val="24"/>
          <w:szCs w:val="24"/>
          <w:shd w:fill="auto" w:val="clear"/>
        </w:rPr>
        <w:t>Quantidade:</w:t>
      </w:r>
      <w:r>
        <w:rPr>
          <w:rFonts w:cs="Arial" w:ascii="Arial" w:hAnsi="Arial"/>
          <w:color w:val="443205"/>
          <w:sz w:val="24"/>
          <w:szCs w:val="24"/>
          <w:shd w:fill="auto" w:val="clear"/>
        </w:rPr>
        <w:t xml:space="preserve"> 940</w:t>
      </w:r>
    </w:p>
    <w:p>
      <w:pPr>
        <w:pStyle w:val="Normal"/>
        <w:spacing w:lineRule="auto" w:line="360" w:before="120" w:after="160"/>
        <w:rPr>
          <w:color w:val="443205"/>
          <w:highlight w:val="none"/>
          <w:shd w:fill="auto" w:val="clear"/>
        </w:rPr>
      </w:pPr>
      <w:r>
        <w:rPr>
          <w:rFonts w:cs="Arial" w:ascii="Arial" w:hAnsi="Arial"/>
          <w:b/>
          <w:color w:val="443205"/>
          <w:sz w:val="24"/>
          <w:szCs w:val="24"/>
          <w:shd w:fill="auto" w:val="clear"/>
        </w:rPr>
        <w:t>Unidade:</w:t>
      </w:r>
      <w:r>
        <w:rPr>
          <w:rFonts w:cs="Arial" w:ascii="Arial" w:hAnsi="Arial"/>
          <w:color w:val="443205"/>
          <w:sz w:val="24"/>
          <w:szCs w:val="24"/>
          <w:shd w:fill="auto" w:val="clear"/>
        </w:rPr>
        <w:t xml:space="preserve"> Saco</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pPr>
      <w:r>
        <w:rPr>
          <w:rStyle w:val="markedcontent"/>
          <w:rFonts w:cs="Arial" w:ascii="Arial" w:hAnsi="Arial"/>
          <w:b/>
          <w:bCs/>
          <w:color w:val="443205"/>
          <w:sz w:val="24"/>
          <w:szCs w:val="24"/>
          <w:shd w:fill="auto" w:val="clear"/>
        </w:rPr>
        <w:t>5. VALORES MÁXIMOS ACEITÁVEIS</w:t>
      </w:r>
    </w:p>
    <w:p>
      <w:pPr>
        <w:pStyle w:val="Normal"/>
        <w:spacing w:lineRule="auto" w:line="360" w:before="0" w:after="0"/>
        <w:jc w:val="both"/>
        <w:rPr>
          <w:rFonts w:ascii="Arial" w:hAnsi="Arial" w:cs="Arial"/>
          <w:b/>
          <w:bCs/>
          <w:color w:val="443205"/>
          <w:sz w:val="24"/>
          <w:szCs w:val="24"/>
          <w:highlight w:val="none"/>
          <w:shd w:fill="auto" w:val="clear"/>
        </w:rPr>
      </w:pPr>
      <w:r>
        <w:rPr>
          <w:rFonts w:cs="Arial" w:ascii="Arial" w:hAnsi="Arial"/>
          <w:b/>
          <w:bCs/>
          <w:color w:val="443205"/>
          <w:sz w:val="24"/>
          <w:szCs w:val="24"/>
          <w:shd w:fill="auto" w:val="clear"/>
        </w:rPr>
      </w:r>
    </w:p>
    <w:p>
      <w:pPr>
        <w:pStyle w:val="Normal"/>
        <w:spacing w:lineRule="auto" w:line="360"/>
        <w:jc w:val="both"/>
        <w:rPr>
          <w:color w:val="443205"/>
          <w:highlight w:val="none"/>
          <w:shd w:fill="auto" w:val="clear"/>
        </w:rPr>
      </w:pPr>
      <w:r>
        <w:rPr>
          <w:rFonts w:cs="Arial" w:ascii="Arial" w:hAnsi="Arial"/>
          <w:color w:val="443205"/>
          <w:sz w:val="24"/>
          <w:szCs w:val="24"/>
          <w:shd w:fill="auto" w:val="clear"/>
        </w:rPr>
        <w:t>5.1 A estimativa do valor do objeto da contratação foi realizada a partir dos seguintes critérios:</w:t>
      </w:r>
    </w:p>
    <w:p>
      <w:pPr>
        <w:pStyle w:val="Normal"/>
        <w:spacing w:lineRule="auto" w:line="360"/>
        <w:jc w:val="both"/>
        <w:rPr>
          <w:color w:val="443205"/>
          <w:highlight w:val="none"/>
          <w:shd w:fill="auto" w:val="clear"/>
        </w:rPr>
      </w:pPr>
      <w:r>
        <w:rPr>
          <w:rFonts w:cs="Arial" w:ascii="Arial" w:hAnsi="Arial"/>
          <w:color w:val="443205"/>
          <w:sz w:val="24"/>
          <w:szCs w:val="24"/>
          <w:shd w:fill="auto" w:val="clear"/>
        </w:rPr>
        <w:t>Banco de Preços, pesquisa direta com fornecedores e sítios eletrônicos, utilizados de forma combinada conforme art. 23 do Manual de Planejamento das Contratações, não houve aquisição anterior dos itens.</w:t>
      </w:r>
    </w:p>
    <w:p>
      <w:pPr>
        <w:pStyle w:val="Normal"/>
        <w:spacing w:lineRule="auto" w:line="360" w:before="120" w:after="160"/>
        <w:jc w:val="both"/>
        <w:rPr>
          <w:color w:val="443205"/>
          <w:highlight w:val="none"/>
          <w:shd w:fill="auto" w:val="clear"/>
        </w:rPr>
      </w:pPr>
      <w:r>
        <w:rPr>
          <w:rFonts w:cs="Arial" w:ascii="Arial" w:hAnsi="Arial"/>
          <w:color w:val="443205"/>
          <w:sz w:val="24"/>
          <w:szCs w:val="24"/>
          <w:shd w:fill="auto" w:val="clear"/>
        </w:rPr>
        <w:t xml:space="preserve">5.2. Foi utilizada como metodologia para obtenção do preço de referência para a contratação a </w:t>
      </w:r>
      <w:r>
        <w:rPr>
          <w:rFonts w:cs="Arial" w:ascii="Arial" w:hAnsi="Arial"/>
          <w:color w:val="443205"/>
          <w:sz w:val="24"/>
          <w:szCs w:val="24"/>
          <w:shd w:fill="auto" w:val="clear"/>
        </w:rPr>
        <w:t xml:space="preserve">média em conformidade com o </w:t>
      </w:r>
      <w:r>
        <w:rPr>
          <w:rFonts w:cs="Arial" w:ascii="Arial" w:hAnsi="Arial"/>
          <w:color w:val="443205"/>
          <w:sz w:val="24"/>
          <w:szCs w:val="24"/>
          <w:shd w:fill="auto" w:val="clear"/>
        </w:rPr>
        <w:t>Manual de Planejamento das Contratações, parte integrante do Regulamento Interno de Licitações, Contratos e Convênios da Cesama (RILC).</w:t>
      </w:r>
    </w:p>
    <w:p>
      <w:pPr>
        <w:pStyle w:val="Normal"/>
        <w:spacing w:lineRule="auto" w:line="360" w:before="0" w:after="0"/>
        <w:jc w:val="both"/>
        <w:rPr>
          <w:color w:val="443205"/>
          <w:highlight w:val="none"/>
          <w:shd w:fill="auto" w:val="clear"/>
        </w:rPr>
      </w:pPr>
      <w:r>
        <w:rPr>
          <w:color w:val="443205"/>
          <w:shd w:fill="auto" w:val="clear"/>
        </w:rPr>
        <w:drawing>
          <wp:inline distT="0" distB="0" distL="0" distR="0">
            <wp:extent cx="5400040" cy="2085975"/>
            <wp:effectExtent l="0" t="0" r="0" b="0"/>
            <wp:docPr id="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descr=""/>
                    <pic:cNvPicPr>
                      <a:picLocks noChangeAspect="1" noChangeArrowheads="1"/>
                    </pic:cNvPicPr>
                  </pic:nvPicPr>
                  <pic:blipFill>
                    <a:blip r:embed="rId2"/>
                    <a:stretch>
                      <a:fillRect/>
                    </a:stretch>
                  </pic:blipFill>
                  <pic:spPr bwMode="auto">
                    <a:xfrm>
                      <a:off x="0" y="0"/>
                      <a:ext cx="5400040" cy="2085975"/>
                    </a:xfrm>
                    <a:prstGeom prst="rect">
                      <a:avLst/>
                    </a:prstGeom>
                    <a:noFill/>
                  </pic:spPr>
                </pic:pic>
              </a:graphicData>
            </a:graphic>
          </wp:inline>
        </w:drawing>
      </w:r>
    </w:p>
    <w:p>
      <w:pPr>
        <w:pStyle w:val="Normal"/>
        <w:suppressAutoHyphens w:val="true"/>
        <w:spacing w:lineRule="auto" w:line="360" w:before="480" w:after="0"/>
        <w:jc w:val="both"/>
        <w:rPr>
          <w:color w:val="443205"/>
          <w:highlight w:val="none"/>
          <w:shd w:fill="auto" w:val="clear"/>
        </w:rPr>
      </w:pPr>
      <w:r>
        <w:rPr>
          <w:rFonts w:cs="Arial" w:ascii="Arial" w:hAnsi="Arial"/>
          <w:b/>
          <w:bCs/>
          <w:color w:val="443205"/>
          <w:sz w:val="24"/>
          <w:szCs w:val="24"/>
          <w:shd w:fill="auto" w:val="clear"/>
        </w:rPr>
        <w:t xml:space="preserve">6. </w:t>
      </w:r>
      <w:r>
        <w:rPr>
          <w:rFonts w:cs="Arial" w:ascii="Arial" w:hAnsi="Arial"/>
          <w:b/>
          <w:bCs/>
          <w:color w:val="443205"/>
          <w:sz w:val="24"/>
          <w:szCs w:val="24"/>
          <w:shd w:fill="auto" w:val="clear"/>
        </w:rPr>
        <w:t xml:space="preserve">ENTREGA E FORMA DE FORNECIMENTO </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6.1 A entrega será realizada de acordo com as necessidades da CESAMA, no prazo máximo de </w:t>
      </w:r>
      <w:r>
        <w:rPr>
          <w:rFonts w:cs="Arial" w:ascii="Arial" w:hAnsi="Arial"/>
          <w:b/>
          <w:bCs/>
          <w:color w:val="443205"/>
          <w:sz w:val="24"/>
          <w:szCs w:val="24"/>
          <w:shd w:fill="auto" w:val="clear"/>
        </w:rPr>
        <w:t xml:space="preserve">30 (trinta) dias </w:t>
      </w:r>
      <w:r>
        <w:rPr>
          <w:rFonts w:cs="Arial" w:ascii="Arial" w:hAnsi="Arial"/>
          <w:color w:val="443205"/>
          <w:sz w:val="24"/>
          <w:szCs w:val="24"/>
          <w:shd w:fill="auto" w:val="clear"/>
        </w:rPr>
        <w:t>contados a partir do recebimento da solicitação, feita através da Ordem de Compra.</w:t>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 xml:space="preserve">6.2 Os materiais deverão ser entregues no </w:t>
      </w:r>
      <w:r>
        <w:rPr>
          <w:rFonts w:cs="Arial" w:ascii="Arial" w:hAnsi="Arial"/>
          <w:b/>
          <w:color w:val="443205"/>
          <w:sz w:val="24"/>
          <w:szCs w:val="24"/>
          <w:shd w:fill="auto" w:val="clear"/>
        </w:rPr>
        <w:t>Departamento de Suprimentos</w:t>
      </w:r>
      <w:r>
        <w:rPr>
          <w:rFonts w:cs="Arial" w:ascii="Arial" w:hAnsi="Arial"/>
          <w:color w:val="443205"/>
          <w:sz w:val="24"/>
          <w:szCs w:val="24"/>
          <w:shd w:fill="auto" w:val="clear"/>
        </w:rPr>
        <w:t xml:space="preserve">, à Rua Santa Terezinha, nº 505, Bairro Santa Terezinha, Juiz de Fora / MG, CEP 36.045-490, em dias úteis, das </w:t>
      </w:r>
      <w:r>
        <w:rPr>
          <w:rFonts w:cs="Arial" w:ascii="Arial" w:hAnsi="Arial"/>
          <w:bCs/>
          <w:color w:val="443205"/>
          <w:sz w:val="24"/>
          <w:szCs w:val="24"/>
          <w:shd w:fill="auto" w:val="clear"/>
        </w:rPr>
        <w:t>08:00h às 11:30h e de 14:00h as 17:00h</w:t>
      </w:r>
      <w:r>
        <w:rPr>
          <w:rFonts w:cs="Arial" w:ascii="Arial" w:hAnsi="Arial"/>
          <w:color w:val="443205"/>
          <w:sz w:val="24"/>
          <w:szCs w:val="24"/>
          <w:shd w:fill="auto" w:val="clear"/>
        </w:rPr>
        <w:t xml:space="preserve">. </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6.3 Os materiais deverão ser entregues devidamente embalados, lacrados, acondicionados e transportados com segurança e sob a responsabilidade da fornecedora. A CESAMA recusará os materiais que forem entregues em desconformidade com esta previsão.</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 xml:space="preserve">6.5 O veículo utilizado para entrega dos </w:t>
      </w:r>
      <w:r>
        <w:rPr>
          <w:rFonts w:cs="Arial" w:ascii="Arial" w:hAnsi="Arial"/>
          <w:b/>
          <w:bCs/>
          <w:color w:val="443205"/>
          <w:sz w:val="24"/>
          <w:szCs w:val="24"/>
          <w:shd w:fill="auto" w:val="clear"/>
        </w:rPr>
        <w:t>materiais</w:t>
      </w:r>
      <w:r>
        <w:rPr>
          <w:rFonts w:cs="Arial" w:ascii="Arial" w:hAnsi="Arial"/>
          <w:bCs/>
          <w:color w:val="443205"/>
          <w:sz w:val="24"/>
          <w:szCs w:val="24"/>
          <w:shd w:fill="auto" w:val="clear"/>
        </w:rPr>
        <w:t xml:space="preserve"> no Departamento de Suprimentos deverá ter no máximo 14 metros de comprimento, de para-choque a para-choque, e altura máxima de 4 metros. </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6.6 A CESAMA irá designar um empregado para acompanhar o recebimento dos materiais.</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Pr>
          <w:rFonts w:cs="Arial" w:ascii="Arial" w:hAnsi="Arial"/>
          <w:b/>
          <w:color w:val="443205"/>
          <w:sz w:val="24"/>
          <w:szCs w:val="24"/>
          <w:shd w:fill="auto" w:val="clear"/>
        </w:rPr>
        <w:t>item 6.2</w:t>
      </w:r>
      <w:r>
        <w:rPr>
          <w:rFonts w:cs="Arial" w:ascii="Arial" w:hAnsi="Arial"/>
          <w:color w:val="443205"/>
          <w:sz w:val="24"/>
          <w:szCs w:val="24"/>
          <w:shd w:fill="auto" w:val="clear"/>
        </w:rPr>
        <w:t>.</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6.9 A substituição de que trata o </w:t>
      </w:r>
      <w:r>
        <w:rPr>
          <w:rFonts w:cs="Arial" w:ascii="Arial" w:hAnsi="Arial"/>
          <w:b/>
          <w:color w:val="443205"/>
          <w:sz w:val="24"/>
          <w:szCs w:val="24"/>
          <w:shd w:fill="auto" w:val="clear"/>
        </w:rPr>
        <w:t>item 6.8</w:t>
      </w:r>
      <w:r>
        <w:rPr>
          <w:rFonts w:cs="Arial" w:ascii="Arial" w:hAnsi="Arial"/>
          <w:color w:val="443205"/>
          <w:sz w:val="24"/>
          <w:szCs w:val="24"/>
          <w:shd w:fill="auto" w:val="clear"/>
        </w:rPr>
        <w:t xml:space="preserve"> deverá ser feita no prazo máximo de 05 (cinco) dias corridos, a contar da data do recolhimento dos materiais na CESAMA, sujeitando-se a fornecedora, na inobservância, às penalidades previstas no Termo de Referência.</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6.10 A recusa total ou parcial dos materiais entregues, por motivos justificados no recebimento, não será razão para prorrogação do prazo da entrega, previamente consignado na Ordem de Compra.</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6.11 Verificando-se, novamente, a desconformidade do material entregue com o exigido no Termo de Referência, ficará demonstrada a incapacidade da empresa fornecedora, sujeitando-se, a mesma, as penalidades previstas neste Termo de Referência.</w:t>
      </w:r>
    </w:p>
    <w:p>
      <w:pPr>
        <w:pStyle w:val="Normal"/>
        <w:suppressAutoHyphens w:val="true"/>
        <w:spacing w:lineRule="auto" w:line="360" w:before="12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widowControl w:val="false"/>
        <w:tabs>
          <w:tab w:val="clear" w:pos="708"/>
          <w:tab w:val="left" w:pos="929" w:leader="none"/>
          <w:tab w:val="left" w:pos="930" w:leader="none"/>
        </w:tabs>
        <w:spacing w:lineRule="auto" w:line="360" w:before="1" w:after="0"/>
        <w:jc w:val="both"/>
        <w:rPr>
          <w:color w:val="443205"/>
          <w:highlight w:val="none"/>
          <w:shd w:fill="auto" w:val="clear"/>
        </w:rPr>
      </w:pPr>
      <w:r>
        <w:rPr>
          <w:rFonts w:cs="Arial" w:ascii="Arial" w:hAnsi="Arial"/>
          <w:b/>
          <w:color w:val="443205"/>
          <w:sz w:val="24"/>
          <w:szCs w:val="24"/>
          <w:shd w:fill="auto" w:val="clear"/>
        </w:rPr>
        <w:t>7. CONDIÇÕES GERAIS DA ATA DE REGISTRO DE PREÇOS E DO INSTRUMENTO CONTRATUAL</w:t>
      </w:r>
    </w:p>
    <w:p>
      <w:pPr>
        <w:pStyle w:val="BodyText"/>
        <w:spacing w:before="10" w:after="0"/>
        <w:jc w:val="left"/>
        <w:rPr>
          <w:rFonts w:cs="Arial"/>
          <w:color w:val="443205"/>
          <w:sz w:val="24"/>
          <w:szCs w:val="24"/>
          <w:highlight w:val="none"/>
          <w:shd w:fill="auto" w:val="clear"/>
        </w:rPr>
      </w:pPr>
      <w:r>
        <w:rPr>
          <w:rFonts w:cs="Arial"/>
          <w:color w:val="443205"/>
          <w:sz w:val="24"/>
          <w:szCs w:val="24"/>
          <w:shd w:fill="auto" w:val="clear"/>
        </w:rPr>
      </w:r>
    </w:p>
    <w:p>
      <w:pPr>
        <w:pStyle w:val="Normal"/>
        <w:widowControl w:val="false"/>
        <w:tabs>
          <w:tab w:val="clear" w:pos="708"/>
          <w:tab w:val="left" w:pos="1302" w:leader="none"/>
        </w:tabs>
        <w:spacing w:lineRule="auto" w:line="348" w:before="0" w:after="0"/>
        <w:ind w:right="203"/>
        <w:jc w:val="both"/>
        <w:rPr>
          <w:color w:val="443205"/>
          <w:highlight w:val="none"/>
          <w:shd w:fill="auto" w:val="clear"/>
        </w:rPr>
      </w:pPr>
      <w:r>
        <w:rPr>
          <w:rFonts w:cs="Arial" w:ascii="Arial" w:hAnsi="Arial"/>
          <w:color w:val="443205"/>
          <w:sz w:val="24"/>
          <w:szCs w:val="24"/>
          <w:shd w:fill="auto" w:val="clear"/>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pPr>
        <w:pStyle w:val="BodyText"/>
        <w:spacing w:before="2" w:after="0"/>
        <w:jc w:val="left"/>
        <w:rPr>
          <w:rFonts w:cs="Arial"/>
          <w:color w:val="443205"/>
          <w:sz w:val="24"/>
          <w:szCs w:val="24"/>
          <w:highlight w:val="none"/>
          <w:shd w:fill="auto" w:val="clear"/>
        </w:rPr>
      </w:pPr>
      <w:r>
        <w:rPr>
          <w:rFonts w:cs="Arial"/>
          <w:color w:val="443205"/>
          <w:sz w:val="24"/>
          <w:szCs w:val="24"/>
          <w:shd w:fill="auto" w:val="clear"/>
        </w:rPr>
      </w:r>
    </w:p>
    <w:p>
      <w:pPr>
        <w:pStyle w:val="Normal"/>
        <w:widowControl w:val="false"/>
        <w:tabs>
          <w:tab w:val="clear" w:pos="708"/>
          <w:tab w:val="left" w:pos="1302" w:leader="none"/>
        </w:tabs>
        <w:spacing w:lineRule="auto" w:line="348" w:before="0" w:after="0"/>
        <w:ind w:right="203"/>
        <w:jc w:val="both"/>
        <w:rPr>
          <w:color w:val="443205"/>
          <w:highlight w:val="none"/>
          <w:shd w:fill="auto" w:val="clear"/>
        </w:rPr>
      </w:pPr>
      <w:r>
        <w:rPr>
          <w:rFonts w:cs="Arial" w:ascii="Arial" w:hAnsi="Arial"/>
          <w:color w:val="443205"/>
          <w:sz w:val="24"/>
          <w:szCs w:val="24"/>
          <w:shd w:fill="auto" w:val="clear"/>
        </w:rPr>
        <w:t>7.2 São partes integrantes da Ata de Registro de Preços e de suas contratações, independente de transcrição, o Aviso de Licitação, o Edital e seus anexos, o Termo de Referência e a proposta do licitante vencedor e seus anexos.</w:t>
      </w:r>
    </w:p>
    <w:p>
      <w:pPr>
        <w:pStyle w:val="BodyText"/>
        <w:spacing w:before="9" w:after="0"/>
        <w:jc w:val="left"/>
        <w:rPr>
          <w:rFonts w:cs="Arial"/>
          <w:color w:val="443205"/>
          <w:sz w:val="24"/>
          <w:szCs w:val="24"/>
          <w:highlight w:val="none"/>
          <w:shd w:fill="auto" w:val="clear"/>
        </w:rPr>
      </w:pPr>
      <w:r>
        <w:rPr>
          <w:rFonts w:cs="Arial"/>
          <w:color w:val="443205"/>
          <w:sz w:val="24"/>
          <w:szCs w:val="24"/>
          <w:shd w:fill="auto" w:val="clear"/>
        </w:rPr>
      </w:r>
    </w:p>
    <w:p>
      <w:pPr>
        <w:pStyle w:val="BodyText"/>
        <w:spacing w:before="8" w:after="0"/>
        <w:jc w:val="left"/>
        <w:rPr>
          <w:rFonts w:cs="Arial"/>
          <w:color w:val="443205"/>
          <w:sz w:val="24"/>
          <w:szCs w:val="24"/>
          <w:highlight w:val="none"/>
          <w:shd w:fill="auto" w:val="clear"/>
        </w:rPr>
      </w:pPr>
      <w:r>
        <w:rPr>
          <w:rFonts w:cs="Arial"/>
          <w:color w:val="443205"/>
          <w:sz w:val="24"/>
          <w:szCs w:val="24"/>
          <w:shd w:fill="auto" w:val="clear"/>
        </w:rPr>
      </w:r>
    </w:p>
    <w:p>
      <w:pPr>
        <w:pStyle w:val="Normal"/>
        <w:widowControl w:val="false"/>
        <w:tabs>
          <w:tab w:val="clear" w:pos="708"/>
          <w:tab w:val="left" w:pos="1302" w:leader="none"/>
        </w:tabs>
        <w:spacing w:lineRule="auto" w:line="348" w:before="0" w:after="0"/>
        <w:ind w:right="203"/>
        <w:jc w:val="both"/>
        <w:rPr>
          <w:color w:val="443205"/>
          <w:highlight w:val="none"/>
          <w:shd w:fill="auto" w:val="clear"/>
        </w:rPr>
      </w:pPr>
      <w:r>
        <w:rPr>
          <w:rFonts w:cs="Arial" w:ascii="Arial" w:hAnsi="Arial"/>
          <w:color w:val="443205"/>
          <w:sz w:val="24"/>
          <w:szCs w:val="24"/>
          <w:shd w:fill="auto" w:val="clear"/>
        </w:rPr>
        <w:t>7.3. O licitante vencedor deverá estar quite com a CESAMA, quando sediado ou domiciliado no município de Juiz de Fora/MG.</w:t>
      </w:r>
    </w:p>
    <w:p>
      <w:pPr>
        <w:pStyle w:val="Normal"/>
        <w:widowControl w:val="false"/>
        <w:tabs>
          <w:tab w:val="clear" w:pos="708"/>
          <w:tab w:val="left" w:pos="1302" w:leader="none"/>
        </w:tabs>
        <w:spacing w:lineRule="auto" w:line="348" w:before="0" w:after="0"/>
        <w:ind w:right="203"/>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7.4. </w:t>
      </w:r>
      <w:r>
        <w:rPr>
          <w:rFonts w:eastAsia="Arial Unicode MS" w:cs="Arial" w:ascii="Arial" w:hAnsi="Arial"/>
          <w:color w:val="443205"/>
          <w:sz w:val="24"/>
          <w:szCs w:val="24"/>
          <w:shd w:fill="auto" w:val="clear"/>
        </w:rPr>
        <w:t>A CONTRATADA poderá aceitar, nas mesmas condições contratuais, os acréscimos ou supressões no Contrato estabelecidos no art. 81, §1º da Lei Federal nº 13.303/16</w:t>
      </w:r>
      <w:r>
        <w:rPr>
          <w:rFonts w:cs="Arial" w:ascii="Arial" w:hAnsi="Arial"/>
          <w:color w:val="443205"/>
          <w:sz w:val="24"/>
          <w:szCs w:val="24"/>
          <w:shd w:fill="auto" w:val="clear"/>
        </w:rPr>
        <w:t xml:space="preserve">. </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7.4.1. Conforme o art. 105, inciso X, do Regulamento Interno de Licitações, Contratos e Convênios da Cesama, toda prorrogação de prazo será justificada por escrito e previamente autorizada pela autoridade competente da CESAMA para celebrar o Contrato.</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Pr>
          <w:rFonts w:cs="Arial" w:ascii="Arial" w:hAnsi="Arial"/>
          <w:b/>
          <w:bCs/>
          <w:color w:val="443205"/>
          <w:sz w:val="24"/>
          <w:szCs w:val="24"/>
          <w:shd w:fill="auto" w:val="clear"/>
        </w:rPr>
        <w:t xml:space="preserve"> </w:t>
      </w:r>
    </w:p>
    <w:p>
      <w:pPr>
        <w:pStyle w:val="Normal"/>
        <w:spacing w:lineRule="auto" w:line="360" w:before="120" w:after="16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bCs/>
          <w:color w:val="443205"/>
          <w:sz w:val="24"/>
          <w:szCs w:val="24"/>
          <w:shd w:fill="auto" w:val="clear"/>
        </w:rPr>
        <w:t>8. INEXECUÇÃO E CANCELAMETNO DA ATA E RESCISÃO DAS SUAS CONTRATAÇÕES</w:t>
      </w:r>
    </w:p>
    <w:p>
      <w:pPr>
        <w:pStyle w:val="Normal"/>
        <w:suppressAutoHyphens w:val="true"/>
        <w:spacing w:lineRule="auto" w:line="360" w:before="0" w:after="0"/>
        <w:jc w:val="both"/>
        <w:rPr>
          <w:rFonts w:ascii="Arial" w:hAnsi="Arial" w:cs="Arial"/>
          <w:b/>
          <w:bCs/>
          <w:color w:val="443205"/>
          <w:sz w:val="24"/>
          <w:szCs w:val="24"/>
          <w:highlight w:val="none"/>
          <w:shd w:fill="auto" w:val="clear"/>
        </w:rPr>
      </w:pPr>
      <w:r>
        <w:rPr>
          <w:rFonts w:cs="Arial" w:ascii="Arial" w:hAnsi="Arial"/>
          <w:b/>
          <w:bCs/>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bCs/>
          <w:color w:val="443205"/>
          <w:sz w:val="24"/>
          <w:szCs w:val="24"/>
          <w:shd w:fill="auto" w:val="clear"/>
        </w:rPr>
        <w:t>8.1. CANCELAMENTO DA ATA</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b/>
          <w:bCs/>
          <w:color w:val="443205"/>
          <w:sz w:val="24"/>
          <w:szCs w:val="24"/>
          <w:shd w:fill="auto" w:val="clear"/>
        </w:rPr>
        <w:t>8.1.1</w:t>
      </w:r>
      <w:r>
        <w:rPr>
          <w:rFonts w:eastAsia="Arial" w:cs="Arial" w:ascii="Arial" w:hAnsi="Arial"/>
          <w:color w:val="443205"/>
          <w:sz w:val="24"/>
          <w:szCs w:val="24"/>
          <w:shd w:fill="auto" w:val="clear"/>
        </w:rPr>
        <w:t xml:space="preserve"> A Cesama poderá cancelar o registro de preços, total ou parcialmente, observados o contraditório e a ampla defesa, nos seguintes casos:</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I - descumprimento parcial ou total, por parte do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das condições da ARP;</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II - quando 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não atender à convocação para firmar as obrigações contratuais decorrentes do registro de preços, não retirar ou não aceitar o instrumento equivalente no prazo estabelecido pela Cesama;</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III - nas hipóteses de inexecução parcial ou total da contratação decorrente da ARP;</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IV - nas hipóteses dos preços registrados não estiverem compatíveis com os praticados no mercado e 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se recusar a adequá-los na forma solicitada pela Cesama, prevista no edital e na ARP;</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V - por razões de interesse público, devidamente comprovado em processo administrativo próprio;</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VII - quando 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for suspenso ou impedido de licitar e contratar com a CESAMA;</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VIII - quando 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for declarado inidôneo para licitar ou contratar com a administração pública;</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IX - amigavelmente, por acordo entre as partes, reduzida a termo no processo, desde que haja conveniência para a administração;</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X - por ordem judicial.</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8.1.2. A notificação da Cesama para o cancelamento do preço registrado será enviada diretamente ao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por ofício, correspondência eletrônica ou por outro meio eficaz, e no caso da ausência do recebimento, a notificação será publicada no DOM (Diário Oficial Eletrônico do Município).</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8.1.3. A solicitação do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para cancelamento do registro de preço deverá ser formulada por escrito, assegurando-se a execução do objeto, por prazo mínimo de </w:t>
      </w:r>
      <w:r>
        <w:rPr>
          <w:rFonts w:eastAsia="Arial" w:cs="Arial" w:ascii="Arial" w:hAnsi="Arial"/>
          <w:b/>
          <w:color w:val="443205"/>
          <w:sz w:val="24"/>
          <w:szCs w:val="24"/>
          <w:shd w:fill="auto" w:val="clear"/>
        </w:rPr>
        <w:t>45 (quarenta e cinco) dias</w:t>
      </w:r>
      <w:r>
        <w:rPr>
          <w:rFonts w:eastAsia="Arial" w:cs="Arial" w:ascii="Arial" w:hAnsi="Arial"/>
          <w:color w:val="443205"/>
          <w:sz w:val="24"/>
          <w:szCs w:val="24"/>
          <w:shd w:fill="auto" w:val="clear"/>
        </w:rPr>
        <w:t>, contados a partir da comprovação do recebimento da solicitação do cancelamento, salvo na hipótese da impossibilidade de seu cumprimento, devidamente justificada e aprovada pela Cesama.</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8.1.4. 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pPr>
        <w:pStyle w:val="Normal"/>
        <w:numPr>
          <w:ilvl w:val="0"/>
          <w:numId w:val="3"/>
        </w:numPr>
        <w:suppressAutoHyphens w:val="true"/>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8.1.5. O cancelamento da ARP não afasta a necessidade de apuração de responsabilidade do </w:t>
      </w:r>
      <w:r>
        <w:rPr>
          <w:rFonts w:eastAsia="Arial" w:cs="Arial" w:ascii="Arial" w:hAnsi="Arial"/>
          <w:b/>
          <w:color w:val="443205"/>
          <w:sz w:val="24"/>
          <w:szCs w:val="24"/>
          <w:shd w:fill="auto" w:val="clear"/>
        </w:rPr>
        <w:t>FORNECEDOR</w:t>
      </w:r>
      <w:r>
        <w:rPr>
          <w:rFonts w:eastAsia="Arial" w:cs="Arial" w:ascii="Arial" w:hAnsi="Arial"/>
          <w:color w:val="443205"/>
          <w:sz w:val="24"/>
          <w:szCs w:val="24"/>
          <w:shd w:fill="auto" w:val="clear"/>
        </w:rPr>
        <w:t>, quando este der causa ao cancelamento.</w:t>
      </w:r>
    </w:p>
    <w:p>
      <w:pPr>
        <w:pStyle w:val="Normal"/>
        <w:numPr>
          <w:ilvl w:val="0"/>
          <w:numId w:val="3"/>
        </w:numPr>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8.1.6. O cancelamento do registro será formalizado por despacho da autoridade competente da </w:t>
      </w:r>
      <w:r>
        <w:rPr>
          <w:rFonts w:cs="Arial" w:ascii="Arial" w:hAnsi="Arial"/>
          <w:b/>
          <w:caps/>
          <w:color w:val="443205"/>
          <w:sz w:val="24"/>
          <w:szCs w:val="24"/>
          <w:shd w:fill="auto" w:val="clear"/>
        </w:rPr>
        <w:t>Cesama</w:t>
      </w:r>
      <w:r>
        <w:rPr>
          <w:rFonts w:cs="Arial" w:ascii="Arial" w:hAnsi="Arial"/>
          <w:color w:val="443205"/>
          <w:sz w:val="24"/>
          <w:szCs w:val="24"/>
          <w:shd w:fill="auto" w:val="clear"/>
        </w:rPr>
        <w:t>, assegurado, de forma prévia, o contraditório e a ampla defesa.</w:t>
      </w:r>
    </w:p>
    <w:p>
      <w:pPr>
        <w:pStyle w:val="Normal"/>
        <w:numPr>
          <w:ilvl w:val="0"/>
          <w:numId w:val="3"/>
        </w:numPr>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8.1.7</w:t>
        <w:tab/>
      </w:r>
      <w:r>
        <w:rPr>
          <w:rFonts w:cs="Arial" w:ascii="Arial" w:hAnsi="Arial"/>
          <w:color w:val="443205"/>
          <w:sz w:val="24"/>
          <w:szCs w:val="24"/>
          <w:shd w:fill="auto" w:val="clear"/>
        </w:rPr>
        <w:t xml:space="preserve">Em quaisquer das hipóteses acima, concluídos os trâmites, a CESAMA fará o devido apostilamento no processo administrativo da licitação e divulgará no </w:t>
      </w:r>
      <w:r>
        <w:rPr>
          <w:rFonts w:cs="Arial" w:ascii="Arial" w:hAnsi="Arial"/>
          <w:i/>
          <w:color w:val="443205"/>
          <w:sz w:val="24"/>
          <w:szCs w:val="24"/>
          <w:shd w:fill="auto" w:val="clear"/>
        </w:rPr>
        <w:t>site</w:t>
      </w:r>
      <w:r>
        <w:rPr>
          <w:rFonts w:cs="Arial" w:ascii="Arial" w:hAnsi="Arial"/>
          <w:color w:val="443205"/>
          <w:sz w:val="24"/>
          <w:szCs w:val="24"/>
          <w:shd w:fill="auto" w:val="clear"/>
        </w:rPr>
        <w:t xml:space="preserve"> </w:t>
      </w:r>
      <w:r>
        <w:rPr>
          <w:rFonts w:cs="Arial" w:ascii="Arial" w:hAnsi="Arial"/>
          <w:color w:val="443205"/>
          <w:sz w:val="24"/>
          <w:szCs w:val="24"/>
          <w:u w:val="single"/>
          <w:shd w:fill="auto" w:val="clear"/>
        </w:rPr>
        <w:t>www.cesama.com.br</w:t>
      </w:r>
      <w:r>
        <w:rPr>
          <w:rFonts w:cs="Arial" w:ascii="Arial" w:hAnsi="Arial"/>
          <w:color w:val="443205"/>
          <w:sz w:val="24"/>
          <w:szCs w:val="24"/>
          <w:shd w:fill="auto" w:val="clear"/>
        </w:rPr>
        <w:t xml:space="preserve"> a nova ordem de registro.</w:t>
      </w:r>
    </w:p>
    <w:p>
      <w:pPr>
        <w:pStyle w:val="Normal"/>
        <w:numPr>
          <w:ilvl w:val="0"/>
          <w:numId w:val="3"/>
        </w:numPr>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8.1.8</w:t>
        <w:tab/>
        <w:t>A Ata de Registro de Preços será cancelada automaticamente:</w:t>
      </w:r>
    </w:p>
    <w:p>
      <w:pPr>
        <w:pStyle w:val="Normal"/>
        <w:numPr>
          <w:ilvl w:val="0"/>
          <w:numId w:val="3"/>
        </w:numPr>
        <w:tabs>
          <w:tab w:val="clear" w:pos="708"/>
          <w:tab w:val="left" w:pos="-5954" w:leader="none"/>
        </w:tabs>
        <w:suppressAutoHyphens w:val="true"/>
        <w:spacing w:lineRule="auto" w:line="360" w:before="120" w:after="0"/>
        <w:ind w:hanging="284" w:left="567"/>
        <w:jc w:val="both"/>
        <w:rPr>
          <w:color w:val="443205"/>
          <w:highlight w:val="none"/>
          <w:shd w:fill="auto" w:val="clear"/>
        </w:rPr>
      </w:pPr>
      <w:r>
        <w:rPr>
          <w:rFonts w:cs="Arial" w:ascii="Arial" w:hAnsi="Arial"/>
          <w:bCs/>
          <w:color w:val="443205"/>
          <w:sz w:val="24"/>
          <w:szCs w:val="24"/>
          <w:shd w:fill="auto" w:val="clear"/>
        </w:rPr>
        <w:t xml:space="preserve">a) </w:t>
        <w:tab/>
        <w:t>Por decurso de prazo de vigência;</w:t>
      </w:r>
    </w:p>
    <w:p>
      <w:pPr>
        <w:pStyle w:val="Normal"/>
        <w:numPr>
          <w:ilvl w:val="0"/>
          <w:numId w:val="3"/>
        </w:numPr>
        <w:tabs>
          <w:tab w:val="clear" w:pos="708"/>
          <w:tab w:val="left" w:pos="-5954" w:leader="none"/>
        </w:tabs>
        <w:suppressAutoHyphens w:val="true"/>
        <w:spacing w:lineRule="auto" w:line="360" w:before="120" w:after="0"/>
        <w:ind w:hanging="284" w:left="567"/>
        <w:jc w:val="both"/>
        <w:rPr>
          <w:color w:val="443205"/>
          <w:highlight w:val="none"/>
          <w:shd w:fill="auto" w:val="clear"/>
        </w:rPr>
      </w:pPr>
      <w:r>
        <w:rPr>
          <w:rFonts w:cs="Arial" w:ascii="Arial" w:hAnsi="Arial"/>
          <w:bCs/>
          <w:color w:val="443205"/>
          <w:sz w:val="24"/>
          <w:szCs w:val="24"/>
          <w:shd w:fill="auto" w:val="clear"/>
        </w:rPr>
        <w:t xml:space="preserve">b) </w:t>
        <w:tab/>
        <w:t>Quando não restarem fornecedores registrados.</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bCs/>
          <w:color w:val="443205"/>
          <w:sz w:val="24"/>
          <w:szCs w:val="24"/>
          <w:shd w:fill="auto" w:val="clear"/>
        </w:rPr>
        <w:t>8.2. RESCISÃO CONTRATUAL</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8.2.1 No que se refere à inexecução e a rescisão das contratações advindas da ARP, aplica-se o disposto no Manual de Convênios e de Gestão e Fiscalização de Contratos, parte integrante do Regulamento Interno de Licitações, Contratos e Convênios da Cesama (RILC).</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8.2.2 A inexecução total ou parcial das contratações poderá ensejar a sua rescisão, com as consequências cabíveis.</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8.2.3 Constituem motivo para rescisão das contratações os especificados no Manual de Convênios e de Gestão e Fiscalização de Contratos, parte integrante do Regulamento Interno de Licitações, Contratos e Convênios da Cesama (RILC).</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8.2.4 A rescisão poderá ser: </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I. por ato unilateral e escrito de qualquer das partes; </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II. amigável, por acordo entre as partes, reduzida a termo no processo de contratação, desde que haja conveniência para a Cesama; </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III.  judicial, nos termos da legislação. </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8.2.5 A rescisão por ato unilateral a que se refere o inciso I do </w:t>
      </w:r>
      <w:r>
        <w:rPr>
          <w:rFonts w:cs="Arial" w:ascii="Arial" w:hAnsi="Arial"/>
          <w:bCs/>
          <w:color w:val="443205"/>
          <w:sz w:val="24"/>
          <w:szCs w:val="24"/>
          <w:shd w:fill="auto" w:val="clear"/>
        </w:rPr>
        <w:t>item acima</w:t>
      </w:r>
      <w:r>
        <w:rPr>
          <w:rFonts w:cs="Arial" w:ascii="Arial" w:hAnsi="Arial"/>
          <w:color w:val="443205"/>
          <w:sz w:val="24"/>
          <w:szCs w:val="24"/>
          <w:shd w:fill="auto" w:val="clear"/>
        </w:rPr>
        <w:t xml:space="preserve">, deverá ser precedida de comunicação escrita e fundamentada da parte interessada e ser enviada a outra parte com antecedência mínima de </w:t>
      </w:r>
      <w:r>
        <w:rPr>
          <w:rFonts w:cs="Arial" w:ascii="Arial" w:hAnsi="Arial"/>
          <w:b/>
          <w:color w:val="443205"/>
          <w:sz w:val="24"/>
          <w:szCs w:val="24"/>
          <w:shd w:fill="auto" w:val="clear"/>
        </w:rPr>
        <w:t>05 (cinco) dias</w:t>
      </w:r>
      <w:r>
        <w:rPr>
          <w:rFonts w:cs="Arial" w:ascii="Arial" w:hAnsi="Arial"/>
          <w:color w:val="443205"/>
          <w:sz w:val="24"/>
          <w:szCs w:val="24"/>
          <w:shd w:fill="auto" w:val="clear"/>
        </w:rPr>
        <w:t xml:space="preserve">. </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8.2.6 Quando a rescisão ocorrer sem que haja culpa da outra parte contratante, será esta ressarcida dos prejuízos que houver sofrido regularmente comprovados, e no caso da Contratada poderá ter ainda direito a: </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I. devolução da garantia, quando houver; </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II. pagamentos devidos pela execução do contrato até a data da rescisão; </w:t>
      </w:r>
    </w:p>
    <w:p>
      <w:pPr>
        <w:pStyle w:val="Normal"/>
        <w:spacing w:lineRule="auto" w:line="360" w:before="240" w:after="0"/>
        <w:jc w:val="both"/>
        <w:rPr>
          <w:color w:val="443205"/>
          <w:highlight w:val="none"/>
          <w:shd w:fill="auto" w:val="clear"/>
        </w:rPr>
      </w:pPr>
      <w:r>
        <w:rPr>
          <w:rFonts w:cs="Arial" w:ascii="Arial" w:hAnsi="Arial"/>
          <w:color w:val="443205"/>
          <w:sz w:val="24"/>
          <w:szCs w:val="24"/>
          <w:shd w:fill="auto" w:val="clear"/>
        </w:rPr>
        <w:t>III. pagamento do custo da desmobilização, quando houver.</w:t>
      </w:r>
    </w:p>
    <w:p>
      <w:pPr>
        <w:pStyle w:val="Normal"/>
        <w:suppressAutoHyphens w:val="true"/>
        <w:spacing w:lineRule="auto" w:line="360" w:before="480" w:after="0"/>
        <w:jc w:val="both"/>
        <w:rPr>
          <w:color w:val="443205"/>
          <w:highlight w:val="none"/>
          <w:shd w:fill="auto" w:val="clear"/>
        </w:rPr>
      </w:pPr>
      <w:r>
        <w:rPr>
          <w:rFonts w:cs="Arial" w:ascii="Arial" w:hAnsi="Arial"/>
          <w:b/>
          <w:bCs/>
          <w:color w:val="443205"/>
          <w:sz w:val="24"/>
          <w:szCs w:val="24"/>
          <w:shd w:fill="auto" w:val="clear"/>
        </w:rPr>
        <w:t>9. ATA DE REGISTRO DE PREÇOS</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9.1 O prazo de vigência da Ata de Registro de Preços é de </w:t>
      </w:r>
      <w:r>
        <w:rPr>
          <w:rFonts w:cs="Arial" w:ascii="Arial" w:hAnsi="Arial"/>
          <w:b/>
          <w:color w:val="443205"/>
          <w:sz w:val="24"/>
          <w:szCs w:val="24"/>
          <w:shd w:fill="auto" w:val="clear"/>
        </w:rPr>
        <w:t xml:space="preserve">12 (doze) meses </w:t>
      </w:r>
      <w:r>
        <w:rPr>
          <w:rFonts w:eastAsia="Arial" w:cs="Arial" w:ascii="Arial" w:hAnsi="Arial"/>
          <w:color w:val="443205"/>
          <w:sz w:val="24"/>
          <w:szCs w:val="24"/>
          <w:shd w:fill="auto" w:val="clear"/>
        </w:rPr>
        <w:t>contado a partir da publicação de seu extrato no Diário Oficial Eletrônico do Município</w:t>
      </w:r>
      <w:r>
        <w:rPr>
          <w:rFonts w:eastAsia="Arial" w:cs="Arial" w:ascii="Arial" w:hAnsi="Arial"/>
          <w:color w:val="443205"/>
          <w:sz w:val="24"/>
          <w:szCs w:val="24"/>
          <w:shd w:fill="auto" w:val="clear"/>
        </w:rPr>
        <w:t>.</w:t>
      </w:r>
    </w:p>
    <w:p>
      <w:pPr>
        <w:pStyle w:val="Normal"/>
        <w:spacing w:lineRule="auto" w:line="360" w:before="120" w:after="0"/>
        <w:jc w:val="both"/>
        <w:rPr>
          <w:color w:val="443205"/>
          <w:highlight w:val="none"/>
          <w:shd w:fill="auto" w:val="clear"/>
        </w:rPr>
      </w:pPr>
      <w:r>
        <w:rPr>
          <w:rFonts w:cs="Arial" w:ascii="Arial" w:hAnsi="Arial"/>
          <w:color w:val="443205"/>
          <w:sz w:val="24"/>
          <w:szCs w:val="24"/>
          <w:shd w:fill="auto" w:val="clear"/>
        </w:rPr>
        <w:t xml:space="preserve">9.1.1 A Ata de Registro de Preços </w:t>
      </w:r>
      <w:r>
        <w:rPr>
          <w:rFonts w:eastAsia="Arial" w:cs="Arial" w:ascii="Arial" w:hAnsi="Arial"/>
          <w:color w:val="443205"/>
          <w:sz w:val="24"/>
          <w:szCs w:val="24"/>
          <w:shd w:fill="auto" w:val="clear"/>
        </w:rPr>
        <w:t xml:space="preserve">poderá ser prorrogada, por igual período, desde que comprovado o preço vantajoso </w:t>
      </w:r>
      <w:r>
        <w:rPr>
          <w:rFonts w:cs="Arial" w:ascii="Arial" w:hAnsi="Arial"/>
          <w:color w:val="443205"/>
          <w:sz w:val="24"/>
          <w:szCs w:val="24"/>
          <w:shd w:fill="auto" w:val="clear"/>
        </w:rPr>
        <w:t xml:space="preserve">de acordo com o art. 79 do Regulamento Interno de Licitações, Contratos e Convênios da Cesama (RILC), por acordo entre as partes, mediante Termo Aditivo, observada a oportunidade e vantajosidade. </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9.1.2 Prorrogada a Ata de Registro de Preços conforme disposto no art. 79 do Regulamento Interno de Licitações, Contratos e Convênios da Cesama (RILC), através da assinatura de Termo Aditivo à ata, os quantitativos também serão renovados </w:t>
      </w:r>
      <w:r>
        <w:rPr>
          <w:rFonts w:cs="Arial" w:ascii="Arial" w:hAnsi="Arial"/>
          <w:b/>
          <w:color w:val="443205"/>
          <w:sz w:val="24"/>
          <w:szCs w:val="24"/>
          <w:shd w:fill="auto" w:val="clear"/>
        </w:rPr>
        <w:t>até o limite originalmente registrado</w:t>
      </w:r>
      <w:r>
        <w:rPr>
          <w:rFonts w:cs="Arial" w:ascii="Arial" w:hAnsi="Arial"/>
          <w:color w:val="443205"/>
          <w:sz w:val="24"/>
          <w:szCs w:val="24"/>
          <w:shd w:fill="auto" w:val="clear"/>
        </w:rPr>
        <w:t xml:space="preserve">. </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9.2 Poderá aderir a </w:t>
      </w:r>
      <w:r>
        <w:rPr>
          <w:rFonts w:cs="Arial" w:ascii="Arial" w:hAnsi="Arial"/>
          <w:color w:val="443205"/>
          <w:sz w:val="24"/>
          <w:szCs w:val="24"/>
          <w:shd w:fill="auto" w:val="clear"/>
        </w:rPr>
        <w:t xml:space="preserve">Ata de Registro de Preços </w:t>
      </w:r>
      <w:r>
        <w:rPr>
          <w:rFonts w:eastAsia="Arial" w:cs="Arial" w:ascii="Arial" w:hAnsi="Arial"/>
          <w:color w:val="443205"/>
          <w:sz w:val="24"/>
          <w:szCs w:val="24"/>
          <w:shd w:fill="auto" w:val="clear"/>
        </w:rPr>
        <w:t xml:space="preserve">qualquer outra estatal regida pela Lei 13.303/2016 </w:t>
      </w:r>
      <w:r>
        <w:rPr>
          <w:rFonts w:cs="Arial" w:ascii="Arial" w:hAnsi="Arial"/>
          <w:color w:val="443205"/>
          <w:sz w:val="24"/>
          <w:szCs w:val="24"/>
          <w:shd w:fill="auto" w:val="clear"/>
        </w:rPr>
        <w:t>desde que devidamente comprovada a vantagem em sua utilização por meio da realização de pesquisa de mercado.</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9.2.1 O fornecedor beneficiário não está obrigado a aceitar o fornecimento decorrente da adesão pela empresa aderente.</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9.2.2 Compete a estatal aderente</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a) aceitar todas as condições fixadas na Ata de Registro de Preços; </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b) realizar os pagamentos relativos às suas contratações; </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c) os atos relativos à cobrança do cumprimento pelo fornecedor das obrigações contratualmente assumidas; </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120" w:after="0"/>
        <w:jc w:val="both"/>
        <w:rPr>
          <w:color w:val="443205"/>
          <w:highlight w:val="none"/>
          <w:shd w:fill="auto" w:val="clear"/>
        </w:rPr>
      </w:pPr>
      <w:r>
        <w:rPr>
          <w:rFonts w:eastAsia="Arial" w:cs="Arial" w:ascii="Arial" w:hAnsi="Arial"/>
          <w:color w:val="443205"/>
          <w:sz w:val="24"/>
          <w:szCs w:val="24"/>
          <w:shd w:fill="auto" w:val="clear"/>
        </w:rPr>
        <w:t xml:space="preserve">9.3 As Estatais do município de Juiz de Fora/MG, não poderão aderir à </w:t>
      </w:r>
      <w:r>
        <w:rPr>
          <w:rFonts w:cs="Arial" w:ascii="Arial" w:hAnsi="Arial"/>
          <w:color w:val="443205"/>
          <w:sz w:val="24"/>
          <w:szCs w:val="24"/>
          <w:shd w:fill="auto" w:val="clear"/>
        </w:rPr>
        <w:t>Ata de Registro de Preços</w:t>
      </w:r>
      <w:r>
        <w:rPr>
          <w:rFonts w:eastAsia="Arial" w:cs="Arial" w:ascii="Arial" w:hAnsi="Arial"/>
          <w:color w:val="443205"/>
          <w:sz w:val="24"/>
          <w:szCs w:val="24"/>
          <w:shd w:fill="auto" w:val="clear"/>
        </w:rPr>
        <w:t xml:space="preserve"> para suprir demandas conhecidas anteriormente à publicação do edital que originou o registro de preços, salvo com a devida justificativa aprovada pela autoridade competente.</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9.4 O quantitativo total das contratações pelas empresas aderentes à Ata de Registro de Preços não deverá ultrapassar os limites fixados no art. 84, §§ 5º e 6º do RILC.</w:t>
      </w:r>
    </w:p>
    <w:p>
      <w:pPr>
        <w:pStyle w:val="Normal"/>
        <w:spacing w:lineRule="auto" w:line="360" w:before="120" w:after="0"/>
        <w:jc w:val="both"/>
        <w:rPr>
          <w:rFonts w:ascii="Arial" w:hAnsi="Arial" w:eastAsia="Arial" w:cs="Arial"/>
          <w:color w:val="443205"/>
          <w:sz w:val="24"/>
          <w:szCs w:val="24"/>
          <w:highlight w:val="none"/>
          <w:shd w:fill="auto" w:val="clear"/>
        </w:rPr>
      </w:pPr>
      <w:r>
        <w:rPr>
          <w:rFonts w:eastAsia="Arial"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bCs/>
          <w:color w:val="443205"/>
          <w:sz w:val="24"/>
          <w:szCs w:val="24"/>
          <w:shd w:fill="auto" w:val="clear"/>
        </w:rPr>
        <w:t>10. DO</w:t>
      </w:r>
      <w:r>
        <w:rPr>
          <w:rFonts w:cs="Arial" w:ascii="Arial" w:hAnsi="Arial"/>
          <w:b/>
          <w:color w:val="443205"/>
          <w:sz w:val="24"/>
          <w:szCs w:val="24"/>
          <w:shd w:fill="auto" w:val="clear"/>
        </w:rPr>
        <w:t xml:space="preserve"> PAGAMENTO</w:t>
      </w:r>
    </w:p>
    <w:p>
      <w:pPr>
        <w:pStyle w:val="BodyText"/>
        <w:spacing w:lineRule="auto" w:line="360" w:before="120" w:after="0"/>
        <w:rPr>
          <w:color w:val="443205"/>
          <w:highlight w:val="none"/>
          <w:shd w:fill="auto" w:val="clear"/>
        </w:rPr>
      </w:pPr>
      <w:r>
        <w:rPr>
          <w:rFonts w:cs="Arial"/>
          <w:color w:val="443205"/>
          <w:sz w:val="24"/>
          <w:szCs w:val="24"/>
          <w:shd w:fill="auto" w:val="clear"/>
        </w:rPr>
        <w:t xml:space="preserve">10.1 A CESAMA efetuará os pagamentos </w:t>
      </w:r>
      <w:r>
        <w:rPr>
          <w:rFonts w:cs="Arial"/>
          <w:iCs/>
          <w:color w:val="443205"/>
          <w:sz w:val="24"/>
          <w:szCs w:val="24"/>
          <w:shd w:fill="auto" w:val="clear"/>
        </w:rPr>
        <w:t xml:space="preserve">30 </w:t>
      </w:r>
      <w:r>
        <w:rPr>
          <w:rFonts w:cs="Arial"/>
          <w:color w:val="443205"/>
          <w:sz w:val="24"/>
          <w:szCs w:val="24"/>
          <w:shd w:fill="auto" w:val="clear"/>
        </w:rPr>
        <w:t>(trinta) dias após a entrega dos materiais juntamente com a apresentação e aceitação da Nota Fiscal / Fatura pelo departamento competente.</w:t>
      </w:r>
    </w:p>
    <w:p>
      <w:pPr>
        <w:pStyle w:val="BodyText"/>
        <w:tabs>
          <w:tab w:val="clear" w:pos="708"/>
          <w:tab w:val="left" w:pos="851" w:leader="none"/>
        </w:tabs>
        <w:spacing w:lineRule="auto" w:line="360" w:before="120" w:after="0"/>
        <w:rPr>
          <w:color w:val="443205"/>
          <w:highlight w:val="none"/>
          <w:shd w:fill="auto" w:val="clear"/>
        </w:rPr>
      </w:pPr>
      <w:r>
        <w:rPr>
          <w:rFonts w:cs="Arial"/>
          <w:color w:val="443205"/>
          <w:sz w:val="24"/>
          <w:szCs w:val="24"/>
          <w:shd w:fill="auto" w:val="clear"/>
        </w:rPr>
        <w:t xml:space="preserve">10.1.1 Caso o vencimento ocorra no sábado, domingo, feriado ou ponto facultativo para a Cesama, o pagamento será realizado no primeiro dia subsequente. </w:t>
      </w:r>
    </w:p>
    <w:p>
      <w:pPr>
        <w:pStyle w:val="BodyText"/>
        <w:spacing w:lineRule="auto" w:line="360" w:before="120" w:after="0"/>
        <w:rPr>
          <w:color w:val="443205"/>
          <w:highlight w:val="none"/>
          <w:shd w:fill="auto" w:val="clear"/>
        </w:rPr>
      </w:pPr>
      <w:r>
        <w:rPr>
          <w:rFonts w:cs="Arial"/>
          <w:color w:val="443205"/>
          <w:sz w:val="24"/>
          <w:szCs w:val="24"/>
          <w:shd w:fill="auto" w:val="clear"/>
        </w:rPr>
        <w:t xml:space="preserve">10.1.2 O pagamento será efetuado através de depósito em conta bancária ou via </w:t>
      </w:r>
      <w:r>
        <w:rPr>
          <w:rFonts w:cs="Arial"/>
          <w:b/>
          <w:bCs/>
          <w:color w:val="443205"/>
          <w:sz w:val="24"/>
          <w:szCs w:val="24"/>
          <w:shd w:fill="auto" w:val="clear"/>
        </w:rPr>
        <w:t>TED</w:t>
      </w:r>
      <w:r>
        <w:rPr>
          <w:rFonts w:cs="Arial"/>
          <w:color w:val="443205"/>
          <w:sz w:val="24"/>
          <w:szCs w:val="24"/>
          <w:shd w:fill="auto" w:val="clear"/>
        </w:rPr>
        <w:t xml:space="preserve"> (transferência eletrônica disponível), cujas tarifas extras correrão por conta da </w:t>
      </w:r>
      <w:r>
        <w:rPr>
          <w:rFonts w:cs="Arial"/>
          <w:bCs/>
          <w:color w:val="443205"/>
          <w:sz w:val="24"/>
          <w:szCs w:val="24"/>
          <w:shd w:fill="auto" w:val="clear"/>
        </w:rPr>
        <w:t>Contratada</w:t>
      </w:r>
      <w:r>
        <w:rPr>
          <w:rFonts w:cs="Arial"/>
          <w:color w:val="443205"/>
          <w:sz w:val="24"/>
          <w:szCs w:val="24"/>
          <w:shd w:fill="auto" w:val="clear"/>
        </w:rPr>
        <w:t>.</w:t>
      </w:r>
    </w:p>
    <w:p>
      <w:pPr>
        <w:pStyle w:val="BodyText"/>
        <w:spacing w:lineRule="auto" w:line="360" w:before="120" w:after="0"/>
        <w:rPr/>
      </w:pPr>
      <w:r>
        <w:rPr>
          <w:rFonts w:cs="Arial"/>
          <w:color w:val="443205"/>
          <w:sz w:val="24"/>
          <w:szCs w:val="24"/>
          <w:shd w:fill="auto" w:val="clear"/>
        </w:rPr>
        <w:t xml:space="preserve">10.1.3 A Nota Fiscal Eletrônica – NF-e – deverá ser enviada para o e-mail </w:t>
      </w:r>
      <w:hyperlink r:id="rId3">
        <w:r>
          <w:rPr>
            <w:rStyle w:val="Hyperlink"/>
            <w:rFonts w:eastAsia="Calibri" w:cs="Arial"/>
            <w:color w:val="443205"/>
            <w:sz w:val="24"/>
            <w:szCs w:val="24"/>
            <w:shd w:fill="auto" w:val="clear"/>
          </w:rPr>
          <w:t>nfe@cesama.com.br</w:t>
        </w:r>
      </w:hyperlink>
      <w:r>
        <w:rPr>
          <w:rFonts w:cs="Arial"/>
          <w:color w:val="443205"/>
          <w:sz w:val="24"/>
          <w:szCs w:val="24"/>
          <w:shd w:fill="auto" w:val="clear"/>
        </w:rPr>
        <w:t xml:space="preserve"> e </w:t>
      </w:r>
      <w:hyperlink r:id="rId4">
        <w:r>
          <w:rPr>
            <w:rStyle w:val="Hyperlink"/>
            <w:color w:val="443205"/>
            <w:shd w:fill="auto" w:val="clear"/>
          </w:rPr>
          <w:t>fmesquita@cesama.com.br</w:t>
        </w:r>
      </w:hyperlink>
      <w:r>
        <w:rPr>
          <w:color w:val="443205"/>
          <w:shd w:fill="auto" w:val="clear"/>
        </w:rPr>
        <w:t xml:space="preserve"> </w:t>
      </w:r>
    </w:p>
    <w:p>
      <w:pPr>
        <w:pStyle w:val="BodyText"/>
        <w:tabs>
          <w:tab w:val="clear" w:pos="708"/>
          <w:tab w:val="left" w:pos="993" w:leader="none"/>
        </w:tabs>
        <w:spacing w:lineRule="auto" w:line="360" w:before="120" w:after="0"/>
        <w:rPr>
          <w:color w:val="443205"/>
          <w:highlight w:val="none"/>
          <w:shd w:fill="auto" w:val="clear"/>
        </w:rPr>
      </w:pPr>
      <w:r>
        <w:rPr>
          <w:rFonts w:cs="Arial"/>
          <w:color w:val="443205"/>
          <w:sz w:val="24"/>
          <w:szCs w:val="24"/>
          <w:shd w:fill="auto" w:val="clear"/>
        </w:rPr>
        <w:t xml:space="preserve">10.1.4 O pagamento só poderá ser realizado em nome do fornecedor e os boletos não poderão, em hipótese nenhuma, ser pagos em nome de outro beneficiário. </w:t>
      </w:r>
    </w:p>
    <w:p>
      <w:pPr>
        <w:pStyle w:val="BodyText"/>
        <w:spacing w:lineRule="auto" w:line="360" w:before="120" w:after="0"/>
        <w:rPr>
          <w:color w:val="443205"/>
          <w:highlight w:val="none"/>
          <w:shd w:fill="auto" w:val="clear"/>
        </w:rPr>
      </w:pPr>
      <w:r>
        <w:rPr>
          <w:rFonts w:eastAsia="Arial Unicode MS" w:cs="Arial"/>
          <w:iCs/>
          <w:color w:val="443205"/>
          <w:sz w:val="24"/>
          <w:szCs w:val="24"/>
          <w:shd w:fill="auto" w:val="clear"/>
        </w:rPr>
        <w:t xml:space="preserve">10.1.5 Deverá constar na descrição da </w:t>
      </w:r>
      <w:r>
        <w:rPr>
          <w:rFonts w:cs="Arial"/>
          <w:color w:val="443205"/>
          <w:sz w:val="24"/>
          <w:szCs w:val="24"/>
          <w:shd w:fill="auto" w:val="clear"/>
        </w:rPr>
        <w:t>Nota Fiscal / Fatura</w:t>
      </w:r>
      <w:r>
        <w:rPr>
          <w:rFonts w:eastAsia="Arial Unicode MS" w:cs="Arial"/>
          <w:iCs/>
          <w:color w:val="443205"/>
          <w:sz w:val="24"/>
          <w:szCs w:val="24"/>
          <w:shd w:fill="auto" w:val="clear"/>
        </w:rPr>
        <w:t xml:space="preserve"> o número da licitação e ou número da Ordem de Compra ou outro instrumento contratual encaminhado pela CESAMA.</w:t>
      </w:r>
    </w:p>
    <w:p>
      <w:pPr>
        <w:pStyle w:val="WW-Recuodecorpodetexto2"/>
        <w:spacing w:lineRule="auto" w:line="360" w:before="120" w:after="0"/>
        <w:ind w:left="0"/>
        <w:rPr>
          <w:color w:val="443205"/>
          <w:highlight w:val="none"/>
          <w:shd w:fill="auto" w:val="clear"/>
        </w:rPr>
      </w:pPr>
      <w:r>
        <w:rPr>
          <w:rFonts w:cs="Arial"/>
          <w:color w:val="443205"/>
          <w:sz w:val="24"/>
          <w:szCs w:val="24"/>
          <w:shd w:fill="auto" w:val="clear"/>
        </w:rPr>
        <w:t xml:space="preserve">10.1.6 O pagamento </w:t>
      </w:r>
      <w:r>
        <w:rPr>
          <w:rFonts w:cs="Arial"/>
          <w:b/>
          <w:bCs/>
          <w:color w:val="443205"/>
          <w:sz w:val="24"/>
          <w:szCs w:val="24"/>
          <w:shd w:fill="auto" w:val="clear"/>
        </w:rPr>
        <w:t>SOMENTE</w:t>
      </w:r>
      <w:r>
        <w:rPr>
          <w:rFonts w:cs="Arial"/>
          <w:color w:val="443205"/>
          <w:sz w:val="24"/>
          <w:szCs w:val="24"/>
          <w:shd w:fill="auto" w:val="clear"/>
        </w:rPr>
        <w:t xml:space="preserve"> será efetuado:</w:t>
      </w:r>
    </w:p>
    <w:p>
      <w:pPr>
        <w:pStyle w:val="WW-Recuodecorpodetexto2"/>
        <w:numPr>
          <w:ilvl w:val="0"/>
          <w:numId w:val="2"/>
        </w:numPr>
        <w:spacing w:lineRule="auto" w:line="360" w:before="120" w:after="0"/>
        <w:ind w:hanging="284" w:left="851"/>
        <w:rPr>
          <w:color w:val="443205"/>
          <w:highlight w:val="none"/>
          <w:shd w:fill="auto" w:val="clear"/>
        </w:rPr>
      </w:pPr>
      <w:r>
        <w:rPr>
          <w:rFonts w:cs="Arial"/>
          <w:color w:val="443205"/>
          <w:sz w:val="24"/>
          <w:szCs w:val="24"/>
          <w:shd w:fill="auto" w:val="clear"/>
        </w:rPr>
        <w:t>Após a aceitação da Nota Fiscal / Fatura.</w:t>
      </w:r>
    </w:p>
    <w:p>
      <w:pPr>
        <w:pStyle w:val="WW-Recuodecorpodetexto2"/>
        <w:numPr>
          <w:ilvl w:val="0"/>
          <w:numId w:val="2"/>
        </w:numPr>
        <w:spacing w:lineRule="auto" w:line="360" w:before="120" w:after="0"/>
        <w:ind w:hanging="284" w:left="851"/>
        <w:rPr>
          <w:color w:val="443205"/>
          <w:highlight w:val="none"/>
          <w:shd w:fill="auto" w:val="clear"/>
        </w:rPr>
      </w:pPr>
      <w:r>
        <w:rPr>
          <w:rFonts w:cs="Arial"/>
          <w:color w:val="443205"/>
          <w:sz w:val="24"/>
          <w:szCs w:val="24"/>
          <w:shd w:fill="auto" w:val="clear"/>
        </w:rPr>
        <w:t>Após o recolhimento pela contratada de quaisquer multas que lhe tenham sido impostas em decorrência de inadimplemento contratual.</w:t>
      </w:r>
    </w:p>
    <w:p>
      <w:pPr>
        <w:pStyle w:val="BodyText2"/>
        <w:spacing w:lineRule="auto" w:line="360" w:before="120" w:after="0"/>
        <w:rPr>
          <w:color w:val="443205"/>
          <w:highlight w:val="none"/>
          <w:shd w:fill="auto" w:val="clear"/>
        </w:rPr>
      </w:pPr>
      <w:r>
        <w:rPr>
          <w:color w:val="443205"/>
          <w:sz w:val="24"/>
          <w:szCs w:val="24"/>
          <w:shd w:fill="auto" w:val="clear"/>
        </w:rPr>
        <w:t>10.1.7 Na Nota Fiscal / Fatura deverão ser anexadas as certidões atualizadas de regularidade junto ao INSS, ao FGTS e à Justiça do Trabalho.</w:t>
      </w:r>
    </w:p>
    <w:p>
      <w:pPr>
        <w:pStyle w:val="BodyText2"/>
        <w:spacing w:lineRule="auto" w:line="360" w:before="120" w:after="0"/>
        <w:rPr>
          <w:color w:val="443205"/>
          <w:highlight w:val="none"/>
          <w:shd w:fill="auto" w:val="clear"/>
        </w:rPr>
      </w:pPr>
      <w:r>
        <w:rPr>
          <w:color w:val="443205"/>
          <w:sz w:val="24"/>
          <w:szCs w:val="24"/>
          <w:shd w:fill="auto" w:val="clear"/>
        </w:rPr>
        <w:t>10.1.8 Na eventualidade de aplicação de multas, estas deverão ser liquidadas simultaneamente com parcela vinculada ao evento cujo descumprimento der origem à aplicação da penalidade.</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10.1.9 O CNPJ da Contratada constante da Nota Fiscal / Fatura deverá ser o mesmo da documentação apresentada no processo.</w:t>
      </w:r>
    </w:p>
    <w:p>
      <w:pPr>
        <w:pStyle w:val="Normal"/>
        <w:suppressAutoHyphens w:val="true"/>
        <w:spacing w:lineRule="auto" w:line="360" w:before="120" w:after="0"/>
        <w:jc w:val="both"/>
        <w:rPr>
          <w:color w:val="443205"/>
          <w:highlight w:val="none"/>
          <w:shd w:fill="auto" w:val="clear"/>
        </w:rPr>
      </w:pPr>
      <w:r>
        <w:rPr>
          <w:rFonts w:cs="Arial" w:ascii="Arial" w:hAnsi="Arial"/>
          <w:iCs/>
          <w:color w:val="443205"/>
          <w:sz w:val="24"/>
          <w:szCs w:val="24"/>
          <w:shd w:fill="auto" w:val="clear"/>
        </w:rPr>
        <w:t xml:space="preserve">10.1.10 Será utilizado o IPCA – Índice Nacional de Preços ao Consumidor Amplo como índice para reajuste de preços do contrato, quando couber, </w:t>
      </w:r>
      <w:bookmarkStart w:id="0" w:name="_Hlk106096717"/>
      <w:r>
        <w:rPr>
          <w:rFonts w:cs="Arial" w:ascii="Arial" w:hAnsi="Arial"/>
          <w:iCs/>
          <w:color w:val="443205"/>
          <w:sz w:val="24"/>
          <w:szCs w:val="24"/>
          <w:shd w:fill="auto" w:val="clear"/>
        </w:rPr>
        <w:t xml:space="preserve">e o marco inicial para concessão do reajuste será </w:t>
      </w:r>
      <w:bookmarkEnd w:id="0"/>
      <w:r>
        <w:rPr>
          <w:rFonts w:cs="Arial" w:ascii="Arial" w:hAnsi="Arial"/>
          <w:iCs/>
          <w:color w:val="443205"/>
          <w:sz w:val="24"/>
          <w:szCs w:val="24"/>
          <w:shd w:fill="auto" w:val="clear"/>
        </w:rPr>
        <w:t>a data da apresentação da proposta comercial.</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10.1.11 Na hipótese de ocorrer atraso no pagamento da Nota Fiscal / Fatura por responsabilidade da CESAMA, esta se compromete a aplicar, conforme legislação em vigor, juros de mora sobre o valor devido “</w:t>
      </w:r>
      <w:r>
        <w:rPr>
          <w:rFonts w:cs="Arial" w:ascii="Arial" w:hAnsi="Arial"/>
          <w:i/>
          <w:iCs/>
          <w:color w:val="443205"/>
          <w:sz w:val="24"/>
          <w:szCs w:val="24"/>
          <w:shd w:fill="auto" w:val="clear"/>
        </w:rPr>
        <w:t>pro rata”</w:t>
      </w:r>
      <w:r>
        <w:rPr>
          <w:rFonts w:cs="Arial" w:ascii="Arial" w:hAnsi="Arial"/>
          <w:color w:val="443205"/>
          <w:sz w:val="24"/>
          <w:szCs w:val="24"/>
          <w:shd w:fill="auto" w:val="clear"/>
        </w:rPr>
        <w:t xml:space="preserve"> entre a data do vencimento e o efetivo pagamento</w:t>
      </w:r>
      <w:r>
        <w:rPr>
          <w:rFonts w:cs="Arial" w:ascii="Arial" w:hAnsi="Arial"/>
          <w:color w:val="443205"/>
          <w:sz w:val="24"/>
          <w:szCs w:val="24"/>
          <w:shd w:fill="auto" w:val="clear"/>
          <w:lang w:val="de-DE"/>
        </w:rPr>
        <w:t>.</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10.1.12 A Contratada não poderá ceder ou dar em garantia, em qualquer hipótese, no todo ou em parte, os créditos de qualquer natureza, decorrentes ou oriundos da contratação.</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10.1.13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spacing w:lineRule="auto" w:line="360"/>
        <w:jc w:val="both"/>
        <w:rPr>
          <w:color w:val="443205"/>
          <w:highlight w:val="none"/>
          <w:shd w:fill="auto" w:val="clear"/>
        </w:rPr>
      </w:pPr>
      <w:r>
        <w:rPr>
          <w:rFonts w:cs="Arial" w:ascii="Arial" w:hAnsi="Arial"/>
          <w:color w:val="443205"/>
          <w:sz w:val="24"/>
          <w:szCs w:val="24"/>
          <w:shd w:fill="auto" w:val="clear"/>
        </w:rPr>
        <w:t>10.1.14 A antecipação de pagamento só poderá ocorrer caso o objeto</w:t>
      </w:r>
      <w:r>
        <w:rPr>
          <w:rFonts w:cs="Arial" w:ascii="Arial" w:hAnsi="Arial"/>
          <w:color w:val="443205"/>
          <w:sz w:val="24"/>
          <w:szCs w:val="24"/>
          <w:shd w:fill="auto" w:val="clear"/>
        </w:rPr>
        <w:t xml:space="preserve"> </w:t>
      </w:r>
      <w:r>
        <w:rPr>
          <w:rFonts w:cs="Arial" w:ascii="Arial" w:hAnsi="Arial"/>
          <w:color w:val="443205"/>
          <w:sz w:val="24"/>
          <w:szCs w:val="24"/>
          <w:shd w:fill="auto" w:val="clear"/>
        </w:rPr>
        <w:t xml:space="preserve">tenha sido executado. </w:t>
      </w:r>
    </w:p>
    <w:p>
      <w:pPr>
        <w:pStyle w:val="BodyText2"/>
        <w:tabs>
          <w:tab w:val="clear" w:pos="708"/>
          <w:tab w:val="left" w:pos="-3402" w:leader="none"/>
          <w:tab w:val="left" w:pos="993" w:leader="none"/>
        </w:tabs>
        <w:spacing w:lineRule="auto" w:line="360"/>
        <w:rPr>
          <w:color w:val="443205"/>
          <w:highlight w:val="none"/>
          <w:shd w:fill="auto" w:val="clear"/>
        </w:rPr>
      </w:pPr>
      <w:r>
        <w:rPr>
          <w:color w:val="443205"/>
          <w:sz w:val="24"/>
          <w:szCs w:val="24"/>
          <w:shd w:fill="auto" w:val="clear"/>
        </w:rPr>
        <w:t xml:space="preserve">10.1.15 A Cesama poderá realizar o pagamento antes do prazo definido </w:t>
      </w:r>
      <w:r>
        <w:rPr>
          <w:color w:val="443205"/>
          <w:sz w:val="24"/>
          <w:szCs w:val="24"/>
          <w:shd w:fill="auto" w:val="clear"/>
        </w:rPr>
        <w:t xml:space="preserve">no </w:t>
      </w:r>
      <w:r>
        <w:rPr>
          <w:b/>
          <w:color w:val="443205"/>
          <w:sz w:val="24"/>
          <w:szCs w:val="24"/>
          <w:shd w:fill="auto" w:val="clear"/>
        </w:rPr>
        <w:t>item 10.1</w:t>
      </w:r>
      <w:r>
        <w:rPr>
          <w:color w:val="443205"/>
          <w:sz w:val="24"/>
          <w:szCs w:val="24"/>
          <w:shd w:fill="auto" w:val="clear"/>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443205"/>
          <w:sz w:val="24"/>
          <w:szCs w:val="24"/>
          <w:shd w:fill="auto" w:val="clear"/>
        </w:rPr>
        <w:t>pro rata</w:t>
      </w:r>
      <w:r>
        <w:rPr>
          <w:color w:val="443205"/>
          <w:sz w:val="24"/>
          <w:szCs w:val="24"/>
          <w:shd w:fill="auto" w:val="clear"/>
        </w:rPr>
        <w:t>”.</w:t>
      </w:r>
    </w:p>
    <w:p>
      <w:pPr>
        <w:pStyle w:val="BodyText2"/>
        <w:tabs>
          <w:tab w:val="clear" w:pos="708"/>
          <w:tab w:val="left" w:pos="-3402" w:leader="none"/>
          <w:tab w:val="left" w:pos="993" w:leader="none"/>
        </w:tabs>
        <w:spacing w:lineRule="auto" w:line="360"/>
        <w:rPr>
          <w:color w:val="443205"/>
          <w:sz w:val="24"/>
          <w:szCs w:val="24"/>
          <w:highlight w:val="none"/>
          <w:shd w:fill="auto" w:val="clear"/>
        </w:rPr>
      </w:pPr>
      <w:r>
        <w:rPr>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color w:val="443205"/>
          <w:sz w:val="24"/>
          <w:szCs w:val="24"/>
          <w:shd w:fill="auto" w:val="clear"/>
        </w:rPr>
        <w:t>11. OBRIGAÇÕES DA FORNECEDORA</w:t>
      </w:r>
    </w:p>
    <w:p>
      <w:pPr>
        <w:pStyle w:val="Normal"/>
        <w:suppressAutoHyphens w:val="true"/>
        <w:spacing w:lineRule="auto" w:line="360" w:before="0" w:after="0"/>
        <w:jc w:val="both"/>
        <w:rPr>
          <w:rFonts w:ascii="Arial" w:hAnsi="Arial" w:cs="Arial"/>
          <w:b/>
          <w:color w:val="443205"/>
          <w:sz w:val="24"/>
          <w:szCs w:val="24"/>
          <w:highlight w:val="none"/>
          <w:shd w:fill="auto" w:val="clear"/>
        </w:rPr>
      </w:pPr>
      <w:r>
        <w:rPr>
          <w:rFonts w:cs="Arial" w:ascii="Arial" w:hAnsi="Arial"/>
          <w:b/>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 xml:space="preserve">11.1. Executar o objeto contratado, conforme definido no </w:t>
      </w:r>
      <w:r>
        <w:rPr>
          <w:rFonts w:cs="Arial" w:ascii="Arial" w:hAnsi="Arial"/>
          <w:color w:val="443205"/>
          <w:sz w:val="24"/>
          <w:szCs w:val="24"/>
          <w:shd w:fill="auto" w:val="clear"/>
        </w:rPr>
        <w:t>Termo de Referência</w:t>
      </w:r>
      <w:r>
        <w:rPr>
          <w:rFonts w:cs="Arial" w:ascii="Arial" w:hAnsi="Arial"/>
          <w:bCs/>
          <w:color w:val="443205"/>
          <w:sz w:val="24"/>
          <w:szCs w:val="24"/>
          <w:shd w:fill="auto" w:val="clear"/>
        </w:rPr>
        <w:t xml:space="preserve"> e seus anexos.</w:t>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11.2. Arcar com todos os custos e encargos resultantes da execução do objeto, inclusive impostos, taxas, emolumentos incidentes sobre a eventual contratação, e tudo que for necessário para a sua fiel execução.</w:t>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11.3 Atender às determinações da fiscalização da CESAMA e providenciar a imediata correção, quando esta for solicitada.</w:t>
      </w:r>
    </w:p>
    <w:p>
      <w:pPr>
        <w:pStyle w:val="Normal"/>
        <w:suppressAutoHyphens w:val="true"/>
        <w:spacing w:lineRule="auto" w:line="360" w:before="0" w:after="240"/>
        <w:jc w:val="both"/>
        <w:rPr>
          <w:color w:val="443205"/>
          <w:highlight w:val="none"/>
          <w:shd w:fill="auto" w:val="clear"/>
        </w:rPr>
      </w:pPr>
      <w:r>
        <w:rPr>
          <w:rFonts w:cs="Arial" w:ascii="Arial" w:hAnsi="Arial"/>
          <w:bCs/>
          <w:color w:val="443205"/>
          <w:sz w:val="24"/>
          <w:szCs w:val="24"/>
          <w:shd w:fill="auto" w:val="clear"/>
        </w:rPr>
        <w:t xml:space="preserve">11.4 Responsabilizar-se pela qualidade do objeto, substituindo aqueles que apresentarem qualquer tipo de vício ou imperfeição, ou não se adequarem ao Termo de Referência, sob pena de aplicação das sanções cabíveis, inclusive rescisão da </w:t>
      </w:r>
      <w:r>
        <w:rPr>
          <w:rFonts w:cs="Arial" w:ascii="Arial" w:hAnsi="Arial"/>
          <w:color w:val="443205"/>
          <w:sz w:val="24"/>
          <w:szCs w:val="24"/>
          <w:shd w:fill="auto" w:val="clear"/>
        </w:rPr>
        <w:t>Ata de Registro de Preços e suas contratações.</w:t>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 xml:space="preserve">11.5 Cumprir os prazos previstos no </w:t>
      </w:r>
      <w:r>
        <w:rPr>
          <w:rFonts w:cs="Arial" w:ascii="Arial" w:hAnsi="Arial"/>
          <w:color w:val="443205"/>
          <w:sz w:val="24"/>
          <w:szCs w:val="24"/>
          <w:shd w:fill="auto" w:val="clear"/>
        </w:rPr>
        <w:t>Termo de Referência</w:t>
      </w:r>
      <w:r>
        <w:rPr>
          <w:rFonts w:cs="Arial" w:ascii="Arial" w:hAnsi="Arial"/>
          <w:bCs/>
          <w:color w:val="443205"/>
          <w:sz w:val="24"/>
          <w:szCs w:val="24"/>
          <w:shd w:fill="auto" w:val="clear"/>
        </w:rPr>
        <w:t xml:space="preserve"> ou outros que venham a ser fixados pela CESAMA.</w:t>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11.6 Dirimir qualquer dúvida e prestar esclarecimentos acerca da execução da Ata, durante toda a sua vigência, a pedido da CESAMA.</w:t>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11.7 Responsabilizar-se pelos encargos trabalhistas, previdenciários, fiscais e comerciais, resultantes da execução da Ata de Registro de Preços e suas contratações.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11.8 Providenciar a correção das deficiências apontadas pela CESAMA com respeito à execução da </w:t>
      </w:r>
      <w:r>
        <w:rPr>
          <w:rFonts w:cs="Arial" w:ascii="Arial" w:hAnsi="Arial"/>
          <w:bCs/>
          <w:color w:val="443205"/>
          <w:sz w:val="24"/>
          <w:szCs w:val="24"/>
          <w:shd w:fill="auto" w:val="clear"/>
        </w:rPr>
        <w:t>Ata de Registro de Preços e suas contratações.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11.9 Executar o objeto do presente Termo de Referência nas condições e prazos estabelecidos, seguindo ordens e orientações da CESAMA.</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
          <w:color w:val="443205"/>
          <w:sz w:val="24"/>
          <w:szCs w:val="24"/>
          <w:shd w:fill="auto" w:val="clear"/>
        </w:rPr>
        <w:t>12. OBRIGAÇÕES DA CESAMA</w:t>
      </w:r>
    </w:p>
    <w:p>
      <w:pPr>
        <w:pStyle w:val="Normal"/>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rPr>
        <w:t>12.1 Emitir o pedido através de Ordem de Compra, ou outro instrumento contratual.</w:t>
      </w:r>
    </w:p>
    <w:p>
      <w:pPr>
        <w:pStyle w:val="Normal"/>
        <w:spacing w:lineRule="auto" w:line="360" w:before="0" w:after="0"/>
        <w:jc w:val="both"/>
        <w:rPr>
          <w:color w:val="443205"/>
          <w:highlight w:val="none"/>
          <w:shd w:fill="auto" w:val="clear"/>
        </w:rPr>
      </w:pPr>
      <w:r>
        <w:rPr>
          <w:rFonts w:cs="Arial" w:ascii="Arial" w:hAnsi="Arial"/>
          <w:color w:val="443205"/>
          <w:sz w:val="24"/>
          <w:szCs w:val="24"/>
          <w:shd w:fill="auto" w:val="clear"/>
        </w:rPr>
        <w:t>12.2 Efetuar todos os pagamentos devidos à Contratada, nas condições estabelecidas.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12.3 </w:t>
      </w:r>
      <w:r>
        <w:rPr>
          <w:rFonts w:cs="Arial" w:ascii="Arial" w:hAnsi="Arial"/>
          <w:color w:val="443205"/>
          <w:sz w:val="24"/>
          <w:szCs w:val="24"/>
          <w:shd w:fill="auto" w:val="clear"/>
        </w:rPr>
        <w:t>Fornecer as instruções necessárias à execução e as condições estabelecidas.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12.4 </w:t>
      </w:r>
      <w:r>
        <w:rPr>
          <w:rFonts w:cs="Arial" w:ascii="Arial" w:hAnsi="Arial"/>
          <w:color w:val="443205"/>
          <w:sz w:val="24"/>
          <w:szCs w:val="24"/>
          <w:shd w:fill="auto" w:val="clear"/>
        </w:rPr>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12.5 Rejeitar todo e qualquer material ou serviço de má qualidade e em desconformidade com as especificações deste Termo de Referência.</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12.6 </w:t>
      </w:r>
      <w:r>
        <w:rPr>
          <w:rFonts w:cs="Arial" w:ascii="Arial" w:hAnsi="Arial"/>
          <w:color w:val="443205"/>
          <w:sz w:val="24"/>
          <w:szCs w:val="24"/>
          <w:shd w:fill="auto" w:val="clear"/>
        </w:rPr>
        <w:t>Exigir o cumprimento de todos os itens deste Termo de Referência, segundo suas especificações e prazos.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 xml:space="preserve">12.7 </w:t>
      </w:r>
      <w:r>
        <w:rPr>
          <w:rFonts w:cs="Arial" w:ascii="Arial" w:hAnsi="Arial"/>
          <w:color w:val="443205"/>
          <w:sz w:val="24"/>
          <w:szCs w:val="24"/>
          <w:shd w:fill="auto" w:val="clear"/>
        </w:rPr>
        <w:t>A CESAMA não responderá por quaisquer compromissos assumidos pela</w:t>
        <w:br/>
        <w:t>empresa Contratada com terceiros, ainda que vinculados à execução da</w:t>
        <w:br/>
      </w:r>
      <w:r>
        <w:rPr>
          <w:rFonts w:cs="Arial" w:ascii="Arial" w:hAnsi="Arial"/>
          <w:bCs/>
          <w:color w:val="443205"/>
          <w:sz w:val="24"/>
          <w:szCs w:val="24"/>
          <w:shd w:fill="auto" w:val="clear"/>
        </w:rPr>
        <w:t>Ata de Registro de Preços e suas contratações</w:t>
      </w:r>
      <w:r>
        <w:rPr>
          <w:rFonts w:cs="Arial" w:ascii="Arial" w:hAnsi="Arial"/>
          <w:color w:val="443205"/>
          <w:sz w:val="24"/>
          <w:szCs w:val="24"/>
          <w:shd w:fill="auto" w:val="clear"/>
        </w:rPr>
        <w:t>, bem como por qualquer dano causado a terceiros em decorrência de ato da empresa Contratada e de seus empregados, prepostos ou subordinados.</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12.8 Notificar a empresa Contratada de qualquer irregularidade constatada, por</w:t>
      </w:r>
      <w:r>
        <w:rPr>
          <w:rFonts w:cs="Arial" w:ascii="Arial" w:hAnsi="Arial"/>
          <w:color w:val="443205"/>
          <w:shd w:fill="auto" w:val="clear"/>
        </w:rPr>
        <w:br/>
      </w:r>
      <w:r>
        <w:rPr>
          <w:rFonts w:cs="Arial" w:ascii="Arial" w:hAnsi="Arial"/>
          <w:color w:val="443205"/>
          <w:sz w:val="24"/>
          <w:szCs w:val="24"/>
          <w:shd w:fill="auto" w:val="clear"/>
        </w:rPr>
        <w:t>escrito, para que seja sanada sob pena de incorrer nas sanções previstas</w:t>
      </w:r>
      <w:r>
        <w:rPr>
          <w:rFonts w:cs="Arial" w:ascii="Arial" w:hAnsi="Arial"/>
          <w:color w:val="443205"/>
          <w:shd w:fill="auto" w:val="clear"/>
        </w:rPr>
        <w:br/>
      </w:r>
      <w:r>
        <w:rPr>
          <w:rFonts w:cs="Arial" w:ascii="Arial" w:hAnsi="Arial"/>
          <w:color w:val="443205"/>
          <w:sz w:val="24"/>
          <w:szCs w:val="24"/>
          <w:shd w:fill="auto" w:val="clear"/>
        </w:rPr>
        <w:t>neste Termo de Referência.</w:t>
      </w:r>
    </w:p>
    <w:p>
      <w:pPr>
        <w:pStyle w:val="Normal"/>
        <w:suppressAutoHyphens w:val="true"/>
        <w:spacing w:lineRule="auto" w:line="360" w:before="0" w:after="0"/>
        <w:jc w:val="both"/>
        <w:rPr>
          <w:color w:val="443205"/>
          <w:highlight w:val="none"/>
          <w:shd w:fill="auto" w:val="clear"/>
        </w:rPr>
      </w:pPr>
      <w:r>
        <w:rPr>
          <w:rFonts w:cs="Arial" w:ascii="Arial" w:hAnsi="Arial"/>
          <w:color w:val="443205"/>
          <w:sz w:val="24"/>
          <w:szCs w:val="24"/>
          <w:shd w:fill="auto" w:val="clear"/>
        </w:rPr>
        <w:t>12.9 Todas as requisições e notificações trocadas entre as partes devem ser feitas por escrito.</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b/>
          <w:color w:val="443205"/>
          <w:sz w:val="24"/>
          <w:szCs w:val="24"/>
          <w:shd w:fill="auto" w:val="clear"/>
        </w:rPr>
        <w:t>13. JULGAMENTO</w:t>
      </w:r>
    </w:p>
    <w:p>
      <w:pPr>
        <w:pStyle w:val="Normal"/>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uppressAutoHyphens w:val="true"/>
        <w:spacing w:lineRule="auto" w:line="360" w:before="0" w:after="0"/>
        <w:jc w:val="both"/>
        <w:rPr>
          <w:color w:val="443205"/>
          <w:highlight w:val="none"/>
          <w:shd w:fill="auto" w:val="clear"/>
        </w:rPr>
      </w:pPr>
      <w:r>
        <w:rPr>
          <w:rFonts w:eastAsia="Arial Unicode MS" w:cs="Arial" w:ascii="Arial" w:hAnsi="Arial"/>
          <w:color w:val="443205"/>
          <w:sz w:val="24"/>
          <w:szCs w:val="24"/>
          <w:shd w:fill="auto" w:val="clear"/>
        </w:rPr>
        <w:t xml:space="preserve">13.1 O critério de julgamento será o de </w:t>
      </w:r>
      <w:r>
        <w:rPr>
          <w:rFonts w:eastAsia="Arial Unicode MS" w:cs="Arial" w:ascii="Arial" w:hAnsi="Arial"/>
          <w:b/>
          <w:color w:val="443205"/>
          <w:sz w:val="24"/>
          <w:szCs w:val="24"/>
          <w:shd w:fill="auto" w:val="clear"/>
        </w:rPr>
        <w:t>MENOR PREÇO</w:t>
      </w:r>
      <w:r>
        <w:rPr>
          <w:rFonts w:eastAsia="Arial Unicode MS" w:cs="Arial" w:ascii="Arial" w:hAnsi="Arial"/>
          <w:color w:val="443205"/>
          <w:sz w:val="24"/>
          <w:szCs w:val="24"/>
          <w:shd w:fill="auto" w:val="clear"/>
        </w:rPr>
        <w:t xml:space="preserve">, representado pelo </w:t>
      </w:r>
      <w:r>
        <w:rPr>
          <w:rFonts w:eastAsia="Arial Unicode MS" w:cs="Arial" w:ascii="Arial" w:hAnsi="Arial"/>
          <w:b/>
          <w:color w:val="443205"/>
          <w:sz w:val="24"/>
          <w:szCs w:val="24"/>
          <w:shd w:fill="auto" w:val="clear"/>
        </w:rPr>
        <w:t>MENOR PREÇO UNITÁRIO REGISTRADO POR ITEM</w:t>
      </w:r>
      <w:r>
        <w:rPr>
          <w:rFonts w:eastAsia="Arial Unicode MS" w:cs="Arial" w:ascii="Arial" w:hAnsi="Arial"/>
          <w:color w:val="443205"/>
          <w:sz w:val="24"/>
          <w:szCs w:val="24"/>
          <w:shd w:fill="auto" w:val="clear"/>
        </w:rPr>
        <w:t xml:space="preserve">, </w:t>
      </w:r>
      <w:r>
        <w:rPr>
          <w:rFonts w:cs="Arial" w:ascii="Arial" w:hAnsi="Arial"/>
          <w:color w:val="443205"/>
          <w:sz w:val="24"/>
          <w:szCs w:val="24"/>
          <w:shd w:fill="auto" w:val="clear"/>
        </w:rPr>
        <w:t>desde que observadas às especificações e demais condições estabelecidas no Termo de Referência e seus anexos.</w:t>
      </w:r>
    </w:p>
    <w:p>
      <w:pPr>
        <w:pStyle w:val="Normal"/>
        <w:suppressAutoHyphens w:val="true"/>
        <w:spacing w:lineRule="auto" w:line="360" w:before="0" w:after="0"/>
        <w:jc w:val="both"/>
        <w:rPr>
          <w:rFonts w:ascii="Arial" w:hAnsi="Arial" w:cs="Arial"/>
          <w:color w:val="443205"/>
          <w:sz w:val="24"/>
          <w:szCs w:val="24"/>
          <w:highlight w:val="none"/>
          <w:shd w:fill="auto" w:val="clear"/>
        </w:rPr>
      </w:pPr>
      <w:r>
        <w:rPr>
          <w:rFonts w:cs="Arial" w:ascii="Arial" w:hAnsi="Arial"/>
          <w:color w:val="443205"/>
          <w:sz w:val="24"/>
          <w:szCs w:val="24"/>
          <w:shd w:fill="auto" w:val="clear"/>
        </w:rPr>
      </w:r>
    </w:p>
    <w:p>
      <w:pPr>
        <w:pStyle w:val="Normal"/>
        <w:spacing w:lineRule="auto" w:line="360" w:before="0" w:after="0"/>
        <w:jc w:val="both"/>
        <w:rPr>
          <w:color w:val="443205"/>
          <w:highlight w:val="none"/>
          <w:shd w:fill="auto" w:val="clear"/>
        </w:rPr>
      </w:pPr>
      <w:r>
        <w:rPr>
          <w:rFonts w:cs="Arial" w:ascii="Arial" w:hAnsi="Arial"/>
          <w:b/>
          <w:color w:val="443205"/>
          <w:sz w:val="24"/>
          <w:szCs w:val="24"/>
          <w:shd w:fill="auto" w:val="clear"/>
          <w:lang w:eastAsia="ar-SA"/>
        </w:rPr>
        <w:t>14. PENALIDADES</w:t>
      </w:r>
    </w:p>
    <w:p>
      <w:pPr>
        <w:pStyle w:val="Normal"/>
        <w:spacing w:lineRule="auto" w:line="360" w:before="0" w:after="0"/>
        <w:jc w:val="both"/>
        <w:rPr>
          <w:rFonts w:ascii="Arial" w:hAnsi="Arial" w:cs="Arial"/>
          <w:b/>
          <w:color w:val="443205"/>
          <w:sz w:val="24"/>
          <w:szCs w:val="24"/>
          <w:highlight w:val="none"/>
          <w:shd w:fill="auto" w:val="clear"/>
          <w:lang w:eastAsia="ar-SA"/>
        </w:rPr>
      </w:pPr>
      <w:r>
        <w:rPr>
          <w:rFonts w:cs="Arial" w:ascii="Arial" w:hAnsi="Arial"/>
          <w:b/>
          <w:color w:val="443205"/>
          <w:sz w:val="24"/>
          <w:szCs w:val="24"/>
          <w:shd w:fill="auto" w:val="clear"/>
          <w:lang w:eastAsia="ar-SA"/>
        </w:rPr>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eastAsia="Arial Unicode MS" w:cs="Arial" w:ascii="Arial" w:hAnsi="Arial"/>
          <w:bCs/>
          <w:color w:val="443205"/>
          <w:sz w:val="24"/>
          <w:szCs w:val="24"/>
          <w:shd w:fill="auto" w:val="clear"/>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cs="Arial" w:ascii="Arial" w:hAnsi="Arial"/>
          <w:color w:val="443205"/>
          <w:sz w:val="24"/>
          <w:szCs w:val="24"/>
          <w:shd w:fill="auto" w:val="clear"/>
          <w:lang w:eastAsia="pt-BR"/>
        </w:rPr>
        <w:t>14.1.1 O atraso injustificado na prestação dos serviços sujeita a CONTRATADA ao pagamento de multa de mora 0,5% (zero vírgula cinco por cento)</w:t>
      </w:r>
      <w:bookmarkStart w:id="1" w:name="_Hlk154660299"/>
      <w:r>
        <w:rPr>
          <w:rFonts w:cs="Arial" w:ascii="Arial" w:hAnsi="Arial"/>
          <w:color w:val="443205"/>
          <w:sz w:val="24"/>
          <w:szCs w:val="24"/>
          <w:shd w:fill="auto" w:val="clear"/>
          <w:lang w:eastAsia="pt-BR"/>
        </w:rPr>
        <w:t xml:space="preserve">, </w:t>
      </w:r>
      <w:r>
        <w:rPr>
          <w:rFonts w:eastAsia="Arial" w:cs="Arial" w:ascii="Arial" w:hAnsi="Arial"/>
          <w:color w:val="443205"/>
          <w:sz w:val="24"/>
          <w:shd w:fill="auto" w:val="clear"/>
        </w:rPr>
        <w:t>para cada dia de atraso, até o limite de 30% (trinta por cento)</w:t>
      </w:r>
      <w:bookmarkEnd w:id="1"/>
      <w:r>
        <w:rPr>
          <w:rFonts w:cs="Arial" w:ascii="Arial" w:hAnsi="Arial"/>
          <w:color w:val="443205"/>
          <w:sz w:val="24"/>
          <w:szCs w:val="24"/>
          <w:shd w:fill="auto" w:val="clear"/>
          <w:lang w:eastAsia="pt-BR"/>
        </w:rPr>
        <w:t>, sobre o valor global da contratação.</w:t>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eastAsia="Arial Unicode MS" w:cs="Arial" w:ascii="Arial" w:hAnsi="Arial"/>
          <w:bCs/>
          <w:color w:val="443205"/>
          <w:sz w:val="24"/>
          <w:szCs w:val="24"/>
          <w:shd w:fill="auto" w:val="clear"/>
        </w:rPr>
        <w:t xml:space="preserve">14.2. Pela inexecução, total ou parcial do instrumento contratual, a CESAMA poderá aplicar à CONTRATADA isoladamente ou cumulativamente: </w:t>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eastAsia="Arial Unicode MS" w:cs="Arial" w:ascii="Arial" w:hAnsi="Arial"/>
          <w:bCs/>
          <w:color w:val="443205"/>
          <w:sz w:val="24"/>
          <w:szCs w:val="24"/>
          <w:shd w:fill="auto" w:val="clear"/>
        </w:rPr>
        <w:t>a) advertência;</w:t>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eastAsia="Arial Unicode MS" w:cs="Arial" w:ascii="Arial" w:hAnsi="Arial"/>
          <w:bCs/>
          <w:color w:val="443205"/>
          <w:sz w:val="24"/>
          <w:szCs w:val="24"/>
          <w:shd w:fill="auto" w:val="clear"/>
        </w:rPr>
        <w:t xml:space="preserve">b) multa meramente moratória, como previsto no </w:t>
      </w:r>
      <w:r>
        <w:rPr>
          <w:rFonts w:eastAsia="Arial Unicode MS" w:cs="Arial" w:ascii="Arial" w:hAnsi="Arial"/>
          <w:b/>
          <w:bCs/>
          <w:color w:val="443205"/>
          <w:sz w:val="24"/>
          <w:szCs w:val="24"/>
          <w:shd w:fill="auto" w:val="clear"/>
        </w:rPr>
        <w:t>item 14.1.1</w:t>
      </w:r>
      <w:r>
        <w:rPr>
          <w:rFonts w:eastAsia="Arial Unicode MS" w:cs="Arial" w:ascii="Arial" w:hAnsi="Arial"/>
          <w:bCs/>
          <w:color w:val="443205"/>
          <w:sz w:val="24"/>
          <w:szCs w:val="24"/>
          <w:shd w:fill="auto" w:val="clear"/>
        </w:rPr>
        <w:t xml:space="preserve"> ou multa-penalidade de até 3% (três por cento) sobre o valor da Contratação;</w:t>
      </w:r>
    </w:p>
    <w:p>
      <w:pPr>
        <w:pStyle w:val="Normal"/>
        <w:tabs>
          <w:tab w:val="clear" w:pos="708"/>
          <w:tab w:val="left" w:pos="0" w:leader="none"/>
          <w:tab w:val="left" w:pos="567" w:leader="none"/>
        </w:tabs>
        <w:suppressAutoHyphens w:val="true"/>
        <w:spacing w:lineRule="auto" w:line="360" w:before="120" w:after="0"/>
        <w:jc w:val="both"/>
        <w:rPr>
          <w:color w:val="443205"/>
          <w:highlight w:val="none"/>
          <w:shd w:fill="auto" w:val="clear"/>
        </w:rPr>
      </w:pPr>
      <w:r>
        <w:rPr>
          <w:rFonts w:eastAsia="Arial Unicode MS" w:cs="Arial" w:ascii="Arial" w:hAnsi="Arial"/>
          <w:bCs/>
          <w:color w:val="443205"/>
          <w:sz w:val="24"/>
          <w:szCs w:val="24"/>
          <w:shd w:fill="auto" w:val="clear"/>
        </w:rPr>
        <w:t>c) suspensão temporária de participar em licitação e impedimento de contratar com a CESAMA, por prazo não superior a 02 (dois) anos.</w:t>
      </w:r>
    </w:p>
    <w:p>
      <w:pPr>
        <w:pStyle w:val="Normal"/>
        <w:widowControl w:val="false"/>
        <w:tabs>
          <w:tab w:val="clear" w:pos="708"/>
          <w:tab w:val="left" w:pos="929" w:leader="none"/>
          <w:tab w:val="left" w:pos="930" w:leader="none"/>
        </w:tabs>
        <w:spacing w:lineRule="auto" w:line="360" w:before="0" w:after="0"/>
        <w:jc w:val="both"/>
        <w:rPr>
          <w:rFonts w:ascii="Arial" w:hAnsi="Arial" w:cs="Arial"/>
          <w:b/>
          <w:color w:val="443205"/>
          <w:highlight w:val="none"/>
          <w:shd w:fill="auto" w:val="clear"/>
        </w:rPr>
      </w:pPr>
      <w:r>
        <w:rPr>
          <w:rFonts w:cs="Arial" w:ascii="Arial" w:hAnsi="Arial"/>
          <w:b/>
          <w:color w:val="443205"/>
          <w:shd w:fill="auto" w:val="clear"/>
        </w:rPr>
      </w:r>
    </w:p>
    <w:p>
      <w:pPr>
        <w:pStyle w:val="Normal"/>
        <w:spacing w:lineRule="auto" w:line="360" w:before="0" w:after="0"/>
        <w:jc w:val="both"/>
        <w:rPr>
          <w:color w:val="443205"/>
          <w:highlight w:val="none"/>
          <w:shd w:fill="auto" w:val="clear"/>
        </w:rPr>
      </w:pPr>
      <w:r>
        <w:rPr>
          <w:rFonts w:cs="Arial" w:ascii="Arial" w:hAnsi="Arial"/>
          <w:b/>
          <w:color w:val="443205"/>
          <w:sz w:val="24"/>
          <w:szCs w:val="24"/>
          <w:shd w:fill="auto" w:val="clear"/>
        </w:rPr>
        <w:t>15. DISPOSIÇÕES GERAIS</w:t>
      </w:r>
    </w:p>
    <w:p>
      <w:pPr>
        <w:pStyle w:val="Normal"/>
        <w:spacing w:lineRule="auto" w:line="360" w:before="0" w:after="0"/>
        <w:jc w:val="both"/>
        <w:rPr>
          <w:rFonts w:ascii="Arial" w:hAnsi="Arial" w:cs="Arial"/>
          <w:b/>
          <w:color w:val="443205"/>
          <w:sz w:val="24"/>
          <w:szCs w:val="24"/>
          <w:highlight w:val="none"/>
          <w:shd w:fill="auto" w:val="clear"/>
        </w:rPr>
      </w:pPr>
      <w:r>
        <w:rPr>
          <w:rFonts w:cs="Arial" w:ascii="Arial" w:hAnsi="Arial"/>
          <w:b/>
          <w:color w:val="443205"/>
          <w:sz w:val="24"/>
          <w:szCs w:val="24"/>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443205"/>
          <w:highlight w:val="none"/>
          <w:shd w:fill="auto" w:val="clear"/>
        </w:rPr>
      </w:pPr>
      <w:r>
        <w:rPr>
          <w:rFonts w:cs="Arial" w:ascii="Arial" w:hAnsi="Arial"/>
          <w:bCs/>
          <w:vanish/>
          <w:color w:val="443205"/>
          <w:shd w:fill="auto" w:val="clear"/>
        </w:rPr>
      </w:r>
    </w:p>
    <w:p>
      <w:pPr>
        <w:pStyle w:val="Normal"/>
        <w:suppressAutoHyphens w:val="true"/>
        <w:spacing w:lineRule="auto" w:line="360" w:before="0" w:after="0"/>
        <w:jc w:val="both"/>
        <w:rPr>
          <w:color w:val="443205"/>
          <w:highlight w:val="none"/>
          <w:shd w:fill="auto" w:val="clear"/>
        </w:rPr>
      </w:pPr>
      <w:r>
        <w:rPr>
          <w:rFonts w:cs="Arial" w:ascii="Arial" w:hAnsi="Arial"/>
          <w:bCs/>
          <w:color w:val="443205"/>
          <w:sz w:val="24"/>
          <w:szCs w:val="24"/>
          <w:shd w:fill="auto" w:val="clear"/>
        </w:rPr>
        <w:t>15.1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suppressAutoHyphens w:val="true"/>
        <w:spacing w:lineRule="auto" w:line="360" w:before="120" w:after="0"/>
        <w:ind w:left="1"/>
        <w:jc w:val="both"/>
        <w:rPr>
          <w:color w:val="443205"/>
          <w:highlight w:val="none"/>
          <w:shd w:fill="auto" w:val="clear"/>
        </w:rPr>
      </w:pPr>
      <w:r>
        <w:rPr>
          <w:rFonts w:cs="Arial" w:ascii="Arial" w:hAnsi="Arial"/>
          <w:bCs/>
          <w:color w:val="443205"/>
          <w:sz w:val="24"/>
          <w:szCs w:val="24"/>
          <w:shd w:fill="auto" w:val="clear"/>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cs="Arial" w:ascii="Arial" w:hAnsi="Arial"/>
          <w:color w:val="443205"/>
          <w:sz w:val="24"/>
          <w:szCs w:val="24"/>
          <w:shd w:fill="auto" w:val="clear"/>
        </w:rPr>
        <w:t xml:space="preserve">Manual de Convênios e de Gestão e Fiscalização de Contratos, </w:t>
      </w:r>
      <w:r>
        <w:rPr>
          <w:rFonts w:cs="Arial" w:ascii="Arial" w:hAnsi="Arial"/>
          <w:bCs/>
          <w:color w:val="443205"/>
          <w:sz w:val="24"/>
          <w:szCs w:val="24"/>
          <w:shd w:fill="auto" w:val="clear"/>
        </w:rPr>
        <w:t>do Regulamento Interno de Licitações, Contratos e Convênios da Cesama (RILC), assim como aplicar o disposto no inciso VI do artigo 29 da Lei nº 13.303/16, sem prejuízo das sanções previstas.</w:t>
      </w:r>
    </w:p>
    <w:p>
      <w:pPr>
        <w:pStyle w:val="Normal"/>
        <w:suppressAutoHyphens w:val="true"/>
        <w:spacing w:lineRule="auto" w:line="360" w:before="120" w:after="0"/>
        <w:ind w:left="1"/>
        <w:jc w:val="both"/>
        <w:rPr>
          <w:color w:val="443205"/>
          <w:highlight w:val="none"/>
          <w:shd w:fill="auto" w:val="clear"/>
        </w:rPr>
      </w:pPr>
      <w:r>
        <w:rPr>
          <w:rFonts w:cs="Arial" w:ascii="Arial" w:hAnsi="Arial"/>
          <w:bCs/>
          <w:color w:val="443205"/>
          <w:sz w:val="24"/>
          <w:szCs w:val="24"/>
          <w:shd w:fill="auto" w:val="clear"/>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suppressAutoHyphens w:val="true"/>
        <w:spacing w:lineRule="auto" w:line="360" w:before="120" w:after="0"/>
        <w:ind w:left="1"/>
        <w:jc w:val="both"/>
        <w:rPr>
          <w:color w:val="443205"/>
          <w:highlight w:val="none"/>
          <w:shd w:fill="auto" w:val="clear"/>
        </w:rPr>
      </w:pPr>
      <w:r>
        <w:rPr>
          <w:rFonts w:cs="Arial" w:ascii="Arial" w:hAnsi="Arial"/>
          <w:bCs/>
          <w:color w:val="443205"/>
          <w:sz w:val="24"/>
          <w:szCs w:val="24"/>
          <w:shd w:fill="auto" w:val="clear"/>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suppressAutoHyphens w:val="true"/>
        <w:spacing w:lineRule="auto" w:line="360" w:before="120" w:after="0"/>
        <w:ind w:left="1"/>
        <w:jc w:val="both"/>
        <w:rPr>
          <w:color w:val="443205"/>
          <w:highlight w:val="none"/>
          <w:shd w:fill="auto" w:val="clear"/>
        </w:rPr>
      </w:pPr>
      <w:r>
        <w:rPr>
          <w:rFonts w:cs="Arial" w:ascii="Arial" w:hAnsi="Arial"/>
          <w:bCs/>
          <w:color w:val="443205"/>
          <w:sz w:val="24"/>
          <w:szCs w:val="24"/>
          <w:shd w:fill="auto" w:val="clear"/>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pStyle w:val="Normal"/>
        <w:suppressAutoHyphens w:val="true"/>
        <w:spacing w:lineRule="auto" w:line="360" w:before="120" w:after="0"/>
        <w:ind w:left="1"/>
        <w:jc w:val="both"/>
        <w:rPr>
          <w:color w:val="443205"/>
          <w:highlight w:val="none"/>
          <w:shd w:fill="auto" w:val="clear"/>
        </w:rPr>
      </w:pPr>
      <w:r>
        <w:rPr>
          <w:rFonts w:cs="Arial" w:ascii="Arial" w:hAnsi="Arial"/>
          <w:bCs/>
          <w:color w:val="443205"/>
          <w:sz w:val="24"/>
          <w:szCs w:val="24"/>
          <w:shd w:fill="auto" w:val="clear"/>
        </w:rPr>
        <w:t>15.7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 xml:space="preserve">15.8 A contratação será formalizada mediante emissão de Ordem de Compra e/ou Serviço ou </w:t>
      </w:r>
      <w:r>
        <w:rPr>
          <w:rFonts w:cs="Arial" w:ascii="Arial" w:hAnsi="Arial"/>
          <w:color w:val="443205"/>
          <w:sz w:val="24"/>
          <w:szCs w:val="24"/>
          <w:shd w:fill="auto" w:val="clear"/>
        </w:rPr>
        <w:t>outro instrumento contratual</w:t>
      </w:r>
      <w:r>
        <w:rPr>
          <w:rFonts w:cs="Arial" w:ascii="Arial" w:hAnsi="Arial"/>
          <w:bCs/>
          <w:color w:val="443205"/>
          <w:sz w:val="24"/>
          <w:szCs w:val="24"/>
          <w:shd w:fill="auto" w:val="clear"/>
        </w:rPr>
        <w:t xml:space="preserve">, nos termos do art. 80, do RILC. </w:t>
      </w:r>
    </w:p>
    <w:p>
      <w:pPr>
        <w:pStyle w:val="Normal"/>
        <w:suppressAutoHyphens w:val="true"/>
        <w:spacing w:lineRule="auto" w:line="360" w:before="0" w:after="0"/>
        <w:jc w:val="both"/>
        <w:rPr>
          <w:rFonts w:ascii="Arial" w:hAnsi="Arial" w:cs="Arial"/>
          <w:b/>
          <w:color w:val="443205"/>
          <w:sz w:val="24"/>
          <w:szCs w:val="24"/>
          <w:highlight w:val="none"/>
          <w:shd w:fill="auto" w:val="clear"/>
        </w:rPr>
      </w:pPr>
      <w:r>
        <w:rPr>
          <w:rFonts w:cs="Arial" w:ascii="Arial" w:hAnsi="Arial"/>
          <w:b/>
          <w:color w:val="443205"/>
          <w:sz w:val="24"/>
          <w:szCs w:val="24"/>
          <w:shd w:fill="auto" w:val="clear"/>
        </w:rPr>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15.9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160"/>
        <w:jc w:val="both"/>
        <w:rPr>
          <w:color w:val="443205"/>
          <w:highlight w:val="none"/>
          <w:shd w:fill="auto" w:val="clear"/>
        </w:rPr>
      </w:pPr>
      <w:r>
        <w:rPr>
          <w:rFonts w:cs="Arial" w:ascii="Arial" w:hAnsi="Arial"/>
          <w:color w:val="443205"/>
          <w:sz w:val="24"/>
          <w:szCs w:val="24"/>
          <w:shd w:fill="auto" w:val="clear"/>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Normal"/>
        <w:suppressAutoHyphens w:val="true"/>
        <w:spacing w:lineRule="auto" w:line="360" w:before="120" w:after="0"/>
        <w:jc w:val="both"/>
        <w:rPr>
          <w:color w:val="443205"/>
          <w:highlight w:val="none"/>
          <w:shd w:fill="auto" w:val="clear"/>
        </w:rPr>
      </w:pPr>
      <w:r>
        <w:rPr>
          <w:rFonts w:cs="Arial" w:ascii="Arial" w:hAnsi="Arial"/>
          <w:bCs/>
          <w:color w:val="443205"/>
          <w:sz w:val="24"/>
          <w:szCs w:val="24"/>
          <w:shd w:fill="auto" w:val="clear"/>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pPr>
        <w:pStyle w:val="Normal"/>
        <w:spacing w:before="120" w:after="160"/>
        <w:ind w:left="2268"/>
        <w:jc w:val="both"/>
        <w:rPr>
          <w:color w:val="443205"/>
          <w:highlight w:val="none"/>
          <w:shd w:fill="auto" w:val="clear"/>
        </w:rPr>
      </w:pPr>
      <w:r>
        <w:rPr>
          <w:rFonts w:cs="Arial" w:ascii="Arial" w:hAnsi="Arial"/>
          <w:bCs/>
          <w:i/>
          <w:iCs/>
          <w:color w:val="443205"/>
          <w:sz w:val="20"/>
          <w:szCs w:val="20"/>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ascii="Arial" w:hAnsi="Arial"/>
          <w:bCs/>
          <w:color w:val="443205"/>
          <w:sz w:val="20"/>
          <w:szCs w:val="20"/>
          <w:shd w:fill="auto" w:val="clear"/>
        </w:rPr>
        <w:t>.</w:t>
      </w:r>
    </w:p>
    <w:p>
      <w:pPr>
        <w:pStyle w:val="Normal"/>
        <w:jc w:val="center"/>
        <w:rPr>
          <w:color w:val="443205"/>
          <w:sz w:val="20"/>
          <w:szCs w:val="20"/>
          <w:highlight w:val="none"/>
          <w:shd w:fill="auto" w:val="clear"/>
        </w:rPr>
      </w:pPr>
      <w:r>
        <w:rPr>
          <w:color w:val="443205"/>
          <w:sz w:val="20"/>
          <w:szCs w:val="20"/>
          <w:shd w:fill="auto" w:val="clear"/>
        </w:rPr>
        <w:t>assinado no original</w:t>
      </w:r>
    </w:p>
    <w:p>
      <w:pPr>
        <w:pStyle w:val="Normal"/>
        <w:jc w:val="center"/>
        <w:rPr>
          <w:color w:val="443205"/>
          <w:highlight w:val="none"/>
          <w:shd w:fill="auto" w:val="clear"/>
        </w:rPr>
      </w:pPr>
      <w:r>
        <w:rPr>
          <w:rFonts w:cs="Arial" w:ascii="Arial" w:hAnsi="Arial"/>
          <w:color w:val="443205"/>
          <w:sz w:val="24"/>
          <w:szCs w:val="24"/>
          <w:shd w:fill="auto" w:val="clear"/>
        </w:rPr>
        <w:t>Fabiana Vicente de Mesquita</w:t>
      </w:r>
      <w:r>
        <w:rPr>
          <w:rFonts w:cs="Calibri"/>
          <w:color w:val="443205"/>
          <w:sz w:val="24"/>
          <w:shd w:fill="auto" w:val="clear"/>
        </w:rPr>
        <w:br/>
      </w:r>
      <w:r>
        <w:rPr>
          <w:rFonts w:eastAsia="Arial" w:cs="Arial" w:ascii="Arial" w:hAnsi="Arial"/>
          <w:color w:val="443205"/>
          <w:sz w:val="24"/>
          <w:shd w:fill="auto" w:val="clear"/>
        </w:rPr>
        <w:t>Chefe Dpto. De Supimentos</w:t>
      </w:r>
    </w:p>
    <w:p>
      <w:pPr>
        <w:pStyle w:val="Normal"/>
        <w:spacing w:before="120" w:after="160"/>
        <w:ind w:left="2268"/>
        <w:rPr>
          <w:rFonts w:ascii="Arial" w:hAnsi="Arial" w:cs="Arial"/>
          <w:bCs/>
          <w:color w:val="443205"/>
          <w:sz w:val="24"/>
          <w:szCs w:val="24"/>
          <w:highlight w:val="none"/>
          <w:shd w:fill="auto" w:val="clear"/>
        </w:rPr>
      </w:pPr>
      <w:r>
        <w:rPr>
          <w:rFonts w:cs="Arial" w:ascii="Arial" w:hAnsi="Arial"/>
          <w:bCs/>
          <w:color w:val="443205"/>
          <w:sz w:val="24"/>
          <w:szCs w:val="24"/>
          <w:shd w:fill="auto" w:val="clear"/>
        </w:rPr>
      </w:r>
    </w:p>
    <w:p>
      <w:pPr>
        <w:pStyle w:val="Normal"/>
        <w:jc w:val="center"/>
        <w:rPr>
          <w:color w:val="443205"/>
          <w:highlight w:val="none"/>
          <w:shd w:fill="auto" w:val="clear"/>
        </w:rPr>
      </w:pPr>
      <w:bookmarkStart w:id="2" w:name="_Hlk156573008"/>
      <w:r>
        <w:rPr>
          <w:rFonts w:cs="Arial" w:ascii="Arial" w:hAnsi="Arial"/>
          <w:bCs/>
          <w:color w:val="443205"/>
          <w:sz w:val="24"/>
          <w:szCs w:val="24"/>
          <w:shd w:fill="auto" w:val="clear"/>
        </w:rPr>
        <w:t>Autorizado/Aprovado por</w:t>
      </w:r>
      <w:bookmarkEnd w:id="2"/>
    </w:p>
    <w:p>
      <w:pPr>
        <w:pStyle w:val="Normal"/>
        <w:jc w:val="center"/>
        <w:rPr>
          <w:color w:val="443205"/>
          <w:sz w:val="20"/>
          <w:szCs w:val="20"/>
          <w:highlight w:val="none"/>
          <w:shd w:fill="auto" w:val="clear"/>
        </w:rPr>
      </w:pPr>
      <w:r>
        <w:rPr>
          <w:color w:val="443205"/>
          <w:sz w:val="20"/>
          <w:szCs w:val="20"/>
          <w:shd w:fill="auto" w:val="clear"/>
        </w:rPr>
        <w:t>assinado no original</w:t>
      </w:r>
    </w:p>
    <w:p>
      <w:pPr>
        <w:pStyle w:val="Normal"/>
        <w:jc w:val="center"/>
        <w:rPr>
          <w:color w:val="443205"/>
          <w:highlight w:val="none"/>
          <w:shd w:fill="auto" w:val="clear"/>
        </w:rPr>
      </w:pPr>
      <w:r>
        <w:rPr>
          <w:rFonts w:eastAsia="Arial" w:cs="Arial" w:ascii="Arial" w:hAnsi="Arial"/>
          <w:color w:val="443205"/>
          <w:sz w:val="24"/>
          <w:shd w:fill="auto" w:val="clear"/>
        </w:rPr>
        <w:t>Juliane Nogueira</w:t>
      </w:r>
      <w:r>
        <w:rPr>
          <w:rFonts w:cs="Calibri"/>
          <w:color w:val="443205"/>
          <w:sz w:val="24"/>
          <w:shd w:fill="auto" w:val="clear"/>
        </w:rPr>
        <w:br/>
      </w:r>
      <w:r>
        <w:rPr>
          <w:rFonts w:eastAsia="Arial" w:cs="Arial" w:ascii="Arial" w:hAnsi="Arial"/>
          <w:color w:val="443205"/>
          <w:sz w:val="24"/>
          <w:shd w:fill="auto" w:val="clear"/>
        </w:rPr>
        <w:t>Gerente de Infraestrutura</w:t>
      </w:r>
    </w:p>
    <w:p>
      <w:pPr>
        <w:pStyle w:val="Normal"/>
        <w:jc w:val="center"/>
        <w:rPr>
          <w:rFonts w:ascii="Arial" w:hAnsi="Arial" w:eastAsia="Arial" w:cs="Arial"/>
          <w:color w:val="443205"/>
          <w:highlight w:val="none"/>
          <w:shd w:fill="auto" w:val="clear"/>
        </w:rPr>
      </w:pPr>
      <w:r>
        <w:rPr>
          <w:rFonts w:eastAsia="Arial" w:cs="Arial" w:ascii="Arial" w:hAnsi="Arial"/>
          <w:color w:val="443205"/>
          <w:shd w:fill="auto" w:val="clear"/>
        </w:rPr>
      </w:r>
    </w:p>
    <w:p>
      <w:pPr>
        <w:pStyle w:val="Normal"/>
        <w:jc w:val="center"/>
        <w:rPr>
          <w:color w:val="443205"/>
          <w:sz w:val="20"/>
          <w:szCs w:val="20"/>
          <w:highlight w:val="none"/>
          <w:shd w:fill="auto" w:val="clear"/>
        </w:rPr>
      </w:pPr>
      <w:r>
        <w:rPr>
          <w:rFonts w:eastAsia="Arial" w:cs="Arial" w:ascii="Arial" w:hAnsi="Arial"/>
          <w:color w:val="443205"/>
          <w:sz w:val="20"/>
          <w:szCs w:val="20"/>
          <w:shd w:fill="auto" w:val="clear"/>
        </w:rPr>
        <w:t>assinado no original</w:t>
      </w:r>
    </w:p>
    <w:p>
      <w:pPr>
        <w:pStyle w:val="Normal"/>
        <w:jc w:val="center"/>
        <w:rPr>
          <w:color w:val="443205"/>
          <w:highlight w:val="none"/>
          <w:shd w:fill="auto" w:val="clear"/>
        </w:rPr>
      </w:pPr>
      <w:r>
        <w:rPr>
          <w:rFonts w:eastAsia="Arial" w:cs="Arial" w:ascii="Arial" w:hAnsi="Arial"/>
          <w:color w:val="443205"/>
          <w:sz w:val="24"/>
          <w:szCs w:val="24"/>
          <w:shd w:fill="auto" w:val="clear"/>
        </w:rPr>
        <w:t>Vinicius Azevedo Heckert</w:t>
      </w:r>
    </w:p>
    <w:p>
      <w:pPr>
        <w:pStyle w:val="Normal"/>
        <w:spacing w:before="0" w:after="160"/>
        <w:jc w:val="center"/>
        <w:rPr>
          <w:color w:val="443205"/>
          <w:highlight w:val="none"/>
          <w:shd w:fill="auto" w:val="clear"/>
        </w:rPr>
      </w:pPr>
      <w:r>
        <w:rPr>
          <w:rFonts w:eastAsia="Arial" w:cs="Arial" w:ascii="Arial" w:hAnsi="Arial"/>
          <w:color w:val="443205"/>
          <w:sz w:val="24"/>
          <w:shd w:fill="auto" w:val="clear"/>
        </w:rPr>
        <w:t xml:space="preserve">Diretor Financeiro e Administrativo </w:t>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701" w:right="1701"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Light">
    <w:charset w:val="00"/>
    <w:family w:val="swiss"/>
    <w:pitch w:val="variable"/>
  </w:font>
  <w:font w:name="Segoe UI">
    <w:charset w:val="00"/>
    <w:family w:val="swiss"/>
    <w:pitch w:val="variable"/>
  </w:font>
  <w:font w:name="CIDFont+F2">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3" w:name="_Hlk171952710"/>
    <w:bookmarkStart w:id="4" w:name="_Hlk171952709"/>
    <w:bookmarkStart w:id="5" w:name="_Hlk171952696"/>
    <w:bookmarkStart w:id="6" w:name="_Hlk171952695"/>
    <w:bookmarkStart w:id="7" w:name="_Hlk171952667"/>
    <w:bookmarkStart w:id="8" w:name="_Hlk171952666"/>
    <w:bookmarkStart w:id="9" w:name="_Hlk171952630"/>
    <w:bookmarkStart w:id="10" w:name="_Hlk171952629"/>
    <w:bookmarkStart w:id="11" w:name="_Hlk171952595"/>
    <w:bookmarkStart w:id="12" w:name="_Hlk171952594"/>
    <w:bookmarkStart w:id="13" w:name="_Hlk171952579"/>
    <w:bookmarkStart w:id="14" w:name="_Hlk171952578"/>
    <w:bookmarkStart w:id="15" w:name="_Hlk171952525"/>
    <w:bookmarkStart w:id="16" w:name="_Hlk171952524"/>
    <w:bookmarkStart w:id="17" w:name="_Hlk171952490"/>
    <w:bookmarkStart w:id="18" w:name="_Hlk171952489"/>
    <w:bookmarkStart w:id="19" w:name="_Hlk171952474"/>
    <w:bookmarkStart w:id="20" w:name="_Hlk171952473"/>
    <w:bookmarkStart w:id="21" w:name="_Hlk171952432"/>
    <w:bookmarkStart w:id="22" w:name="_Hlk171952431"/>
    <w:bookmarkStart w:id="23" w:name="_Hlk171952412"/>
    <w:bookmarkStart w:id="24" w:name="_Hlk171952411"/>
    <w:bookmarkStart w:id="25" w:name="_Hlk171952360"/>
    <w:bookmarkStart w:id="26" w:name="_Hlk171952359"/>
    <w:bookmarkStart w:id="27" w:name="_Hlk171952344"/>
    <w:bookmarkStart w:id="28" w:name="_Hlk171952343"/>
    <w:bookmarkStart w:id="29" w:name="_Hlk171952310"/>
    <w:bookmarkStart w:id="30" w:name="_Hlk171952309"/>
    <w:bookmarkStart w:id="31" w:name="_Hlk171952275"/>
    <w:bookmarkStart w:id="32" w:name="_Hlk171952274"/>
    <w:bookmarkStart w:id="33" w:name="_Hlk171952256"/>
    <w:bookmarkStart w:id="34" w:name="_Hlk171952255"/>
    <w:bookmarkStart w:id="35" w:name="_Hlk171952175"/>
    <w:bookmarkStart w:id="36" w:name="_Hlk171952174"/>
    <w:bookmarkStart w:id="37" w:name="_Hlk171952147"/>
    <w:bookmarkStart w:id="38"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39" w:name="_Hlk171952710"/>
    <w:bookmarkStart w:id="40" w:name="_Hlk171952709"/>
    <w:bookmarkStart w:id="41" w:name="_Hlk171952696"/>
    <w:bookmarkStart w:id="42" w:name="_Hlk171952695"/>
    <w:bookmarkStart w:id="43" w:name="_Hlk171952667"/>
    <w:bookmarkStart w:id="44" w:name="_Hlk171952666"/>
    <w:bookmarkStart w:id="45" w:name="_Hlk171952630"/>
    <w:bookmarkStart w:id="46" w:name="_Hlk171952629"/>
    <w:bookmarkStart w:id="47" w:name="_Hlk171952595"/>
    <w:bookmarkStart w:id="48" w:name="_Hlk171952594"/>
    <w:bookmarkStart w:id="49" w:name="_Hlk171952579"/>
    <w:bookmarkStart w:id="50" w:name="_Hlk171952578"/>
    <w:bookmarkStart w:id="51" w:name="_Hlk171952525"/>
    <w:bookmarkStart w:id="52" w:name="_Hlk171952524"/>
    <w:bookmarkStart w:id="53" w:name="_Hlk171952490"/>
    <w:bookmarkStart w:id="54" w:name="_Hlk171952489"/>
    <w:bookmarkStart w:id="55" w:name="_Hlk171952474"/>
    <w:bookmarkStart w:id="56" w:name="_Hlk171952473"/>
    <w:bookmarkStart w:id="57" w:name="_Hlk171952432"/>
    <w:bookmarkStart w:id="58" w:name="_Hlk171952431"/>
    <w:bookmarkStart w:id="59" w:name="_Hlk171952412"/>
    <w:bookmarkStart w:id="60" w:name="_Hlk171952411"/>
    <w:bookmarkStart w:id="61" w:name="_Hlk171952360"/>
    <w:bookmarkStart w:id="62" w:name="_Hlk171952359"/>
    <w:bookmarkStart w:id="63" w:name="_Hlk171952344"/>
    <w:bookmarkStart w:id="64" w:name="_Hlk171952343"/>
    <w:bookmarkStart w:id="65" w:name="_Hlk171952310"/>
    <w:bookmarkStart w:id="66" w:name="_Hlk171952309"/>
    <w:bookmarkStart w:id="67" w:name="_Hlk171952275"/>
    <w:bookmarkStart w:id="68" w:name="_Hlk171952274"/>
    <w:bookmarkStart w:id="69" w:name="_Hlk171952256"/>
    <w:bookmarkStart w:id="70" w:name="_Hlk171952255"/>
    <w:bookmarkStart w:id="71" w:name="_Hlk171952175"/>
    <w:bookmarkStart w:id="72" w:name="_Hlk171952174"/>
    <w:bookmarkStart w:id="73" w:name="_Hlk171952147"/>
    <w:bookmarkStart w:id="74"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lvlText w:val="%1."/>
      <w:lvlJc w:val="left"/>
      <w:pPr>
        <w:tabs>
          <w:tab w:val="num" w:pos="0"/>
        </w:tabs>
        <w:ind w:left="720" w:hanging="360"/>
      </w:pPr>
      <w:rPr/>
    </w:lvl>
    <w:lvl w:ilvl="1">
      <w:start w:val="1"/>
      <w:isLgl/>
      <w:numFmt w:val="decimal"/>
      <w:lvlText w:val="%1.%2."/>
      <w:lvlJc w:val="left"/>
      <w:pPr>
        <w:tabs>
          <w:tab w:val="num" w:pos="0"/>
        </w:tabs>
        <w:ind w:left="1080" w:hanging="720"/>
      </w:pPr>
      <w:rPr>
        <w:sz w:val="24"/>
        <w:b w:val="false"/>
        <w:szCs w:val="24"/>
        <w:color w:val="auto"/>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520" w:hanging="216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d1178"/>
    <w:pPr>
      <w:widowControl/>
      <w:bidi w:val="0"/>
      <w:spacing w:lineRule="auto" w:line="259" w:before="0" w:after="160"/>
      <w:jc w:val="left"/>
    </w:pPr>
    <w:rPr>
      <w:rFonts w:ascii="Calibri" w:hAnsi="Calibri" w:eastAsia="Calibri" w:cs="Times New Roman"/>
      <w:color w:val="auto"/>
      <w:kern w:val="0"/>
      <w:sz w:val="22"/>
      <w:szCs w:val="22"/>
      <w:lang w:eastAsia="en-US" w:val="pt-BR" w:bidi="ar-SA"/>
    </w:rPr>
  </w:style>
  <w:style w:type="paragraph" w:styleId="Heading1">
    <w:name w:val="heading 1"/>
    <w:basedOn w:val="Normal"/>
    <w:next w:val="Normal"/>
    <w:link w:val="Ttulo1Char"/>
    <w:uiPriority w:val="9"/>
    <w:qFormat/>
    <w:rsid w:val="00937a31"/>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paragraph" w:styleId="Heading5">
    <w:name w:val="heading 5"/>
    <w:basedOn w:val="Normal"/>
    <w:next w:val="Normal"/>
    <w:link w:val="Ttulo5Char"/>
    <w:semiHidden/>
    <w:unhideWhenUsed/>
    <w:qFormat/>
    <w:rsid w:val="00b46c0e"/>
    <w:pPr>
      <w:spacing w:lineRule="auto" w:line="240" w:before="240" w:after="60"/>
      <w:outlineLvl w:val="4"/>
    </w:pPr>
    <w:rPr>
      <w:rFonts w:eastAsia="Times New Roman"/>
      <w:b/>
      <w:bCs/>
      <w:i/>
      <w:iCs/>
      <w:sz w:val="26"/>
      <w:szCs w:val="26"/>
      <w:lang w:eastAsia="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912249"/>
    <w:rPr/>
  </w:style>
  <w:style w:type="character" w:styleId="RodapChar" w:customStyle="1">
    <w:name w:val="Rodapé Char"/>
    <w:basedOn w:val="DefaultParagraphFont"/>
    <w:uiPriority w:val="99"/>
    <w:qFormat/>
    <w:rsid w:val="00912249"/>
    <w:rPr/>
  </w:style>
  <w:style w:type="character" w:styleId="TextodebaloChar" w:customStyle="1">
    <w:name w:val="Texto de balão Char"/>
    <w:link w:val="BalloonText"/>
    <w:uiPriority w:val="99"/>
    <w:semiHidden/>
    <w:qFormat/>
    <w:rsid w:val="00912249"/>
    <w:rPr>
      <w:rFonts w:ascii="Segoe UI" w:hAnsi="Segoe UI" w:cs="Segoe UI"/>
      <w:sz w:val="18"/>
      <w:szCs w:val="18"/>
    </w:rPr>
  </w:style>
  <w:style w:type="character" w:styleId="Ttulo5Char" w:customStyle="1">
    <w:name w:val="Título 5 Char"/>
    <w:semiHidden/>
    <w:qFormat/>
    <w:rsid w:val="00b46c0e"/>
    <w:rPr>
      <w:rFonts w:ascii="Calibri" w:hAnsi="Calibri" w:eastAsia="Times New Roman" w:cs="Times New Roman"/>
      <w:b/>
      <w:bCs/>
      <w:i/>
      <w:iCs/>
      <w:sz w:val="26"/>
      <w:szCs w:val="26"/>
      <w:lang w:eastAsia="pt-BR"/>
    </w:rPr>
  </w:style>
  <w:style w:type="character" w:styleId="Hyperlink">
    <w:name w:val="Hyperlink"/>
    <w:unhideWhenUsed/>
    <w:rsid w:val="00a61659"/>
    <w:rPr>
      <w:color w:val="0000FF"/>
      <w:u w:val="single"/>
    </w:rPr>
  </w:style>
  <w:style w:type="character" w:styleId="fontstyle01" w:customStyle="1">
    <w:name w:val="fontstyle01"/>
    <w:basedOn w:val="DefaultParagraphFont"/>
    <w:qFormat/>
    <w:rsid w:val="00b5310c"/>
    <w:rPr>
      <w:rFonts w:ascii="CIDFont+F2" w:hAnsi="CIDFont+F2"/>
      <w:b w:val="false"/>
      <w:bCs w:val="false"/>
      <w:i w:val="false"/>
      <w:iCs w:val="false"/>
      <w:color w:val="000000"/>
      <w:sz w:val="26"/>
      <w:szCs w:val="26"/>
    </w:rPr>
  </w:style>
  <w:style w:type="character" w:styleId="Ttulo1Char" w:customStyle="1">
    <w:name w:val="Título 1 Char"/>
    <w:basedOn w:val="DefaultParagraphFont"/>
    <w:uiPriority w:val="9"/>
    <w:qFormat/>
    <w:rsid w:val="00937a31"/>
    <w:rPr>
      <w:rFonts w:ascii="Calibri Light" w:hAnsi="Calibri Light" w:eastAsia="" w:cs="" w:asciiTheme="majorHAnsi" w:cstheme="majorBidi" w:eastAsiaTheme="majorEastAsia" w:hAnsiTheme="majorHAnsi"/>
      <w:color w:themeColor="accent1" w:themeShade="bf" w:val="2E74B5"/>
      <w:sz w:val="32"/>
      <w:szCs w:val="32"/>
      <w:lang w:eastAsia="en-US"/>
    </w:rPr>
  </w:style>
  <w:style w:type="character" w:styleId="fontstyle21" w:customStyle="1">
    <w:name w:val="fontstyle21"/>
    <w:basedOn w:val="DefaultParagraphFont"/>
    <w:qFormat/>
    <w:rsid w:val="00801193"/>
    <w:rPr>
      <w:rFonts w:ascii="Arial" w:hAnsi="Arial" w:cs="Arial"/>
      <w:b/>
      <w:bCs/>
      <w:i w:val="false"/>
      <w:iCs w:val="false"/>
      <w:color w:val="000000"/>
      <w:sz w:val="24"/>
      <w:szCs w:val="24"/>
    </w:rPr>
  </w:style>
  <w:style w:type="character" w:styleId="markedcontent" w:customStyle="1">
    <w:name w:val="markedcontent"/>
    <w:basedOn w:val="DefaultParagraphFont"/>
    <w:qFormat/>
    <w:rsid w:val="006b3e78"/>
    <w:rPr/>
  </w:style>
  <w:style w:type="character" w:styleId="CorpodetextoChar" w:customStyle="1">
    <w:name w:val="Corpo de texto Char"/>
    <w:basedOn w:val="DefaultParagraphFont"/>
    <w:semiHidden/>
    <w:qFormat/>
    <w:rsid w:val="0094225e"/>
    <w:rPr>
      <w:rFonts w:ascii="Arial" w:hAnsi="Arial" w:eastAsia="Times New Roman"/>
      <w:sz w:val="22"/>
      <w:lang w:eastAsia="ar-SA"/>
    </w:rPr>
  </w:style>
  <w:style w:type="character" w:styleId="Corpodetexto2Char" w:customStyle="1">
    <w:name w:val="Corpo de texto 2 Char"/>
    <w:basedOn w:val="DefaultParagraphFont"/>
    <w:link w:val="BodyText2"/>
    <w:semiHidden/>
    <w:qFormat/>
    <w:rsid w:val="0094225e"/>
    <w:rPr>
      <w:rFonts w:ascii="Arial" w:hAnsi="Arial" w:eastAsia="Times New Roman" w:cs="Arial"/>
      <w:color w:val="000000"/>
      <w:sz w:val="22"/>
      <w:szCs w:val="22"/>
      <w:lang w:eastAsia="ar-SA"/>
    </w:rPr>
  </w:style>
  <w:style w:type="character" w:styleId="PargrafodaListaChar" w:customStyle="1">
    <w:name w:val="Parágrafo da Lista Char"/>
    <w:link w:val="ListParagraph"/>
    <w:uiPriority w:val="34"/>
    <w:qFormat/>
    <w:locked/>
    <w:rsid w:val="00e8195b"/>
    <w:rPr>
      <w:sz w:val="22"/>
      <w:szCs w:val="22"/>
      <w:lang w:eastAsia="en-US"/>
    </w:rPr>
  </w:style>
  <w:style w:type="character" w:styleId="Recuodecorpodetexto2Char" w:customStyle="1">
    <w:name w:val="Recuo de corpo de texto 2 Char"/>
    <w:basedOn w:val="DefaultParagraphFont"/>
    <w:link w:val="BodyTextIndent2"/>
    <w:uiPriority w:val="99"/>
    <w:qFormat/>
    <w:rsid w:val="00394bac"/>
    <w:rPr>
      <w:sz w:val="22"/>
      <w:szCs w:val="22"/>
      <w:lang w:eastAsia="en-US"/>
    </w:rPr>
  </w:style>
  <w:style w:type="character" w:styleId="UnresolvedMention">
    <w:name w:val="Unresolved Mention"/>
    <w:basedOn w:val="DefaultParagraphFont"/>
    <w:uiPriority w:val="99"/>
    <w:semiHidden/>
    <w:unhideWhenUsed/>
    <w:qFormat/>
    <w:rsid w:val="004e37c3"/>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rsid w:val="0094225e"/>
    <w:pPr>
      <w:suppressAutoHyphens w:val="true"/>
      <w:spacing w:lineRule="auto" w:line="240" w:before="0" w:after="0"/>
      <w:jc w:val="both"/>
    </w:pPr>
    <w:rPr>
      <w:rFonts w:ascii="Arial" w:hAnsi="Arial" w:eastAsia="Times New Roman"/>
      <w:szCs w:val="20"/>
      <w:lang w:eastAsia="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912249"/>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912249"/>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912249"/>
    <w:pPr>
      <w:spacing w:lineRule="auto" w:line="240" w:before="0" w:after="0"/>
    </w:pPr>
    <w:rPr>
      <w:rFonts w:ascii="Segoe UI" w:hAnsi="Segoe UI" w:cs="Segoe UI"/>
      <w:sz w:val="18"/>
      <w:szCs w:val="18"/>
    </w:rPr>
  </w:style>
  <w:style w:type="paragraph" w:styleId="western" w:customStyle="1">
    <w:name w:val="western"/>
    <w:basedOn w:val="Normal"/>
    <w:qFormat/>
    <w:rsid w:val="00a61659"/>
    <w:pPr>
      <w:spacing w:lineRule="auto" w:line="240" w:beforeAutospacing="1" w:after="119"/>
    </w:pPr>
    <w:rPr>
      <w:rFonts w:ascii="Times New Roman" w:hAnsi="Times New Roman" w:eastAsia="Times New Roman"/>
      <w:sz w:val="24"/>
      <w:szCs w:val="24"/>
      <w:lang w:eastAsia="pt-BR"/>
    </w:rPr>
  </w:style>
  <w:style w:type="paragraph" w:styleId="ListParagraph">
    <w:name w:val="List Paragraph"/>
    <w:basedOn w:val="Normal"/>
    <w:link w:val="PargrafodaListaChar"/>
    <w:uiPriority w:val="34"/>
    <w:qFormat/>
    <w:rsid w:val="00a8121d"/>
    <w:pPr>
      <w:spacing w:before="0" w:after="160"/>
      <w:ind w:left="720"/>
      <w:contextualSpacing/>
    </w:pPr>
    <w:rPr/>
  </w:style>
  <w:style w:type="paragraph" w:styleId="WW-Recuodecorpodetexto2" w:customStyle="1">
    <w:name w:val="WW-Recuo de corpo de texto 2"/>
    <w:basedOn w:val="Normal"/>
    <w:qFormat/>
    <w:rsid w:val="0094225e"/>
    <w:pPr>
      <w:suppressAutoHyphens w:val="true"/>
      <w:spacing w:lineRule="auto" w:line="240" w:before="0" w:after="0"/>
      <w:ind w:left="1080"/>
      <w:jc w:val="both"/>
    </w:pPr>
    <w:rPr>
      <w:rFonts w:ascii="Arial" w:hAnsi="Arial" w:eastAsia="Times New Roman"/>
      <w:sz w:val="20"/>
      <w:szCs w:val="20"/>
      <w:lang w:eastAsia="ar-SA"/>
    </w:rPr>
  </w:style>
  <w:style w:type="paragraph" w:styleId="BodyText2">
    <w:name w:val="Body Text 2"/>
    <w:basedOn w:val="Normal"/>
    <w:link w:val="Corpodetexto2Char"/>
    <w:semiHidden/>
    <w:qFormat/>
    <w:rsid w:val="0094225e"/>
    <w:pPr>
      <w:suppressAutoHyphens w:val="true"/>
      <w:spacing w:lineRule="auto" w:line="240" w:before="0" w:after="0"/>
      <w:jc w:val="both"/>
    </w:pPr>
    <w:rPr>
      <w:rFonts w:ascii="Arial" w:hAnsi="Arial" w:eastAsia="Times New Roman" w:cs="Arial"/>
      <w:color w:val="000000"/>
      <w:lang w:eastAsia="ar-SA"/>
    </w:rPr>
  </w:style>
  <w:style w:type="paragraph" w:styleId="BodyTextIndent2">
    <w:name w:val="Body Text Indent 2"/>
    <w:basedOn w:val="Normal"/>
    <w:link w:val="Recuodecorpodetexto2Char"/>
    <w:uiPriority w:val="99"/>
    <w:unhideWhenUsed/>
    <w:qFormat/>
    <w:rsid w:val="00394bac"/>
    <w:pPr>
      <w:spacing w:lineRule="auto" w:line="480" w:before="0" w:after="120"/>
      <w:ind w:left="283"/>
    </w:pPr>
    <w:rPr/>
  </w:style>
  <w:style w:type="paragraph" w:styleId="NoSpacing">
    <w:name w:val="No Spacing"/>
    <w:qFormat/>
    <w:rsid w:val="00100b1a"/>
    <w:pPr>
      <w:widowControl/>
      <w:bidi w:val="0"/>
      <w:spacing w:before="0" w:after="0"/>
      <w:jc w:val="left"/>
    </w:pPr>
    <w:rPr>
      <w:rFonts w:ascii="Calibri" w:hAnsi="Calibri" w:eastAsia="Calibri" w:cs="Times New Roman"/>
      <w:color w:val="auto"/>
      <w:kern w:val="0"/>
      <w:sz w:val="22"/>
      <w:szCs w:val="22"/>
      <w:lang w:eastAsia="en-US" w:val="pt-BR" w:bidi="ar-SA"/>
    </w:rPr>
  </w:style>
  <w:style w:type="paragraph" w:styleId="WW-Corpodetexto2" w:customStyle="1">
    <w:name w:val="WW-Corpo de texto 2"/>
    <w:basedOn w:val="Normal"/>
    <w:semiHidden/>
    <w:qFormat/>
    <w:rsid w:val="00ae0768"/>
    <w:pPr>
      <w:suppressAutoHyphens w:val="true"/>
      <w:spacing w:lineRule="atLeast" w:line="240" w:before="0" w:after="0"/>
      <w:jc w:val="both"/>
    </w:pPr>
    <w:rPr>
      <w:rFonts w:ascii="Arial" w:hAnsi="Arial" w:eastAsia="Times New Roman" w:cs="Arial"/>
      <w:sz w:val="28"/>
      <w:szCs w:val="20"/>
      <w:lang w:eastAsia="ar-SA"/>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025ceb"/>
    <w:rPr>
      <w:rFonts w:asciiTheme="minorHAnsi" w:hAnsiTheme="minorHAnsi" w:eastAsiaTheme="minorHAnsi"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nfe@cesama.com.br" TargetMode="External"/><Relationship Id="rId4" Type="http://schemas.openxmlformats.org/officeDocument/2006/relationships/hyperlink" Target="mailto:fmesquita@cesama.com.b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Application>LibreOffice/24.8.4.2$Windows_X86_64 LibreOffice_project/bb3cfa12c7b1bf994ecc5649a80400d06cd71002</Application>
  <AppVersion>15.0000</AppVersion>
  <Pages>16</Pages>
  <Words>4013</Words>
  <Characters>22218</Characters>
  <CharactersWithSpaces>26109</CharactersWithSpaces>
  <Paragraphs>161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2025-01-21T16:39:00Z</dcterms:created>
  <dc:creator>LEONARDO MARTINELLI CAMPOS MATTOS</dc:creator>
  <dc:description/>
  <dc:language>pt-BR</dc:language>
  <cp:lastModifiedBy/>
  <cp:lastPrinted>2021-02-05T15:50:00Z</cp:lastPrinted>
  <dcterms:modified xsi:type="dcterms:W3CDTF">2025-02-27T09:09:52Z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4453885f72110f392c3aee551dc23f7476ddff40d5df201a158f019cd683f391</vt:lpwstr>
  </property>
</Properties>
</file>