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DCA" w:rsidRPr="00D72DCA" w:rsidRDefault="00965554" w:rsidP="003D5AEC">
      <w:pPr>
        <w:tabs>
          <w:tab w:val="left" w:pos="993"/>
        </w:tabs>
        <w:suppressAutoHyphens/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72DCA">
        <w:rPr>
          <w:rFonts w:ascii="Arial" w:hAnsi="Arial" w:cs="Arial"/>
          <w:b/>
          <w:sz w:val="24"/>
          <w:szCs w:val="24"/>
        </w:rPr>
        <w:t xml:space="preserve">APÊNDICE </w:t>
      </w:r>
      <w:r w:rsidR="003535EA" w:rsidRPr="00D72DCA">
        <w:rPr>
          <w:rFonts w:ascii="Arial" w:hAnsi="Arial" w:cs="Arial"/>
          <w:b/>
          <w:sz w:val="24"/>
          <w:szCs w:val="24"/>
        </w:rPr>
        <w:t>I</w:t>
      </w:r>
      <w:r w:rsidRPr="00D72DCA">
        <w:rPr>
          <w:rFonts w:ascii="Arial" w:hAnsi="Arial" w:cs="Arial"/>
          <w:b/>
          <w:sz w:val="24"/>
          <w:szCs w:val="24"/>
        </w:rPr>
        <w:t xml:space="preserve">  </w:t>
      </w:r>
    </w:p>
    <w:p w:rsidR="00EF4317" w:rsidRPr="00BB169C" w:rsidRDefault="003535EA" w:rsidP="003D5AEC">
      <w:pPr>
        <w:tabs>
          <w:tab w:val="left" w:pos="993"/>
        </w:tabs>
        <w:suppressAutoHyphens/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BB169C">
        <w:rPr>
          <w:rFonts w:ascii="Arial" w:hAnsi="Arial" w:cs="Arial"/>
          <w:b/>
          <w:sz w:val="24"/>
          <w:szCs w:val="24"/>
          <w:u w:val="single"/>
        </w:rPr>
        <w:t>GLOSSÁRIO</w:t>
      </w:r>
    </w:p>
    <w:p w:rsidR="00B36EC9" w:rsidRPr="00D72DCA" w:rsidRDefault="00B36EC9" w:rsidP="00B36EC9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BB169C">
        <w:rPr>
          <w:rFonts w:ascii="Arial" w:hAnsi="Arial" w:cs="Arial"/>
          <w:b/>
          <w:bCs/>
          <w:sz w:val="24"/>
          <w:szCs w:val="24"/>
        </w:rPr>
        <w:t>Bombeiro:</w:t>
      </w:r>
      <w:r w:rsidRPr="00BB169C">
        <w:rPr>
          <w:rFonts w:ascii="Arial" w:hAnsi="Arial" w:cs="Arial"/>
          <w:b/>
          <w:bCs/>
          <w:sz w:val="24"/>
          <w:szCs w:val="24"/>
        </w:rPr>
        <w:tab/>
      </w:r>
    </w:p>
    <w:p w:rsidR="00B36EC9" w:rsidRPr="00BB169C" w:rsidRDefault="00B36EC9" w:rsidP="00B36EC9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sz w:val="24"/>
          <w:szCs w:val="24"/>
        </w:rPr>
      </w:pPr>
      <w:r w:rsidRPr="00BB169C">
        <w:rPr>
          <w:rFonts w:ascii="Arial" w:hAnsi="Arial" w:cs="Arial"/>
          <w:bCs/>
          <w:sz w:val="24"/>
          <w:szCs w:val="24"/>
        </w:rPr>
        <w:t>Responsável pela execução dos serviços de corte comercial (suspensão), corte técnico (supressão) e religação de água, em quaisquer de suas formas.</w:t>
      </w:r>
    </w:p>
    <w:p w:rsidR="00B36EC9" w:rsidRDefault="00B36EC9" w:rsidP="00B36EC9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/>
          <w:bCs/>
          <w:color w:val="000000" w:themeColor="text1"/>
          <w:sz w:val="24"/>
          <w:szCs w:val="24"/>
        </w:rPr>
        <w:t>“Cap”:</w:t>
      </w:r>
      <w:r w:rsidRPr="00BB169C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Pr="00BB169C">
        <w:rPr>
          <w:rFonts w:ascii="Arial" w:hAnsi="Arial" w:cs="Arial"/>
          <w:bCs/>
          <w:color w:val="000000" w:themeColor="text1"/>
          <w:sz w:val="24"/>
          <w:szCs w:val="24"/>
        </w:rPr>
        <w:tab/>
      </w:r>
    </w:p>
    <w:p w:rsidR="00B36EC9" w:rsidRPr="00BB169C" w:rsidRDefault="00B36EC9" w:rsidP="00B36EC9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Cs/>
          <w:color w:val="000000" w:themeColor="text1"/>
          <w:sz w:val="24"/>
          <w:szCs w:val="24"/>
        </w:rPr>
        <w:t>Peça em PVC soldável o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>u</w:t>
      </w:r>
      <w:r w:rsidRPr="00BB169C">
        <w:rPr>
          <w:rFonts w:ascii="Arial" w:hAnsi="Arial" w:cs="Arial"/>
          <w:bCs/>
          <w:color w:val="000000" w:themeColor="text1"/>
          <w:sz w:val="24"/>
          <w:szCs w:val="24"/>
        </w:rPr>
        <w:t xml:space="preserve"> rosqueável de fechamento de ponta de rede.</w:t>
      </w:r>
    </w:p>
    <w:p w:rsidR="00B36EC9" w:rsidRPr="00D72DCA" w:rsidRDefault="00B36EC9" w:rsidP="00B36EC9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/>
          <w:bCs/>
          <w:sz w:val="24"/>
          <w:szCs w:val="24"/>
        </w:rPr>
        <w:t>Categoria:</w:t>
      </w:r>
      <w:r w:rsidRPr="00BB169C">
        <w:rPr>
          <w:rFonts w:ascii="Arial" w:hAnsi="Arial" w:cs="Arial"/>
          <w:b/>
          <w:bCs/>
          <w:sz w:val="24"/>
          <w:szCs w:val="24"/>
        </w:rPr>
        <w:tab/>
      </w:r>
    </w:p>
    <w:p w:rsidR="00B36EC9" w:rsidRPr="00BB169C" w:rsidRDefault="00B36EC9" w:rsidP="00B36EC9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Cs/>
          <w:sz w:val="24"/>
          <w:szCs w:val="24"/>
        </w:rPr>
        <w:t>Classificação do imóvel em função de sua utilização e/ou natureza de edificação, residencial, comercial, pública, mista e industrial.</w:t>
      </w:r>
    </w:p>
    <w:p w:rsidR="00D72DCA" w:rsidRPr="00B36EC9" w:rsidRDefault="00BB165D" w:rsidP="00454AC9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36EC9">
        <w:rPr>
          <w:rFonts w:ascii="Arial" w:hAnsi="Arial" w:cs="Arial"/>
          <w:b/>
          <w:bCs/>
          <w:sz w:val="24"/>
          <w:szCs w:val="24"/>
        </w:rPr>
        <w:t>Código de Ocorrência</w:t>
      </w:r>
      <w:r w:rsidR="00BB169C" w:rsidRPr="00B36EC9">
        <w:rPr>
          <w:rFonts w:ascii="Arial" w:hAnsi="Arial" w:cs="Arial"/>
          <w:b/>
          <w:bCs/>
          <w:sz w:val="24"/>
          <w:szCs w:val="24"/>
        </w:rPr>
        <w:t>:</w:t>
      </w:r>
      <w:r w:rsidR="00BB169C" w:rsidRPr="00B36EC9">
        <w:rPr>
          <w:rFonts w:ascii="Arial" w:hAnsi="Arial" w:cs="Arial"/>
          <w:b/>
          <w:bCs/>
          <w:sz w:val="24"/>
          <w:szCs w:val="24"/>
        </w:rPr>
        <w:tab/>
      </w:r>
    </w:p>
    <w:p w:rsidR="00BB165D" w:rsidRPr="00BB169C" w:rsidRDefault="00BB165D" w:rsidP="00D72DCA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Cs/>
          <w:sz w:val="24"/>
          <w:szCs w:val="24"/>
        </w:rPr>
        <w:t>Código da tabela de ocorrências do sistema de faturamento/corte da Cesama.</w:t>
      </w:r>
    </w:p>
    <w:p w:rsidR="00D72DCA" w:rsidRPr="00D72DCA" w:rsidRDefault="00BB165D" w:rsidP="00454AC9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/>
          <w:bCs/>
          <w:sz w:val="24"/>
          <w:szCs w:val="24"/>
        </w:rPr>
        <w:t>Economia</w:t>
      </w:r>
      <w:r w:rsidR="00BB169C" w:rsidRPr="00BB169C">
        <w:rPr>
          <w:rFonts w:ascii="Arial" w:hAnsi="Arial" w:cs="Arial"/>
          <w:bCs/>
          <w:sz w:val="24"/>
          <w:szCs w:val="24"/>
        </w:rPr>
        <w:t>:</w:t>
      </w:r>
      <w:r w:rsidR="00BB169C" w:rsidRPr="00BB169C">
        <w:rPr>
          <w:rFonts w:ascii="Arial" w:hAnsi="Arial" w:cs="Arial"/>
          <w:bCs/>
          <w:sz w:val="24"/>
          <w:szCs w:val="24"/>
        </w:rPr>
        <w:tab/>
      </w:r>
    </w:p>
    <w:p w:rsidR="00BB165D" w:rsidRPr="00BB169C" w:rsidRDefault="00BB165D" w:rsidP="00D72DCA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Cs/>
          <w:sz w:val="24"/>
          <w:szCs w:val="24"/>
        </w:rPr>
        <w:t>Entende-se por economia a quantidade de unidade (s) autônoma (s) atendida (s) por uma única ligação.</w:t>
      </w:r>
    </w:p>
    <w:p w:rsidR="00D72DCA" w:rsidRPr="00D72DCA" w:rsidRDefault="00BB165D" w:rsidP="00454AC9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/>
          <w:bCs/>
          <w:sz w:val="24"/>
          <w:szCs w:val="24"/>
        </w:rPr>
        <w:t>Falta</w:t>
      </w:r>
      <w:r w:rsidR="00BB169C" w:rsidRPr="00BB169C">
        <w:rPr>
          <w:rFonts w:ascii="Arial" w:hAnsi="Arial" w:cs="Arial"/>
          <w:bCs/>
          <w:sz w:val="24"/>
          <w:szCs w:val="24"/>
        </w:rPr>
        <w:t>:</w:t>
      </w:r>
      <w:r w:rsidR="00BB169C" w:rsidRPr="00BB169C">
        <w:rPr>
          <w:rFonts w:ascii="Arial" w:hAnsi="Arial" w:cs="Arial"/>
          <w:bCs/>
          <w:sz w:val="24"/>
          <w:szCs w:val="24"/>
        </w:rPr>
        <w:tab/>
      </w:r>
    </w:p>
    <w:p w:rsidR="00BB165D" w:rsidRPr="00BB169C" w:rsidRDefault="00BB169C" w:rsidP="00D72DCA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Cs/>
          <w:sz w:val="24"/>
          <w:szCs w:val="24"/>
        </w:rPr>
        <w:t>Q</w:t>
      </w:r>
      <w:r w:rsidR="00BB165D" w:rsidRPr="00BB169C">
        <w:rPr>
          <w:rFonts w:ascii="Arial" w:hAnsi="Arial" w:cs="Arial"/>
          <w:bCs/>
          <w:sz w:val="24"/>
          <w:szCs w:val="24"/>
        </w:rPr>
        <w:t>ualquer erro ou omissão de dados, que caracterize o descumprimento e comprometimento dos serviços delegados, sendo passíveis de penalidades estabelecidas em Contrato. As faltas serão classificadas como LEVES, MÉDIAS, GRAVES.</w:t>
      </w:r>
    </w:p>
    <w:p w:rsidR="00D72DCA" w:rsidRDefault="00BB165D" w:rsidP="00454AC9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/>
          <w:bCs/>
          <w:color w:val="000000" w:themeColor="text1"/>
          <w:sz w:val="24"/>
          <w:szCs w:val="24"/>
        </w:rPr>
        <w:t>Fiscal de Contrato</w:t>
      </w:r>
      <w:r w:rsidR="00BB169C" w:rsidRPr="00BB169C">
        <w:rPr>
          <w:rFonts w:ascii="Arial" w:hAnsi="Arial" w:cs="Arial"/>
          <w:bCs/>
          <w:color w:val="000000" w:themeColor="text1"/>
          <w:sz w:val="24"/>
          <w:szCs w:val="24"/>
        </w:rPr>
        <w:t>:</w:t>
      </w:r>
      <w:r w:rsidR="00BB169C" w:rsidRPr="00BB169C">
        <w:rPr>
          <w:rFonts w:ascii="Arial" w:hAnsi="Arial" w:cs="Arial"/>
          <w:bCs/>
          <w:color w:val="000000" w:themeColor="text1"/>
          <w:sz w:val="24"/>
          <w:szCs w:val="24"/>
        </w:rPr>
        <w:tab/>
      </w:r>
    </w:p>
    <w:p w:rsidR="00BB165D" w:rsidRPr="00BB169C" w:rsidRDefault="00BB165D" w:rsidP="00D72DCA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Cs/>
          <w:color w:val="000000" w:themeColor="text1"/>
          <w:sz w:val="24"/>
          <w:szCs w:val="24"/>
        </w:rPr>
        <w:t xml:space="preserve">Vistoriador qualitativo e quantitativo da CESAMA junto </w:t>
      </w:r>
      <w:r w:rsidR="00324E11" w:rsidRPr="00BB169C">
        <w:rPr>
          <w:rFonts w:ascii="Arial" w:hAnsi="Arial" w:cs="Arial"/>
          <w:bCs/>
          <w:color w:val="000000" w:themeColor="text1"/>
          <w:sz w:val="24"/>
          <w:szCs w:val="24"/>
        </w:rPr>
        <w:t>à</w:t>
      </w:r>
      <w:r w:rsidRPr="00BB169C">
        <w:rPr>
          <w:rFonts w:ascii="Arial" w:hAnsi="Arial" w:cs="Arial"/>
          <w:bCs/>
          <w:color w:val="000000" w:themeColor="text1"/>
          <w:sz w:val="24"/>
          <w:szCs w:val="24"/>
        </w:rPr>
        <w:t xml:space="preserve"> contratada, a ser designado.</w:t>
      </w:r>
    </w:p>
    <w:p w:rsidR="00D72DCA" w:rsidRDefault="00BB165D" w:rsidP="00454AC9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/>
          <w:bCs/>
          <w:color w:val="000000" w:themeColor="text1"/>
          <w:sz w:val="24"/>
          <w:szCs w:val="24"/>
        </w:rPr>
        <w:t>Gerente de Contrato</w:t>
      </w:r>
      <w:r w:rsidRPr="00BB169C">
        <w:rPr>
          <w:rFonts w:ascii="Arial" w:hAnsi="Arial" w:cs="Arial"/>
          <w:bCs/>
          <w:color w:val="000000" w:themeColor="text1"/>
          <w:sz w:val="24"/>
          <w:szCs w:val="24"/>
        </w:rPr>
        <w:t xml:space="preserve"> (CESAMA)</w:t>
      </w:r>
      <w:r w:rsidR="00BB169C" w:rsidRPr="00BB169C">
        <w:rPr>
          <w:rFonts w:ascii="Arial" w:hAnsi="Arial" w:cs="Arial"/>
          <w:bCs/>
          <w:color w:val="000000" w:themeColor="text1"/>
          <w:sz w:val="24"/>
          <w:szCs w:val="24"/>
        </w:rPr>
        <w:t xml:space="preserve">: </w:t>
      </w:r>
    </w:p>
    <w:p w:rsidR="00BB165D" w:rsidRPr="00BB169C" w:rsidRDefault="00BB165D" w:rsidP="00D72DCA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Cs/>
          <w:color w:val="000000" w:themeColor="text1"/>
          <w:sz w:val="24"/>
          <w:szCs w:val="24"/>
        </w:rPr>
        <w:t xml:space="preserve">Gestor e interlocutor da CESAMA junto </w:t>
      </w:r>
      <w:r w:rsidR="00375646" w:rsidRPr="00BB169C">
        <w:rPr>
          <w:rFonts w:ascii="Arial" w:hAnsi="Arial" w:cs="Arial"/>
          <w:bCs/>
          <w:color w:val="000000" w:themeColor="text1"/>
          <w:sz w:val="24"/>
          <w:szCs w:val="24"/>
        </w:rPr>
        <w:t>à</w:t>
      </w:r>
      <w:r w:rsidRPr="00BB169C">
        <w:rPr>
          <w:rFonts w:ascii="Arial" w:hAnsi="Arial" w:cs="Arial"/>
          <w:bCs/>
          <w:color w:val="000000" w:themeColor="text1"/>
          <w:sz w:val="24"/>
          <w:szCs w:val="24"/>
        </w:rPr>
        <w:t xml:space="preserve"> contratada. </w:t>
      </w:r>
    </w:p>
    <w:p w:rsidR="00D72DCA" w:rsidRPr="00D72DCA" w:rsidRDefault="00BB165D" w:rsidP="00454AC9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/>
          <w:bCs/>
          <w:sz w:val="24"/>
          <w:szCs w:val="24"/>
        </w:rPr>
        <w:t>Hidrômetro ou Medidor</w:t>
      </w:r>
      <w:r w:rsidRPr="00BB169C">
        <w:rPr>
          <w:rFonts w:ascii="Arial" w:hAnsi="Arial" w:cs="Arial"/>
          <w:bCs/>
          <w:sz w:val="24"/>
          <w:szCs w:val="24"/>
        </w:rPr>
        <w:t xml:space="preserve"> (HD/HID)</w:t>
      </w:r>
      <w:r w:rsidR="00BB169C" w:rsidRPr="00BB169C">
        <w:rPr>
          <w:rFonts w:ascii="Arial" w:hAnsi="Arial" w:cs="Arial"/>
          <w:bCs/>
          <w:sz w:val="24"/>
          <w:szCs w:val="24"/>
        </w:rPr>
        <w:t xml:space="preserve">: </w:t>
      </w:r>
    </w:p>
    <w:p w:rsidR="00BB165D" w:rsidRPr="00BB169C" w:rsidRDefault="00BB165D" w:rsidP="00D72DCA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Cs/>
          <w:sz w:val="24"/>
          <w:szCs w:val="24"/>
        </w:rPr>
        <w:t>Aparelho destinado a medir e registrar cumulativamente, o volume/vazão de água através da ligação/economia.</w:t>
      </w:r>
    </w:p>
    <w:p w:rsidR="00D72DCA" w:rsidRDefault="00BB165D" w:rsidP="00454AC9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/>
          <w:bCs/>
          <w:color w:val="000000" w:themeColor="text1"/>
          <w:sz w:val="24"/>
          <w:szCs w:val="24"/>
        </w:rPr>
        <w:t>Lacre</w:t>
      </w:r>
      <w:r w:rsidR="00BB169C">
        <w:rPr>
          <w:rFonts w:ascii="Arial" w:hAnsi="Arial" w:cs="Arial"/>
          <w:bCs/>
          <w:color w:val="000000" w:themeColor="text1"/>
          <w:sz w:val="24"/>
          <w:szCs w:val="24"/>
        </w:rPr>
        <w:t>:</w:t>
      </w:r>
    </w:p>
    <w:p w:rsidR="00BB165D" w:rsidRPr="00BB169C" w:rsidRDefault="00BB165D" w:rsidP="00D72DCA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color w:val="222222"/>
          <w:sz w:val="24"/>
          <w:szCs w:val="24"/>
          <w:shd w:val="clear" w:color="auto" w:fill="FFFFFF"/>
        </w:rPr>
        <w:t>Peça usada para lacrar o registro e ou hidrômetro,</w:t>
      </w:r>
      <w:r w:rsidR="00E24B33" w:rsidRPr="00BB169C">
        <w:rPr>
          <w:rFonts w:ascii="Arial" w:hAnsi="Arial" w:cs="Arial"/>
          <w:color w:val="222222"/>
          <w:sz w:val="24"/>
          <w:szCs w:val="24"/>
          <w:shd w:val="clear" w:color="auto" w:fill="FFFFFF"/>
        </w:rPr>
        <w:t xml:space="preserve"> </w:t>
      </w:r>
      <w:r w:rsidRPr="00BB169C">
        <w:rPr>
          <w:rFonts w:ascii="Arial" w:hAnsi="Arial" w:cs="Arial"/>
          <w:color w:val="222222"/>
          <w:sz w:val="24"/>
          <w:szCs w:val="24"/>
          <w:shd w:val="clear" w:color="auto" w:fill="FFFFFF"/>
        </w:rPr>
        <w:t>que garante a inviolabilidade</w:t>
      </w:r>
      <w:r w:rsidR="00BB169C">
        <w:rPr>
          <w:rFonts w:ascii="Arial" w:hAnsi="Arial" w:cs="Arial"/>
          <w:color w:val="222222"/>
          <w:sz w:val="24"/>
          <w:szCs w:val="24"/>
          <w:shd w:val="clear" w:color="auto" w:fill="FFFFFF"/>
        </w:rPr>
        <w:t>.</w:t>
      </w:r>
    </w:p>
    <w:p w:rsidR="00D72DCA" w:rsidRDefault="00BB165D" w:rsidP="00454AC9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Obstruidor</w:t>
      </w:r>
      <w:r w:rsidR="00BB169C">
        <w:rPr>
          <w:rFonts w:ascii="Arial" w:hAnsi="Arial" w:cs="Arial"/>
          <w:bCs/>
          <w:color w:val="000000" w:themeColor="text1"/>
          <w:sz w:val="24"/>
          <w:szCs w:val="24"/>
        </w:rPr>
        <w:t>:</w:t>
      </w:r>
      <w:r w:rsidR="00BB169C">
        <w:rPr>
          <w:rFonts w:ascii="Arial" w:hAnsi="Arial" w:cs="Arial"/>
          <w:bCs/>
          <w:color w:val="000000" w:themeColor="text1"/>
          <w:sz w:val="24"/>
          <w:szCs w:val="24"/>
        </w:rPr>
        <w:tab/>
      </w:r>
    </w:p>
    <w:p w:rsidR="00BB165D" w:rsidRPr="00BB169C" w:rsidRDefault="00C017F7" w:rsidP="00D72DCA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hyperlink r:id="rId8" w:tooltip="Permalink to Plugs para fechamento de tubulações de água" w:history="1">
        <w:r w:rsidR="00BB165D" w:rsidRPr="00BB169C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</w:rPr>
          <w:t>Plugs para fechamento de tubulações de água</w:t>
        </w:r>
      </w:hyperlink>
      <w:r w:rsidR="00BB165D" w:rsidRPr="00BB169C">
        <w:rPr>
          <w:rFonts w:ascii="Arial" w:hAnsi="Arial" w:cs="Arial"/>
          <w:color w:val="000000" w:themeColor="text1"/>
          <w:sz w:val="24"/>
          <w:szCs w:val="24"/>
        </w:rPr>
        <w:t xml:space="preserve"> com objetivo efetuar o corte (suspensão ou supressão ).</w:t>
      </w:r>
    </w:p>
    <w:p w:rsidR="00D72DCA" w:rsidRPr="00D72DCA" w:rsidRDefault="00BB165D" w:rsidP="00454AC9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/>
          <w:bCs/>
          <w:sz w:val="24"/>
          <w:szCs w:val="24"/>
        </w:rPr>
        <w:t>Ocorrência</w:t>
      </w:r>
      <w:r w:rsidR="00BB169C">
        <w:rPr>
          <w:rFonts w:ascii="Arial" w:hAnsi="Arial" w:cs="Arial"/>
          <w:bCs/>
          <w:sz w:val="24"/>
          <w:szCs w:val="24"/>
        </w:rPr>
        <w:t>:</w:t>
      </w:r>
      <w:r w:rsidR="00BB169C">
        <w:rPr>
          <w:rFonts w:ascii="Arial" w:hAnsi="Arial" w:cs="Arial"/>
          <w:bCs/>
          <w:sz w:val="24"/>
          <w:szCs w:val="24"/>
        </w:rPr>
        <w:tab/>
      </w:r>
    </w:p>
    <w:p w:rsidR="00BB165D" w:rsidRPr="00BB169C" w:rsidRDefault="00BB165D" w:rsidP="00D72DCA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Cs/>
          <w:sz w:val="24"/>
          <w:szCs w:val="24"/>
        </w:rPr>
        <w:t>É todo fato que impossibilite ou dificulte a realização dos serviços objetos deste contrato, comprometendo a qualidade dos resultados desejados.</w:t>
      </w:r>
    </w:p>
    <w:p w:rsidR="00D72DCA" w:rsidRPr="00D72DCA" w:rsidRDefault="00BB165D" w:rsidP="00454AC9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/>
          <w:bCs/>
          <w:sz w:val="24"/>
          <w:szCs w:val="24"/>
        </w:rPr>
        <w:t>Penalidade</w:t>
      </w:r>
      <w:r w:rsidR="00BB169C">
        <w:rPr>
          <w:rFonts w:ascii="Arial" w:hAnsi="Arial" w:cs="Arial"/>
          <w:bCs/>
          <w:sz w:val="24"/>
          <w:szCs w:val="24"/>
        </w:rPr>
        <w:t>:</w:t>
      </w:r>
      <w:r w:rsidR="00BB169C">
        <w:rPr>
          <w:rFonts w:ascii="Arial" w:hAnsi="Arial" w:cs="Arial"/>
          <w:bCs/>
          <w:sz w:val="24"/>
          <w:szCs w:val="24"/>
        </w:rPr>
        <w:tab/>
      </w:r>
    </w:p>
    <w:p w:rsidR="00BB165D" w:rsidRPr="00BB169C" w:rsidRDefault="00BB169C" w:rsidP="00D72DCA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</w:t>
      </w:r>
      <w:r w:rsidR="00BB165D" w:rsidRPr="00BB169C">
        <w:rPr>
          <w:rFonts w:ascii="Arial" w:hAnsi="Arial" w:cs="Arial"/>
          <w:bCs/>
          <w:sz w:val="24"/>
          <w:szCs w:val="24"/>
        </w:rPr>
        <w:t xml:space="preserve"> ato de punir por meio de aplicação de </w:t>
      </w:r>
      <w:r w:rsidR="00E24B33">
        <w:rPr>
          <w:rFonts w:ascii="Arial" w:hAnsi="Arial" w:cs="Arial"/>
          <w:bCs/>
          <w:sz w:val="24"/>
          <w:szCs w:val="24"/>
        </w:rPr>
        <w:t>sanção conforme Regulamento Interno de Licitações, Contratos, Convênios da Cesama (RILC)</w:t>
      </w:r>
      <w:r w:rsidR="00BB165D" w:rsidRPr="00BB169C">
        <w:rPr>
          <w:rFonts w:ascii="Arial" w:hAnsi="Arial" w:cs="Arial"/>
          <w:bCs/>
          <w:sz w:val="24"/>
          <w:szCs w:val="24"/>
        </w:rPr>
        <w:t>.</w:t>
      </w:r>
    </w:p>
    <w:p w:rsidR="00D72DCA" w:rsidRPr="00D72DCA" w:rsidRDefault="00BB165D" w:rsidP="00454AC9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/>
          <w:bCs/>
          <w:sz w:val="24"/>
          <w:szCs w:val="24"/>
        </w:rPr>
        <w:t>Reparo</w:t>
      </w:r>
      <w:r w:rsidR="00BB169C">
        <w:rPr>
          <w:rFonts w:ascii="Arial" w:hAnsi="Arial" w:cs="Arial"/>
          <w:bCs/>
          <w:sz w:val="24"/>
          <w:szCs w:val="24"/>
        </w:rPr>
        <w:t>:</w:t>
      </w:r>
      <w:r w:rsidR="00BB169C">
        <w:rPr>
          <w:rFonts w:ascii="Arial" w:hAnsi="Arial" w:cs="Arial"/>
          <w:bCs/>
          <w:sz w:val="24"/>
          <w:szCs w:val="24"/>
        </w:rPr>
        <w:tab/>
      </w:r>
    </w:p>
    <w:p w:rsidR="00BB165D" w:rsidRPr="00BB169C" w:rsidRDefault="00BB169C" w:rsidP="00D72DCA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É</w:t>
      </w:r>
      <w:r w:rsidR="00BB165D" w:rsidRPr="00BB169C">
        <w:rPr>
          <w:rFonts w:ascii="Arial" w:hAnsi="Arial" w:cs="Arial"/>
          <w:bCs/>
          <w:sz w:val="24"/>
          <w:szCs w:val="24"/>
        </w:rPr>
        <w:t xml:space="preserve"> todo conserto a ser executado na ligação, </w:t>
      </w:r>
      <w:r w:rsidR="00940D15">
        <w:rPr>
          <w:rFonts w:ascii="Arial" w:hAnsi="Arial" w:cs="Arial"/>
          <w:bCs/>
          <w:sz w:val="24"/>
          <w:szCs w:val="24"/>
        </w:rPr>
        <w:t>no ramal de ligação e caixa padrão</w:t>
      </w:r>
      <w:r w:rsidR="00BB165D" w:rsidRPr="00BB169C">
        <w:rPr>
          <w:rFonts w:ascii="Arial" w:hAnsi="Arial" w:cs="Arial"/>
          <w:bCs/>
          <w:sz w:val="24"/>
          <w:szCs w:val="24"/>
        </w:rPr>
        <w:t xml:space="preserve">. </w:t>
      </w:r>
    </w:p>
    <w:p w:rsidR="00D72DCA" w:rsidRPr="00D72DCA" w:rsidRDefault="00BB165D" w:rsidP="00454AC9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/>
          <w:bCs/>
          <w:sz w:val="24"/>
          <w:szCs w:val="24"/>
        </w:rPr>
        <w:t>Ressarcimento</w:t>
      </w:r>
      <w:r w:rsidR="00BB169C">
        <w:rPr>
          <w:rFonts w:ascii="Arial" w:hAnsi="Arial" w:cs="Arial"/>
          <w:b/>
          <w:bCs/>
          <w:sz w:val="24"/>
          <w:szCs w:val="24"/>
        </w:rPr>
        <w:t>:</w:t>
      </w:r>
      <w:r w:rsidR="00BB169C">
        <w:rPr>
          <w:rFonts w:ascii="Arial" w:hAnsi="Arial" w:cs="Arial"/>
          <w:b/>
          <w:bCs/>
          <w:sz w:val="24"/>
          <w:szCs w:val="24"/>
        </w:rPr>
        <w:tab/>
      </w:r>
    </w:p>
    <w:p w:rsidR="00BB165D" w:rsidRPr="00BB169C" w:rsidRDefault="00BB165D" w:rsidP="00D72DCA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Cs/>
          <w:sz w:val="24"/>
          <w:szCs w:val="24"/>
        </w:rPr>
        <w:t xml:space="preserve">Todo valor apurado e cobrado da CONTRATADA, que diga respeito à regularização de situações provocadas por erro e/ou falta, de tal forma que o quadro apresentado seja revertido na íntegra, não apresentando quaisquer ônus para a Cesama e/ou cliente. </w:t>
      </w:r>
    </w:p>
    <w:p w:rsidR="00D72DCA" w:rsidRPr="00D72DCA" w:rsidRDefault="00BB165D" w:rsidP="00454AC9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/>
          <w:bCs/>
          <w:sz w:val="24"/>
          <w:szCs w:val="24"/>
        </w:rPr>
        <w:t>Roteiro</w:t>
      </w:r>
      <w:r w:rsidR="00BB169C">
        <w:rPr>
          <w:rFonts w:ascii="Arial" w:hAnsi="Arial" w:cs="Arial"/>
          <w:bCs/>
          <w:sz w:val="24"/>
          <w:szCs w:val="24"/>
        </w:rPr>
        <w:t>:</w:t>
      </w:r>
      <w:r w:rsidR="00BB169C">
        <w:rPr>
          <w:rFonts w:ascii="Arial" w:hAnsi="Arial" w:cs="Arial"/>
          <w:bCs/>
          <w:sz w:val="24"/>
          <w:szCs w:val="24"/>
        </w:rPr>
        <w:tab/>
      </w:r>
    </w:p>
    <w:p w:rsidR="00BB165D" w:rsidRDefault="00BB165D" w:rsidP="00D72DCA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sz w:val="24"/>
          <w:szCs w:val="24"/>
        </w:rPr>
      </w:pPr>
      <w:r w:rsidRPr="00BB169C">
        <w:rPr>
          <w:rFonts w:ascii="Arial" w:hAnsi="Arial" w:cs="Arial"/>
          <w:bCs/>
          <w:sz w:val="24"/>
          <w:szCs w:val="24"/>
        </w:rPr>
        <w:t>É a seqüência lógica de visitas a serem executadas dentro de uma determinada tarefa.</w:t>
      </w:r>
    </w:p>
    <w:p w:rsidR="005B547F" w:rsidRPr="0025388B" w:rsidRDefault="005B547F" w:rsidP="005B547F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25388B">
        <w:rPr>
          <w:rFonts w:ascii="Arial" w:hAnsi="Arial" w:cs="Arial"/>
          <w:b/>
          <w:bCs/>
          <w:sz w:val="24"/>
          <w:szCs w:val="24"/>
        </w:rPr>
        <w:t>TOI:</w:t>
      </w:r>
    </w:p>
    <w:p w:rsidR="005B547F" w:rsidRPr="00BB169C" w:rsidRDefault="005B547F" w:rsidP="0025388B">
      <w:pPr>
        <w:spacing w:before="120" w:line="360" w:lineRule="auto"/>
        <w:ind w:left="709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Termo de Ocorrência de Irregularidade – formulário próprio elaborado pela CESAMA e homologado pela AR</w:t>
      </w:r>
      <w:r w:rsidR="00E84D07">
        <w:rPr>
          <w:rFonts w:ascii="Arial" w:hAnsi="Arial" w:cs="Arial"/>
          <w:bCs/>
          <w:sz w:val="24"/>
          <w:szCs w:val="24"/>
        </w:rPr>
        <w:t>ISB</w:t>
      </w:r>
      <w:r>
        <w:rPr>
          <w:rFonts w:ascii="Arial" w:hAnsi="Arial" w:cs="Arial"/>
          <w:bCs/>
          <w:sz w:val="24"/>
          <w:szCs w:val="24"/>
        </w:rPr>
        <w:t xml:space="preserve">/MG para aplicar sanções cabíveis e cobrar valores devidos, nos termos da tabela de serviços não tarifados, quando na apuração e caracterização de condutas irregulares por parte do usuário. </w:t>
      </w:r>
    </w:p>
    <w:p w:rsidR="00D72DCA" w:rsidRDefault="00BB165D" w:rsidP="00454AC9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 w:rsidRPr="00BB169C">
        <w:rPr>
          <w:rFonts w:ascii="Arial" w:hAnsi="Arial" w:cs="Arial"/>
          <w:b/>
          <w:bCs/>
          <w:color w:val="000000" w:themeColor="text1"/>
          <w:sz w:val="24"/>
          <w:szCs w:val="24"/>
        </w:rPr>
        <w:t>Válvula de corte</w:t>
      </w:r>
      <w:r w:rsidR="00D72DCA">
        <w:rPr>
          <w:rFonts w:ascii="Arial" w:hAnsi="Arial" w:cs="Arial"/>
          <w:bCs/>
          <w:color w:val="000000" w:themeColor="text1"/>
          <w:sz w:val="24"/>
          <w:szCs w:val="24"/>
        </w:rPr>
        <w:t xml:space="preserve">: </w:t>
      </w:r>
    </w:p>
    <w:p w:rsidR="00BB165D" w:rsidRDefault="00BB169C" w:rsidP="00BB165D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E</w:t>
      </w:r>
      <w:r w:rsidR="00BB165D" w:rsidRPr="00BB169C">
        <w:rPr>
          <w:rFonts w:ascii="Arial" w:hAnsi="Arial" w:cs="Arial"/>
          <w:bCs/>
          <w:color w:val="000000" w:themeColor="text1"/>
          <w:sz w:val="24"/>
          <w:szCs w:val="24"/>
        </w:rPr>
        <w:t xml:space="preserve">quipamento de bloqueio ou de isolamento, que são usadas </w:t>
      </w:r>
      <w:r w:rsidR="00BB165D" w:rsidRPr="00BB169C">
        <w:rPr>
          <w:rFonts w:ascii="Arial" w:hAnsi="Cambria Math" w:cs="Arial"/>
          <w:bCs/>
          <w:color w:val="000000" w:themeColor="text1"/>
          <w:sz w:val="24"/>
          <w:szCs w:val="24"/>
        </w:rPr>
        <w:t>​​</w:t>
      </w:r>
      <w:r w:rsidR="00BB165D" w:rsidRPr="00BB169C">
        <w:rPr>
          <w:rFonts w:ascii="Arial" w:hAnsi="Arial" w:cs="Arial"/>
          <w:bCs/>
          <w:color w:val="000000" w:themeColor="text1"/>
          <w:sz w:val="24"/>
          <w:szCs w:val="24"/>
        </w:rPr>
        <w:t>para desligar o fluxo de água ( igual registro de corte ).</w:t>
      </w:r>
    </w:p>
    <w:p w:rsidR="00A31CCC" w:rsidRDefault="00A31CCC" w:rsidP="00BB165D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A31CCC" w:rsidRDefault="00A31CCC" w:rsidP="00BB165D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A31CCC" w:rsidRDefault="00A31CCC" w:rsidP="00A31CCC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lastRenderedPageBreak/>
        <w:t>Registro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: </w:t>
      </w:r>
    </w:p>
    <w:p w:rsidR="00A31CCC" w:rsidRDefault="00A31CCC" w:rsidP="00A31CCC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E</w:t>
      </w:r>
      <w:r w:rsidRPr="00BB169C">
        <w:rPr>
          <w:rFonts w:ascii="Arial" w:hAnsi="Arial" w:cs="Arial"/>
          <w:bCs/>
          <w:color w:val="000000" w:themeColor="text1"/>
          <w:sz w:val="24"/>
          <w:szCs w:val="24"/>
        </w:rPr>
        <w:t xml:space="preserve">quipamento de 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controle do abastecimento quando aberto e desabastecimento quando fechado. </w:t>
      </w:r>
    </w:p>
    <w:p w:rsidR="00A31CCC" w:rsidRDefault="00A31CCC" w:rsidP="00A31CCC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Clandestina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: </w:t>
      </w:r>
    </w:p>
    <w:p w:rsidR="00A31CCC" w:rsidRDefault="00A31CCC" w:rsidP="00A31CCC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Derivação realizada para que a água não seja registrada pelo hidrômetro, não conseguindo registrar o consumo real no imóvel (famoso Gato).</w:t>
      </w:r>
    </w:p>
    <w:p w:rsidR="00A31CCC" w:rsidRDefault="00A31CCC" w:rsidP="00A31CCC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Aplicativo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: </w:t>
      </w:r>
    </w:p>
    <w:p w:rsidR="00A31CCC" w:rsidRDefault="00A31CCC" w:rsidP="00A31CCC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Sistema fornecido pela CESAMA para registrar os serviços executados em campo.</w:t>
      </w:r>
    </w:p>
    <w:p w:rsidR="00A31CCC" w:rsidRDefault="00A31CCC" w:rsidP="00A31CCC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Consumo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: </w:t>
      </w:r>
    </w:p>
    <w:p w:rsidR="00A31CCC" w:rsidRDefault="00A31CCC" w:rsidP="00A31CCC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>Valor do m³ registrado em campo pelos leituristas devido a subtração do consumo atual menos o anterior.</w:t>
      </w:r>
    </w:p>
    <w:p w:rsidR="00A31CCC" w:rsidRDefault="00A31CCC" w:rsidP="00A31CCC">
      <w:pPr>
        <w:pStyle w:val="PargrafodaLista"/>
        <w:numPr>
          <w:ilvl w:val="0"/>
          <w:numId w:val="15"/>
        </w:numPr>
        <w:spacing w:before="120" w:line="360" w:lineRule="auto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>Leitura</w:t>
      </w: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: </w:t>
      </w:r>
    </w:p>
    <w:p w:rsidR="00EB5161" w:rsidRDefault="00A31CCC" w:rsidP="00A31CCC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São os números encontrados registrados no hidrômetro, onde </w:t>
      </w:r>
      <w:r w:rsidR="00EB5161">
        <w:rPr>
          <w:rFonts w:ascii="Arial" w:hAnsi="Arial" w:cs="Arial"/>
          <w:bCs/>
          <w:color w:val="000000" w:themeColor="text1"/>
          <w:sz w:val="24"/>
          <w:szCs w:val="24"/>
        </w:rPr>
        <w:t>se apura-se o consumo e a leitura quando executado o corte.</w:t>
      </w:r>
    </w:p>
    <w:p w:rsidR="00A31CCC" w:rsidRDefault="00A31CCC" w:rsidP="00A31CCC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A31CCC" w:rsidRDefault="00A31CCC" w:rsidP="00A31CCC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A31CCC" w:rsidRDefault="00A31CCC" w:rsidP="00A31CCC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A31CCC" w:rsidRDefault="00A31CCC" w:rsidP="00A31CCC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A31CCC" w:rsidRDefault="00A31CCC" w:rsidP="00BB165D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A31CCC" w:rsidRDefault="00A31CCC" w:rsidP="00BB165D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A31CCC" w:rsidRDefault="00A31CCC" w:rsidP="00BB165D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p w:rsidR="00A31CCC" w:rsidRPr="00BB169C" w:rsidRDefault="00A31CCC" w:rsidP="00BB165D">
      <w:pPr>
        <w:pStyle w:val="PargrafodaLista"/>
        <w:spacing w:before="120" w:line="360" w:lineRule="auto"/>
        <w:ind w:left="644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</w:p>
    <w:sectPr w:rsidR="00A31CCC" w:rsidRPr="00BB169C" w:rsidSect="00965554">
      <w:headerReference w:type="default" r:id="rId9"/>
      <w:footerReference w:type="default" r:id="rId10"/>
      <w:pgSz w:w="11906" w:h="16838" w:code="9"/>
      <w:pgMar w:top="1701" w:right="1134" w:bottom="1134" w:left="1701" w:header="56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7A53" w:rsidRDefault="00397A53" w:rsidP="00965554">
      <w:pPr>
        <w:spacing w:after="0" w:line="240" w:lineRule="auto"/>
      </w:pPr>
      <w:r>
        <w:separator/>
      </w:r>
    </w:p>
  </w:endnote>
  <w:endnote w:type="continuationSeparator" w:id="1">
    <w:p w:rsidR="00397A53" w:rsidRDefault="00397A53" w:rsidP="00965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61" w:rsidRPr="00262B4E" w:rsidRDefault="00D10E61" w:rsidP="00D10E61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>Companhia de Saneamento Municipal – Cesama</w:t>
    </w:r>
  </w:p>
  <w:p w:rsidR="00D10E61" w:rsidRPr="00262B4E" w:rsidRDefault="00D10E61" w:rsidP="00D10E61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>Avenida Barão do Rio Branco, 1843/10º andar - Centro</w:t>
    </w:r>
  </w:p>
  <w:p w:rsidR="00D10E61" w:rsidRPr="00262B4E" w:rsidRDefault="00D10E61" w:rsidP="00D10E61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>CEP: 36.013-020 I Juiz de Fora - MG I Telefone: (32) 3692-</w:t>
    </w:r>
    <w:r>
      <w:rPr>
        <w:rFonts w:ascii="Arial" w:hAnsi="Arial" w:cs="Arial"/>
        <w:color w:val="AEAAAA"/>
        <w:sz w:val="16"/>
        <w:szCs w:val="16"/>
      </w:rPr>
      <w:t>9153</w:t>
    </w:r>
  </w:p>
  <w:p w:rsidR="00D10E61" w:rsidRPr="00262B4E" w:rsidRDefault="00D10E61" w:rsidP="00D10E61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</w:p>
  <w:p w:rsidR="00D10E61" w:rsidRPr="00262B4E" w:rsidRDefault="00D10E61" w:rsidP="00D10E61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 xml:space="preserve">Missão </w:t>
    </w:r>
    <w:r w:rsidRPr="00262B4E">
      <w:rPr>
        <w:rFonts w:ascii="Arial" w:hAnsi="Arial" w:cs="Arial"/>
        <w:color w:val="AEAAAA"/>
        <w:sz w:val="16"/>
        <w:szCs w:val="16"/>
      </w:rPr>
      <w:t>- Planejar e executar a prestação dos serviços de abastecimento de água, coleta e tratamento de esgoto sanitário, no atendimento à universalização, à sustentabilidade econômica, social e ambiental</w:t>
    </w:r>
    <w:r w:rsidRPr="00262B4E">
      <w:rPr>
        <w:rFonts w:ascii="Arial" w:hAnsi="Arial" w:cs="Arial"/>
        <w:b/>
        <w:color w:val="AEAAAA"/>
        <w:sz w:val="16"/>
        <w:szCs w:val="16"/>
      </w:rPr>
      <w:t>.</w:t>
    </w:r>
  </w:p>
  <w:p w:rsidR="006A4FBB" w:rsidRPr="00D10E61" w:rsidRDefault="006A4FBB" w:rsidP="00D10E61">
    <w:pPr>
      <w:pStyle w:val="Rodap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7A53" w:rsidRDefault="00397A53" w:rsidP="00965554">
      <w:pPr>
        <w:spacing w:after="0" w:line="240" w:lineRule="auto"/>
      </w:pPr>
      <w:r>
        <w:separator/>
      </w:r>
    </w:p>
  </w:footnote>
  <w:footnote w:type="continuationSeparator" w:id="1">
    <w:p w:rsidR="00397A53" w:rsidRDefault="00397A53" w:rsidP="00965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554" w:rsidRDefault="00D10E61" w:rsidP="00965554">
    <w:pPr>
      <w:pStyle w:val="Cabealho"/>
      <w:jc w:val="center"/>
    </w:pPr>
    <w:r w:rsidRPr="00D10E61">
      <w:rPr>
        <w:noProof/>
        <w:lang w:eastAsia="pt-BR"/>
      </w:rPr>
      <w:drawing>
        <wp:inline distT="0" distB="0" distL="0" distR="0">
          <wp:extent cx="5400040" cy="647624"/>
          <wp:effectExtent l="19050" t="0" r="0" b="0"/>
          <wp:docPr id="2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476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3091"/>
    <w:multiLevelType w:val="hybridMultilevel"/>
    <w:tmpl w:val="DE3C57C0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40F7473"/>
    <w:multiLevelType w:val="hybridMultilevel"/>
    <w:tmpl w:val="82C09E08"/>
    <w:lvl w:ilvl="0" w:tplc="0416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4036ADD6">
      <w:numFmt w:val="bullet"/>
      <w:lvlText w:val=""/>
      <w:lvlJc w:val="left"/>
      <w:pPr>
        <w:ind w:left="2786" w:hanging="85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6BE57AE"/>
    <w:multiLevelType w:val="hybridMultilevel"/>
    <w:tmpl w:val="D3D89E6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D3B17"/>
    <w:multiLevelType w:val="hybridMultilevel"/>
    <w:tmpl w:val="40FECEA2"/>
    <w:lvl w:ilvl="0" w:tplc="0416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6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A89390E"/>
    <w:multiLevelType w:val="hybridMultilevel"/>
    <w:tmpl w:val="E4BCB9A2"/>
    <w:lvl w:ilvl="0" w:tplc="1EFABA3A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4036ADD6">
      <w:numFmt w:val="bullet"/>
      <w:lvlText w:val=""/>
      <w:lvlJc w:val="left"/>
      <w:pPr>
        <w:ind w:left="2786" w:hanging="85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2DD2DC2"/>
    <w:multiLevelType w:val="hybridMultilevel"/>
    <w:tmpl w:val="54D261A8"/>
    <w:lvl w:ilvl="0" w:tplc="7CD8FF0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2C33D5"/>
    <w:multiLevelType w:val="hybridMultilevel"/>
    <w:tmpl w:val="701A04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EA2A7F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tulo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tulo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ind w:left="5760" w:firstLine="0"/>
      </w:pPr>
      <w:rPr>
        <w:rFonts w:hint="default"/>
      </w:rPr>
    </w:lvl>
  </w:abstractNum>
  <w:abstractNum w:abstractNumId="8">
    <w:nsid w:val="376D2236"/>
    <w:multiLevelType w:val="hybridMultilevel"/>
    <w:tmpl w:val="A4664D2E"/>
    <w:lvl w:ilvl="0" w:tplc="7780D7B2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096790"/>
    <w:multiLevelType w:val="hybridMultilevel"/>
    <w:tmpl w:val="7F74FBB6"/>
    <w:lvl w:ilvl="0" w:tplc="63E6F20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887508"/>
    <w:multiLevelType w:val="hybridMultilevel"/>
    <w:tmpl w:val="8A9028DE"/>
    <w:lvl w:ilvl="0" w:tplc="554C967C">
      <w:start w:val="1"/>
      <w:numFmt w:val="decimal"/>
      <w:lvlText w:val="%1."/>
      <w:lvlJc w:val="left"/>
      <w:pPr>
        <w:ind w:left="1065" w:hanging="705"/>
      </w:pPr>
      <w:rPr>
        <w:rFonts w:asciiTheme="minorHAnsi" w:hAnsiTheme="minorHAns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A378E2"/>
    <w:multiLevelType w:val="hybridMultilevel"/>
    <w:tmpl w:val="D5081C00"/>
    <w:lvl w:ilvl="0" w:tplc="BEC895C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69967B56"/>
    <w:multiLevelType w:val="hybridMultilevel"/>
    <w:tmpl w:val="D60ACA24"/>
    <w:lvl w:ilvl="0" w:tplc="0416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6A7719E7"/>
    <w:multiLevelType w:val="hybridMultilevel"/>
    <w:tmpl w:val="45E858AA"/>
    <w:lvl w:ilvl="0" w:tplc="EA3EF690">
      <w:start w:val="1"/>
      <w:numFmt w:val="upperRoman"/>
      <w:lvlText w:val="%1-"/>
      <w:lvlJc w:val="left"/>
      <w:pPr>
        <w:ind w:left="720" w:hanging="360"/>
      </w:pPr>
      <w:rPr>
        <w:rFonts w:hint="default"/>
        <w:b/>
        <w:color w:val="auto"/>
        <w:sz w:val="24"/>
        <w:szCs w:val="24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A37D16"/>
    <w:multiLevelType w:val="hybridMultilevel"/>
    <w:tmpl w:val="00CCFFF6"/>
    <w:lvl w:ilvl="0" w:tplc="126064D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2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14"/>
  </w:num>
  <w:num w:numId="9">
    <w:abstractNumId w:val="9"/>
  </w:num>
  <w:num w:numId="10">
    <w:abstractNumId w:val="0"/>
  </w:num>
  <w:num w:numId="11">
    <w:abstractNumId w:val="6"/>
  </w:num>
  <w:num w:numId="12">
    <w:abstractNumId w:val="2"/>
  </w:num>
  <w:num w:numId="13">
    <w:abstractNumId w:val="13"/>
  </w:num>
  <w:num w:numId="14">
    <w:abstractNumId w:val="10"/>
  </w:num>
  <w:num w:numId="15">
    <w:abstractNumId w:val="11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8786"/>
  </w:hdrShapeDefaults>
  <w:footnotePr>
    <w:footnote w:id="0"/>
    <w:footnote w:id="1"/>
  </w:footnotePr>
  <w:endnotePr>
    <w:endnote w:id="0"/>
    <w:endnote w:id="1"/>
  </w:endnotePr>
  <w:compat/>
  <w:rsids>
    <w:rsidRoot w:val="00F13A8A"/>
    <w:rsid w:val="00004692"/>
    <w:rsid w:val="0000627A"/>
    <w:rsid w:val="00010F76"/>
    <w:rsid w:val="000155BA"/>
    <w:rsid w:val="00065887"/>
    <w:rsid w:val="0007237A"/>
    <w:rsid w:val="000841FE"/>
    <w:rsid w:val="000851E4"/>
    <w:rsid w:val="0008658A"/>
    <w:rsid w:val="0009566E"/>
    <w:rsid w:val="00095B73"/>
    <w:rsid w:val="000A1DA9"/>
    <w:rsid w:val="000B1122"/>
    <w:rsid w:val="000B1AF9"/>
    <w:rsid w:val="000B4C5C"/>
    <w:rsid w:val="000B6767"/>
    <w:rsid w:val="000B7F94"/>
    <w:rsid w:val="000C2C69"/>
    <w:rsid w:val="000D6CF2"/>
    <w:rsid w:val="000E0C0A"/>
    <w:rsid w:val="000E7492"/>
    <w:rsid w:val="000F3598"/>
    <w:rsid w:val="00100FCE"/>
    <w:rsid w:val="00105F8A"/>
    <w:rsid w:val="00142B0B"/>
    <w:rsid w:val="0014349D"/>
    <w:rsid w:val="00153480"/>
    <w:rsid w:val="00161CEA"/>
    <w:rsid w:val="00161F29"/>
    <w:rsid w:val="00164283"/>
    <w:rsid w:val="00172702"/>
    <w:rsid w:val="00187628"/>
    <w:rsid w:val="001A624A"/>
    <w:rsid w:val="001C2EA7"/>
    <w:rsid w:val="001C50D3"/>
    <w:rsid w:val="001D17E5"/>
    <w:rsid w:val="001D574F"/>
    <w:rsid w:val="001E52AE"/>
    <w:rsid w:val="001F0271"/>
    <w:rsid w:val="001F20DC"/>
    <w:rsid w:val="001F3AA8"/>
    <w:rsid w:val="00200FED"/>
    <w:rsid w:val="00201C75"/>
    <w:rsid w:val="002463B3"/>
    <w:rsid w:val="0025388B"/>
    <w:rsid w:val="00256068"/>
    <w:rsid w:val="0026103D"/>
    <w:rsid w:val="00263BE2"/>
    <w:rsid w:val="00282079"/>
    <w:rsid w:val="00285355"/>
    <w:rsid w:val="002A2A1F"/>
    <w:rsid w:val="002E706A"/>
    <w:rsid w:val="002E74BD"/>
    <w:rsid w:val="003006BB"/>
    <w:rsid w:val="0030329E"/>
    <w:rsid w:val="003042CE"/>
    <w:rsid w:val="00305A86"/>
    <w:rsid w:val="00321E3B"/>
    <w:rsid w:val="00324E11"/>
    <w:rsid w:val="00324EFB"/>
    <w:rsid w:val="00325382"/>
    <w:rsid w:val="003453AF"/>
    <w:rsid w:val="00347E71"/>
    <w:rsid w:val="00352270"/>
    <w:rsid w:val="003535EA"/>
    <w:rsid w:val="0037413E"/>
    <w:rsid w:val="00375646"/>
    <w:rsid w:val="0038229C"/>
    <w:rsid w:val="003874E7"/>
    <w:rsid w:val="0039068B"/>
    <w:rsid w:val="0039323F"/>
    <w:rsid w:val="00397A53"/>
    <w:rsid w:val="003A108E"/>
    <w:rsid w:val="003C1A0A"/>
    <w:rsid w:val="003D5AEC"/>
    <w:rsid w:val="003E0129"/>
    <w:rsid w:val="003E6035"/>
    <w:rsid w:val="003F08D5"/>
    <w:rsid w:val="003F3E62"/>
    <w:rsid w:val="004012CB"/>
    <w:rsid w:val="00402421"/>
    <w:rsid w:val="00406D3E"/>
    <w:rsid w:val="00413E89"/>
    <w:rsid w:val="004205D7"/>
    <w:rsid w:val="00434956"/>
    <w:rsid w:val="00435993"/>
    <w:rsid w:val="00454AC9"/>
    <w:rsid w:val="00455239"/>
    <w:rsid w:val="00455C7A"/>
    <w:rsid w:val="004605ED"/>
    <w:rsid w:val="004A3018"/>
    <w:rsid w:val="004A6230"/>
    <w:rsid w:val="004A7E19"/>
    <w:rsid w:val="004B18E4"/>
    <w:rsid w:val="004B1AA2"/>
    <w:rsid w:val="004B2A94"/>
    <w:rsid w:val="004C1DB1"/>
    <w:rsid w:val="004C7781"/>
    <w:rsid w:val="004D25A1"/>
    <w:rsid w:val="004F614F"/>
    <w:rsid w:val="005066F0"/>
    <w:rsid w:val="00510986"/>
    <w:rsid w:val="00514748"/>
    <w:rsid w:val="005179AA"/>
    <w:rsid w:val="00524269"/>
    <w:rsid w:val="00524B85"/>
    <w:rsid w:val="00535868"/>
    <w:rsid w:val="00543376"/>
    <w:rsid w:val="00563975"/>
    <w:rsid w:val="005742E3"/>
    <w:rsid w:val="00593032"/>
    <w:rsid w:val="005A40A4"/>
    <w:rsid w:val="005B547F"/>
    <w:rsid w:val="005F5EDD"/>
    <w:rsid w:val="006063CA"/>
    <w:rsid w:val="00611084"/>
    <w:rsid w:val="00620241"/>
    <w:rsid w:val="00626E37"/>
    <w:rsid w:val="00633F09"/>
    <w:rsid w:val="00636D50"/>
    <w:rsid w:val="0064401C"/>
    <w:rsid w:val="00646DB0"/>
    <w:rsid w:val="006740DA"/>
    <w:rsid w:val="00681285"/>
    <w:rsid w:val="00684AF9"/>
    <w:rsid w:val="00685D5E"/>
    <w:rsid w:val="0068683A"/>
    <w:rsid w:val="006A4FBB"/>
    <w:rsid w:val="006B6D35"/>
    <w:rsid w:val="006D4119"/>
    <w:rsid w:val="006F3EF5"/>
    <w:rsid w:val="00717C8D"/>
    <w:rsid w:val="0074498F"/>
    <w:rsid w:val="007507D0"/>
    <w:rsid w:val="007526E3"/>
    <w:rsid w:val="00782D56"/>
    <w:rsid w:val="00784413"/>
    <w:rsid w:val="007970A1"/>
    <w:rsid w:val="007A0095"/>
    <w:rsid w:val="007B364A"/>
    <w:rsid w:val="007B708B"/>
    <w:rsid w:val="007D0B6D"/>
    <w:rsid w:val="007D28EE"/>
    <w:rsid w:val="007D6F36"/>
    <w:rsid w:val="007F28BB"/>
    <w:rsid w:val="0081740F"/>
    <w:rsid w:val="00826FBB"/>
    <w:rsid w:val="008316A2"/>
    <w:rsid w:val="008325F3"/>
    <w:rsid w:val="00865820"/>
    <w:rsid w:val="008713E4"/>
    <w:rsid w:val="008817CF"/>
    <w:rsid w:val="00884C14"/>
    <w:rsid w:val="008A7AF5"/>
    <w:rsid w:val="008E0045"/>
    <w:rsid w:val="008E7A2D"/>
    <w:rsid w:val="00915DD3"/>
    <w:rsid w:val="00916A12"/>
    <w:rsid w:val="00924915"/>
    <w:rsid w:val="00940D15"/>
    <w:rsid w:val="00940F65"/>
    <w:rsid w:val="00944743"/>
    <w:rsid w:val="00963D1E"/>
    <w:rsid w:val="00965554"/>
    <w:rsid w:val="00982188"/>
    <w:rsid w:val="009A3A0E"/>
    <w:rsid w:val="009A7334"/>
    <w:rsid w:val="009C2EC6"/>
    <w:rsid w:val="009D338D"/>
    <w:rsid w:val="009E32C5"/>
    <w:rsid w:val="009E4C20"/>
    <w:rsid w:val="009E65AF"/>
    <w:rsid w:val="009F63CA"/>
    <w:rsid w:val="00A101C9"/>
    <w:rsid w:val="00A13941"/>
    <w:rsid w:val="00A21FBA"/>
    <w:rsid w:val="00A31CCC"/>
    <w:rsid w:val="00A32133"/>
    <w:rsid w:val="00A36019"/>
    <w:rsid w:val="00A51C4F"/>
    <w:rsid w:val="00A728F1"/>
    <w:rsid w:val="00A80135"/>
    <w:rsid w:val="00A86FEB"/>
    <w:rsid w:val="00A97241"/>
    <w:rsid w:val="00AA0700"/>
    <w:rsid w:val="00AB0F0B"/>
    <w:rsid w:val="00AB5457"/>
    <w:rsid w:val="00AB5E9E"/>
    <w:rsid w:val="00AB6E2E"/>
    <w:rsid w:val="00AD047B"/>
    <w:rsid w:val="00AD7A49"/>
    <w:rsid w:val="00AE6325"/>
    <w:rsid w:val="00B002F7"/>
    <w:rsid w:val="00B02500"/>
    <w:rsid w:val="00B239CD"/>
    <w:rsid w:val="00B338E3"/>
    <w:rsid w:val="00B36EC9"/>
    <w:rsid w:val="00B377B7"/>
    <w:rsid w:val="00B41D43"/>
    <w:rsid w:val="00B62D42"/>
    <w:rsid w:val="00BA546A"/>
    <w:rsid w:val="00BB165D"/>
    <w:rsid w:val="00BB169C"/>
    <w:rsid w:val="00BB673A"/>
    <w:rsid w:val="00BC392C"/>
    <w:rsid w:val="00BD6632"/>
    <w:rsid w:val="00BE1E95"/>
    <w:rsid w:val="00C017F7"/>
    <w:rsid w:val="00C16B0E"/>
    <w:rsid w:val="00C23D56"/>
    <w:rsid w:val="00C2518B"/>
    <w:rsid w:val="00C25A0F"/>
    <w:rsid w:val="00C3359B"/>
    <w:rsid w:val="00C46B4B"/>
    <w:rsid w:val="00C4704B"/>
    <w:rsid w:val="00C61BE4"/>
    <w:rsid w:val="00C65B28"/>
    <w:rsid w:val="00C71139"/>
    <w:rsid w:val="00C7583B"/>
    <w:rsid w:val="00C94A4C"/>
    <w:rsid w:val="00CA26CB"/>
    <w:rsid w:val="00CA302A"/>
    <w:rsid w:val="00CB4DB5"/>
    <w:rsid w:val="00CC06DF"/>
    <w:rsid w:val="00CC307A"/>
    <w:rsid w:val="00CD3377"/>
    <w:rsid w:val="00CD7291"/>
    <w:rsid w:val="00CE6B22"/>
    <w:rsid w:val="00CE7930"/>
    <w:rsid w:val="00CF1DA7"/>
    <w:rsid w:val="00CF3F88"/>
    <w:rsid w:val="00D072CA"/>
    <w:rsid w:val="00D10E61"/>
    <w:rsid w:val="00D51525"/>
    <w:rsid w:val="00D627A5"/>
    <w:rsid w:val="00D652A4"/>
    <w:rsid w:val="00D70144"/>
    <w:rsid w:val="00D72DCA"/>
    <w:rsid w:val="00D739B3"/>
    <w:rsid w:val="00D90478"/>
    <w:rsid w:val="00D96C98"/>
    <w:rsid w:val="00DC14F2"/>
    <w:rsid w:val="00DD547D"/>
    <w:rsid w:val="00DE4F43"/>
    <w:rsid w:val="00DF1A4E"/>
    <w:rsid w:val="00E10A8A"/>
    <w:rsid w:val="00E21B09"/>
    <w:rsid w:val="00E24B33"/>
    <w:rsid w:val="00E27230"/>
    <w:rsid w:val="00E37A8A"/>
    <w:rsid w:val="00E4313C"/>
    <w:rsid w:val="00E442F5"/>
    <w:rsid w:val="00E471A9"/>
    <w:rsid w:val="00E6032D"/>
    <w:rsid w:val="00E67C6A"/>
    <w:rsid w:val="00E73D0C"/>
    <w:rsid w:val="00E83B0A"/>
    <w:rsid w:val="00E84D07"/>
    <w:rsid w:val="00E84FAA"/>
    <w:rsid w:val="00EB5161"/>
    <w:rsid w:val="00EB52DC"/>
    <w:rsid w:val="00EE0204"/>
    <w:rsid w:val="00EF4317"/>
    <w:rsid w:val="00EF5712"/>
    <w:rsid w:val="00F13A8A"/>
    <w:rsid w:val="00F36727"/>
    <w:rsid w:val="00F60515"/>
    <w:rsid w:val="00F74961"/>
    <w:rsid w:val="00F81E1A"/>
    <w:rsid w:val="00F86F75"/>
    <w:rsid w:val="00F87AF5"/>
    <w:rsid w:val="00F87EE8"/>
    <w:rsid w:val="00F95BE0"/>
    <w:rsid w:val="00FB0CFB"/>
    <w:rsid w:val="00FC4D50"/>
    <w:rsid w:val="00FE259A"/>
    <w:rsid w:val="00FE2E04"/>
    <w:rsid w:val="00FE72F5"/>
    <w:rsid w:val="00FF6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C69"/>
  </w:style>
  <w:style w:type="paragraph" w:styleId="Ttulo1">
    <w:name w:val="heading 1"/>
    <w:basedOn w:val="Normal"/>
    <w:next w:val="Normal"/>
    <w:link w:val="Ttulo1Char"/>
    <w:uiPriority w:val="9"/>
    <w:qFormat/>
    <w:rsid w:val="007F28BB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F28BB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F28BB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F28BB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F28B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F28B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F28B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F28B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F28B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6C98"/>
    <w:pPr>
      <w:spacing w:after="160" w:line="259" w:lineRule="auto"/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F2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F28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F28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F28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F28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semiHidden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65554"/>
  </w:style>
  <w:style w:type="paragraph" w:styleId="Rodap">
    <w:name w:val="footer"/>
    <w:basedOn w:val="Normal"/>
    <w:link w:val="RodapChar"/>
    <w:uiPriority w:val="99"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5554"/>
  </w:style>
  <w:style w:type="paragraph" w:styleId="Textodebalo">
    <w:name w:val="Balloon Text"/>
    <w:basedOn w:val="Normal"/>
    <w:link w:val="TextodebaloChar"/>
    <w:uiPriority w:val="99"/>
    <w:semiHidden/>
    <w:unhideWhenUsed/>
    <w:rsid w:val="0096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5554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4401C"/>
    <w:pPr>
      <w:suppressAutoHyphens/>
      <w:spacing w:after="0" w:line="240" w:lineRule="auto"/>
      <w:jc w:val="both"/>
    </w:pPr>
    <w:rPr>
      <w:rFonts w:ascii="Arial" w:eastAsia="Times New Roman" w:hAnsi="Arial" w:cs="Tahoma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4401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4401C"/>
  </w:style>
  <w:style w:type="character" w:styleId="Hyperlink">
    <w:name w:val="Hyperlink"/>
    <w:basedOn w:val="Fontepargpadro"/>
    <w:uiPriority w:val="99"/>
    <w:unhideWhenUsed/>
    <w:rsid w:val="003D5AE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6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sbselos.com.br/plugs-para-fechamento-de-tubulacoes-de-agu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EEC4E-40A5-41E0-A67A-98A6AF935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517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resilva</dc:creator>
  <cp:lastModifiedBy>rmeyer</cp:lastModifiedBy>
  <cp:revision>2</cp:revision>
  <cp:lastPrinted>2018-05-24T13:38:00Z</cp:lastPrinted>
  <dcterms:created xsi:type="dcterms:W3CDTF">2024-07-15T13:02:00Z</dcterms:created>
  <dcterms:modified xsi:type="dcterms:W3CDTF">2024-07-15T13:02:00Z</dcterms:modified>
</cp:coreProperties>
</file>