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4DEE3A" w14:textId="77777777" w:rsidR="000B4A3A" w:rsidRPr="00E2235D" w:rsidRDefault="007E6C22">
      <w:pPr>
        <w:jc w:val="center"/>
        <w:rPr>
          <w:rFonts w:ascii="Arial" w:hAnsi="Arial" w:cs="Arial"/>
          <w:b/>
          <w:bCs/>
        </w:rPr>
      </w:pPr>
      <w:r w:rsidRPr="00E2235D">
        <w:rPr>
          <w:rFonts w:ascii="Arial" w:hAnsi="Arial" w:cs="Arial"/>
          <w:b/>
          <w:bCs/>
        </w:rPr>
        <w:t xml:space="preserve">  TERMO DE REFERÊNCIA</w:t>
      </w:r>
    </w:p>
    <w:p w14:paraId="02B8EB09" w14:textId="77777777" w:rsidR="000B4A3A" w:rsidRPr="00E2235D" w:rsidRDefault="000B4A3A">
      <w:pPr>
        <w:jc w:val="center"/>
        <w:rPr>
          <w:rFonts w:ascii="Arial" w:hAnsi="Arial" w:cs="Arial"/>
          <w:b/>
          <w:bCs/>
        </w:rPr>
      </w:pPr>
    </w:p>
    <w:p w14:paraId="0B1D6216" w14:textId="77777777" w:rsidR="000B4A3A" w:rsidRPr="00E2235D" w:rsidRDefault="00152F42">
      <w:pPr>
        <w:spacing w:after="0" w:line="360" w:lineRule="auto"/>
        <w:jc w:val="both"/>
        <w:rPr>
          <w:rFonts w:ascii="Arial" w:hAnsi="Arial" w:cs="Arial"/>
          <w:b/>
          <w:bCs/>
          <w:sz w:val="24"/>
          <w:szCs w:val="24"/>
        </w:rPr>
      </w:pPr>
      <w:r w:rsidRPr="00E2235D">
        <w:rPr>
          <w:rFonts w:ascii="Arial" w:hAnsi="Arial" w:cs="Arial"/>
          <w:b/>
          <w:bCs/>
          <w:sz w:val="24"/>
          <w:szCs w:val="24"/>
        </w:rPr>
        <w:t>1. OBJETO</w:t>
      </w:r>
    </w:p>
    <w:p w14:paraId="014897BE" w14:textId="77777777" w:rsidR="000B4A3A" w:rsidRPr="00E2235D" w:rsidRDefault="00152F42">
      <w:pPr>
        <w:spacing w:after="0" w:line="360" w:lineRule="auto"/>
        <w:jc w:val="both"/>
        <w:rPr>
          <w:rFonts w:ascii="Arial" w:hAnsi="Arial" w:cs="Arial"/>
          <w:sz w:val="24"/>
          <w:szCs w:val="24"/>
        </w:rPr>
      </w:pPr>
      <w:r w:rsidRPr="00E2235D">
        <w:rPr>
          <w:rFonts w:ascii="Arial" w:hAnsi="Arial" w:cs="Arial"/>
          <w:sz w:val="24"/>
          <w:szCs w:val="24"/>
        </w:rPr>
        <w:t>Aquisição de centrífuga decanter para uso da CESAMA</w:t>
      </w:r>
    </w:p>
    <w:p w14:paraId="58F21740" w14:textId="77777777" w:rsidR="000B4A3A" w:rsidRPr="00E2235D" w:rsidRDefault="000B4A3A">
      <w:pPr>
        <w:spacing w:after="0" w:line="360" w:lineRule="auto"/>
        <w:jc w:val="both"/>
        <w:rPr>
          <w:rFonts w:ascii="Arial" w:hAnsi="Arial" w:cs="Arial"/>
          <w:sz w:val="24"/>
          <w:szCs w:val="24"/>
        </w:rPr>
      </w:pPr>
    </w:p>
    <w:p w14:paraId="5A72E7FB" w14:textId="77777777" w:rsidR="000B4A3A" w:rsidRPr="00E2235D" w:rsidRDefault="00152F42">
      <w:pPr>
        <w:spacing w:after="0" w:line="360" w:lineRule="auto"/>
        <w:jc w:val="both"/>
        <w:rPr>
          <w:rFonts w:ascii="Arial" w:hAnsi="Arial" w:cs="Arial"/>
          <w:b/>
          <w:bCs/>
          <w:sz w:val="24"/>
          <w:szCs w:val="24"/>
        </w:rPr>
      </w:pPr>
      <w:r w:rsidRPr="00E2235D">
        <w:rPr>
          <w:rFonts w:ascii="Arial" w:hAnsi="Arial" w:cs="Arial"/>
          <w:b/>
          <w:bCs/>
          <w:sz w:val="24"/>
          <w:szCs w:val="24"/>
        </w:rPr>
        <w:t>2. JUSTIFICATIVAS</w:t>
      </w:r>
    </w:p>
    <w:p w14:paraId="053A7369" w14:textId="77777777" w:rsidR="000B4A3A" w:rsidRPr="00E2235D" w:rsidRDefault="000B4A3A">
      <w:pPr>
        <w:spacing w:after="0" w:line="360" w:lineRule="auto"/>
        <w:jc w:val="both"/>
        <w:rPr>
          <w:rFonts w:ascii="Arial" w:hAnsi="Arial" w:cs="Arial"/>
          <w:sz w:val="24"/>
          <w:szCs w:val="24"/>
        </w:rPr>
      </w:pPr>
    </w:p>
    <w:p w14:paraId="2E6A33D9" w14:textId="77777777" w:rsidR="000B4A3A" w:rsidRPr="00E2235D" w:rsidRDefault="00152F42">
      <w:pPr>
        <w:spacing w:after="0" w:line="360" w:lineRule="auto"/>
        <w:jc w:val="both"/>
        <w:rPr>
          <w:rFonts w:ascii="Arial" w:hAnsi="Arial" w:cs="Arial"/>
          <w:sz w:val="24"/>
          <w:szCs w:val="24"/>
        </w:rPr>
      </w:pPr>
      <w:r w:rsidRPr="00E2235D">
        <w:rPr>
          <w:rFonts w:ascii="Arial" w:eastAsia="Arial" w:hAnsi="Arial" w:cs="Arial"/>
          <w:sz w:val="24"/>
          <w:szCs w:val="24"/>
        </w:rPr>
        <w:t>2.1 O equipamento a ser adquirido operará em paralelo à estrutura já instalada, e possibilitará a manutenção da mesma, de forma preventiva evitando a descontinuidade dos processo</w:t>
      </w:r>
      <w:r w:rsidR="004359CD" w:rsidRPr="00E2235D">
        <w:rPr>
          <w:rFonts w:ascii="Arial" w:eastAsia="Arial" w:hAnsi="Arial" w:cs="Arial"/>
          <w:sz w:val="24"/>
          <w:szCs w:val="24"/>
        </w:rPr>
        <w:t>s</w:t>
      </w:r>
    </w:p>
    <w:p w14:paraId="3B53E838" w14:textId="77777777" w:rsidR="000B4A3A" w:rsidRPr="00E2235D" w:rsidRDefault="000B4A3A">
      <w:pPr>
        <w:spacing w:after="0" w:line="360" w:lineRule="auto"/>
        <w:jc w:val="both"/>
        <w:rPr>
          <w:rFonts w:ascii="Arial" w:hAnsi="Arial" w:cs="Arial"/>
          <w:sz w:val="24"/>
          <w:szCs w:val="24"/>
        </w:rPr>
      </w:pPr>
    </w:p>
    <w:p w14:paraId="1D0084C3" w14:textId="77777777" w:rsidR="000B4A3A" w:rsidRPr="00E2235D" w:rsidRDefault="00152F42">
      <w:pPr>
        <w:spacing w:after="0" w:line="360" w:lineRule="auto"/>
        <w:jc w:val="both"/>
        <w:rPr>
          <w:rFonts w:ascii="Arial" w:hAnsi="Arial" w:cs="Arial"/>
          <w:sz w:val="24"/>
          <w:szCs w:val="24"/>
        </w:rPr>
      </w:pPr>
      <w:r w:rsidRPr="00E2235D">
        <w:rPr>
          <w:rFonts w:ascii="Arial" w:eastAsia="Arial" w:hAnsi="Arial" w:cs="Arial"/>
          <w:sz w:val="24"/>
          <w:szCs w:val="24"/>
        </w:rPr>
        <w:t>2.2 Tem a função de conferir eficiência, agilidade e performance nos processos de tratamento de esgoto. O equipamento proporciona o atendimento dos parâmetros de auto monitoramento exigidos pelo órgão ambiental.</w:t>
      </w:r>
    </w:p>
    <w:p w14:paraId="37F1ED34" w14:textId="77777777" w:rsidR="000B4A3A" w:rsidRPr="00E2235D" w:rsidRDefault="000B4A3A">
      <w:pPr>
        <w:spacing w:after="0" w:line="360" w:lineRule="auto"/>
        <w:jc w:val="both"/>
        <w:rPr>
          <w:rFonts w:ascii="Arial" w:hAnsi="Arial" w:cs="Arial"/>
          <w:sz w:val="24"/>
          <w:szCs w:val="24"/>
        </w:rPr>
      </w:pPr>
    </w:p>
    <w:p w14:paraId="5725BEDA" w14:textId="77777777" w:rsidR="000B4A3A" w:rsidRPr="00E2235D" w:rsidRDefault="00152F42">
      <w:pPr>
        <w:spacing w:after="0" w:line="360" w:lineRule="auto"/>
        <w:jc w:val="both"/>
        <w:rPr>
          <w:rFonts w:ascii="Arial" w:hAnsi="Arial" w:cs="Arial"/>
          <w:sz w:val="24"/>
          <w:szCs w:val="24"/>
        </w:rPr>
      </w:pPr>
      <w:r w:rsidRPr="00E2235D">
        <w:rPr>
          <w:rFonts w:ascii="Arial" w:hAnsi="Arial" w:cs="Arial"/>
          <w:sz w:val="24"/>
          <w:szCs w:val="24"/>
        </w:rPr>
        <w:t>2.3 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5E179EAA" w14:textId="77777777" w:rsidR="000B4A3A" w:rsidRPr="00E2235D" w:rsidRDefault="000B4A3A">
      <w:pPr>
        <w:spacing w:after="0" w:line="360" w:lineRule="auto"/>
        <w:jc w:val="both"/>
        <w:rPr>
          <w:rFonts w:ascii="Arial" w:hAnsi="Arial" w:cs="Arial"/>
          <w:sz w:val="24"/>
          <w:szCs w:val="24"/>
        </w:rPr>
      </w:pPr>
    </w:p>
    <w:p w14:paraId="4B2EC80F" w14:textId="77777777" w:rsidR="000B4A3A" w:rsidRPr="00E2235D" w:rsidRDefault="00152F42">
      <w:pPr>
        <w:spacing w:after="0" w:line="360" w:lineRule="auto"/>
        <w:jc w:val="both"/>
        <w:rPr>
          <w:rFonts w:ascii="Arial" w:hAnsi="Arial" w:cs="Arial"/>
          <w:sz w:val="24"/>
          <w:szCs w:val="24"/>
        </w:rPr>
      </w:pPr>
      <w:r w:rsidRPr="00E2235D">
        <w:rPr>
          <w:rFonts w:ascii="Arial" w:hAnsi="Arial" w:cs="Arial"/>
          <w:sz w:val="24"/>
          <w:szCs w:val="24"/>
        </w:rPr>
        <w:t xml:space="preserve">2.4 </w:t>
      </w:r>
      <w:r w:rsidRPr="00E2235D">
        <w:rPr>
          <w:rFonts w:ascii="Arial" w:hAnsi="Arial" w:cs="Arial"/>
          <w:sz w:val="24"/>
          <w:szCs w:val="24"/>
        </w:rPr>
        <w:tab/>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Termo de Referência, entende-se que é conveniente a </w:t>
      </w:r>
      <w:r w:rsidRPr="00E2235D">
        <w:rPr>
          <w:rFonts w:ascii="Arial" w:hAnsi="Arial" w:cs="Arial"/>
          <w:b/>
          <w:sz w:val="24"/>
          <w:szCs w:val="24"/>
        </w:rPr>
        <w:t>vedação</w:t>
      </w:r>
      <w:r w:rsidRPr="00E2235D">
        <w:rPr>
          <w:rFonts w:ascii="Arial" w:hAnsi="Arial" w:cs="Arial"/>
          <w:sz w:val="24"/>
          <w:szCs w:val="24"/>
        </w:rPr>
        <w:t xml:space="preserve"> de participação de empresas em “consórcio” neste certame.</w:t>
      </w:r>
    </w:p>
    <w:p w14:paraId="5CBDBB4B" w14:textId="77777777" w:rsidR="000B4A3A" w:rsidRPr="00E2235D" w:rsidRDefault="000B4A3A">
      <w:pPr>
        <w:spacing w:after="0" w:line="360" w:lineRule="auto"/>
        <w:jc w:val="both"/>
        <w:rPr>
          <w:rFonts w:ascii="Arial" w:hAnsi="Arial" w:cs="Arial"/>
        </w:rPr>
      </w:pPr>
    </w:p>
    <w:p w14:paraId="75C70FE6" w14:textId="77777777" w:rsidR="000B4A3A" w:rsidRPr="00E2235D" w:rsidRDefault="00152F42">
      <w:pPr>
        <w:spacing w:before="120" w:after="0" w:line="360" w:lineRule="auto"/>
        <w:jc w:val="both"/>
        <w:rPr>
          <w:rFonts w:ascii="Arial" w:hAnsi="Arial" w:cs="Arial"/>
          <w:b/>
          <w:sz w:val="24"/>
          <w:szCs w:val="24"/>
        </w:rPr>
      </w:pPr>
      <w:r w:rsidRPr="00E2235D">
        <w:rPr>
          <w:rFonts w:ascii="Arial" w:hAnsi="Arial" w:cs="Arial"/>
          <w:b/>
          <w:sz w:val="24"/>
          <w:szCs w:val="24"/>
        </w:rPr>
        <w:t>3. RECURSOS FINANCEIROS</w:t>
      </w:r>
    </w:p>
    <w:p w14:paraId="70B9DAB8" w14:textId="77777777" w:rsidR="000B4A3A" w:rsidRPr="00E2235D" w:rsidRDefault="000B4A3A">
      <w:pPr>
        <w:spacing w:before="120" w:after="0" w:line="360" w:lineRule="auto"/>
        <w:jc w:val="both"/>
        <w:rPr>
          <w:rFonts w:ascii="Arial" w:hAnsi="Arial" w:cs="Arial"/>
          <w:bCs/>
          <w:sz w:val="24"/>
          <w:szCs w:val="24"/>
        </w:rPr>
      </w:pPr>
    </w:p>
    <w:p w14:paraId="2508C1E7" w14:textId="77777777" w:rsidR="000B4A3A" w:rsidRPr="00E2235D" w:rsidRDefault="00152F42">
      <w:pPr>
        <w:spacing w:before="120" w:after="0" w:line="360" w:lineRule="auto"/>
        <w:jc w:val="both"/>
        <w:rPr>
          <w:rFonts w:ascii="Arial" w:hAnsi="Arial" w:cs="Arial"/>
          <w:sz w:val="24"/>
          <w:szCs w:val="24"/>
        </w:rPr>
      </w:pPr>
      <w:r w:rsidRPr="00E2235D">
        <w:rPr>
          <w:rFonts w:ascii="Arial" w:hAnsi="Arial" w:cs="Arial"/>
          <w:sz w:val="24"/>
          <w:szCs w:val="24"/>
        </w:rPr>
        <w:t>3.1 Os recursos financeiros necessários aos pagamentos do objeto desta licitação são oriundos da CESAMA</w:t>
      </w:r>
    </w:p>
    <w:p w14:paraId="5C037489" w14:textId="77777777" w:rsidR="000B4A3A" w:rsidRPr="00E2235D" w:rsidRDefault="00152F42">
      <w:pPr>
        <w:spacing w:before="480" w:after="0" w:line="360" w:lineRule="auto"/>
        <w:jc w:val="both"/>
        <w:rPr>
          <w:rFonts w:ascii="Arial" w:hAnsi="Arial" w:cs="Arial"/>
          <w:b/>
          <w:bCs/>
          <w:sz w:val="24"/>
          <w:szCs w:val="24"/>
        </w:rPr>
      </w:pPr>
      <w:r w:rsidRPr="00E2235D">
        <w:rPr>
          <w:rFonts w:ascii="Arial" w:hAnsi="Arial" w:cs="Arial"/>
          <w:b/>
          <w:bCs/>
          <w:sz w:val="24"/>
          <w:szCs w:val="24"/>
        </w:rPr>
        <w:lastRenderedPageBreak/>
        <w:t xml:space="preserve">4.ESPECIFICAÇÃO DO OBJETO </w:t>
      </w:r>
    </w:p>
    <w:p w14:paraId="0B9A9FC3" w14:textId="77777777" w:rsidR="000B4A3A" w:rsidRPr="00E2235D" w:rsidRDefault="00152F42">
      <w:pPr>
        <w:pStyle w:val="Corpodetexto"/>
        <w:spacing w:line="360" w:lineRule="auto"/>
        <w:ind w:right="168"/>
        <w:rPr>
          <w:sz w:val="19"/>
        </w:rPr>
      </w:pPr>
      <w:r w:rsidRPr="00E2235D">
        <w:rPr>
          <w:rFonts w:eastAsia="Calibri" w:cs="Arial"/>
          <w:sz w:val="24"/>
          <w:szCs w:val="24"/>
          <w:lang w:eastAsia="en-US"/>
        </w:rPr>
        <w:t>Equipamento de desidratação/desaguamento de lodo de esgoto sanitário tipo decanter centrífugo para fazer a separação em duas fases (líquida / sólida) através da força centrífuga e Sistema de preparo de polímero em pó, com estrutura em aço inox AISI 304.</w:t>
      </w:r>
    </w:p>
    <w:p w14:paraId="45EFB635" w14:textId="77777777" w:rsidR="000B4A3A" w:rsidRPr="00E2235D" w:rsidRDefault="00152F42">
      <w:pPr>
        <w:pStyle w:val="Corpodetexto"/>
        <w:spacing w:line="360" w:lineRule="auto"/>
        <w:ind w:right="168"/>
        <w:rPr>
          <w:rFonts w:eastAsia="Calibri" w:cs="Arial"/>
          <w:sz w:val="24"/>
          <w:szCs w:val="24"/>
        </w:rPr>
      </w:pPr>
      <w:r w:rsidRPr="00E2235D">
        <w:rPr>
          <w:rFonts w:eastAsia="Calibri" w:cs="Arial"/>
          <w:sz w:val="24"/>
          <w:szCs w:val="24"/>
          <w:lang w:eastAsia="en-US"/>
        </w:rPr>
        <w:t>Equipamento de desidratação de lodo tipo decanter centrífugo para fazer a separação em duas fases (líquida / sólida) através da força centrifuga, atingindo-se a clarificação e separação de uma fase líquida com poucos sólidos e uma fase sólida com alto teor de sólidos.</w:t>
      </w:r>
    </w:p>
    <w:p w14:paraId="182DFC34" w14:textId="77777777" w:rsidR="000B4A3A" w:rsidRPr="00E2235D" w:rsidRDefault="00152F42">
      <w:pPr>
        <w:pStyle w:val="Corpodetexto"/>
        <w:spacing w:line="360" w:lineRule="auto"/>
        <w:ind w:right="167"/>
        <w:rPr>
          <w:rFonts w:eastAsia="Calibri" w:cs="Arial"/>
          <w:sz w:val="24"/>
          <w:szCs w:val="24"/>
        </w:rPr>
      </w:pPr>
      <w:r w:rsidRPr="00E2235D">
        <w:rPr>
          <w:rFonts w:eastAsia="Calibri" w:cs="Arial"/>
          <w:sz w:val="24"/>
          <w:szCs w:val="24"/>
          <w:lang w:eastAsia="en-US"/>
        </w:rPr>
        <w:t>O Decanter é de carcaça bi-partida não pressurizada e consiste de um rotor horizontal maciço e um transportador helicoidal com uma configuração de fluxo de processo contra-corrente. A centrífuga é projetada e construída para operar continuamente, na velocidade plena, com o material de processo tendo uma densidade da fase sólida de até 1200 kg/m³. Todas as peças da centrífuga em contato com o processo são de aço inox tipo AISI 304 ou superior, com exceção das vedações, dos o-rings e das superfícies temperadas.</w:t>
      </w:r>
    </w:p>
    <w:p w14:paraId="37310E6A" w14:textId="77777777" w:rsidR="000B4A3A" w:rsidRPr="00E2235D" w:rsidRDefault="00152F42">
      <w:pPr>
        <w:pStyle w:val="Corpodetexto"/>
        <w:spacing w:line="360" w:lineRule="auto"/>
        <w:rPr>
          <w:rFonts w:eastAsia="Calibri" w:cs="Arial"/>
          <w:sz w:val="24"/>
          <w:szCs w:val="24"/>
        </w:rPr>
      </w:pPr>
      <w:r w:rsidRPr="00E2235D">
        <w:rPr>
          <w:rFonts w:eastAsia="Calibri" w:cs="Arial"/>
          <w:sz w:val="24"/>
          <w:szCs w:val="24"/>
          <w:lang w:eastAsia="en-US"/>
        </w:rPr>
        <w:t>As vedações de processo e os o-rings são de borracha de nitrila ou neoprene.</w:t>
      </w:r>
    </w:p>
    <w:p w14:paraId="7002C2D6" w14:textId="77777777" w:rsidR="000B4A3A" w:rsidRPr="00E2235D" w:rsidRDefault="00152F42">
      <w:pPr>
        <w:pStyle w:val="Corpodetexto"/>
        <w:spacing w:line="360" w:lineRule="auto"/>
        <w:rPr>
          <w:rFonts w:eastAsia="Calibri" w:cs="Arial"/>
          <w:b/>
          <w:sz w:val="24"/>
          <w:szCs w:val="24"/>
        </w:rPr>
      </w:pPr>
      <w:r w:rsidRPr="00E2235D">
        <w:rPr>
          <w:rFonts w:eastAsia="Calibri" w:cs="Arial"/>
          <w:sz w:val="24"/>
          <w:szCs w:val="24"/>
          <w:lang w:eastAsia="en-US"/>
        </w:rPr>
        <w:t>Capacidade nominal: 12 m³/h; capacidade hidráulica: 30 m³/h; aplicação: lodo de esgoto sanitário; teor Maximo de sólidos em suspensão na entrada: 4%.</w:t>
      </w:r>
    </w:p>
    <w:p w14:paraId="34F96CC6" w14:textId="77777777" w:rsidR="000B4A3A" w:rsidRPr="00E2235D" w:rsidRDefault="00152F42">
      <w:pPr>
        <w:pStyle w:val="Corpodetexto"/>
        <w:spacing w:line="360" w:lineRule="auto"/>
        <w:rPr>
          <w:rFonts w:eastAsia="Calibri" w:cs="Arial"/>
          <w:b/>
          <w:sz w:val="24"/>
          <w:szCs w:val="24"/>
        </w:rPr>
      </w:pPr>
      <w:r w:rsidRPr="00E2235D">
        <w:rPr>
          <w:rFonts w:eastAsia="Calibri" w:cs="Arial"/>
          <w:sz w:val="24"/>
          <w:szCs w:val="24"/>
          <w:lang w:eastAsia="en-US"/>
        </w:rPr>
        <w:t xml:space="preserve">Características técnicas: comprimento: 3500 mm; largura 765 mm; altura: 955 mm; peso aproximado: 1975 Kg; diâmetro aproximado do tambor: 353 mm; relação L/D : 5,1 ; comprimento aproximado do tambor: 1799 mm ; tempo de residência mínimo de lodo dentro do cilindro do decanter centifugo: maior ou igual a 23,9 segundos; Rotação máxima do tambor: 3700 rpm ; força centrifuga máxima: 2.702 G ; potencia do motor principal: 30 cv; potencia do motor secundário: 10 cv; proteção dos motores : IP 55; diâmetro de alimentação da maquina: 2” ; mangote flexível de alimentação : 1,2 metros; regime de trabalho: 24 h/dia; fases de separação: 2 fases(sólido/liquido); estrutura externa: fabricada em aço carbono com pintura padrão constituída de um prime de base de epóxi com um demão de tinta de poliuretano de alto brilho; material do tambor: Aço inox AISI 304; Material das demais partes em contato com o </w:t>
      </w:r>
      <w:r w:rsidRPr="00E2235D">
        <w:rPr>
          <w:rFonts w:eastAsia="Calibri" w:cs="Arial"/>
          <w:sz w:val="24"/>
          <w:szCs w:val="24"/>
          <w:lang w:eastAsia="en-US"/>
        </w:rPr>
        <w:lastRenderedPageBreak/>
        <w:t xml:space="preserve">produto: Aço inox AISI 304; Redutor: planetário/carcaça inox ; caracol: revestidos com carbeto de tungstênio; raspador de sólidos: Revestido com carbeto de tungstênio; transmissão motor tambor: polias e correias: transmissão moto redutor: Acoplamento ;Acionamento dos motores: inversor de freqüência: sensor de monitoramento de rotação: incluso; comando controlado por CLP; </w:t>
      </w:r>
    </w:p>
    <w:p w14:paraId="5FCECA75" w14:textId="77777777" w:rsidR="000B4A3A" w:rsidRPr="00E2235D" w:rsidRDefault="000B4A3A">
      <w:pPr>
        <w:pStyle w:val="Corpodetexto"/>
        <w:spacing w:line="360" w:lineRule="auto"/>
        <w:rPr>
          <w:rFonts w:eastAsia="Calibri" w:cs="Arial"/>
          <w:b/>
          <w:sz w:val="24"/>
          <w:szCs w:val="24"/>
          <w:lang w:eastAsia="en-US"/>
        </w:rPr>
      </w:pPr>
    </w:p>
    <w:p w14:paraId="1B39E53D" w14:textId="77777777" w:rsidR="000B4A3A" w:rsidRPr="00E2235D" w:rsidRDefault="00152F42">
      <w:pPr>
        <w:spacing w:line="360" w:lineRule="auto"/>
        <w:jc w:val="both"/>
        <w:rPr>
          <w:rFonts w:ascii="Arial" w:hAnsi="Arial" w:cs="Arial"/>
          <w:sz w:val="24"/>
          <w:szCs w:val="24"/>
        </w:rPr>
      </w:pPr>
      <w:r w:rsidRPr="00E2235D">
        <w:rPr>
          <w:rFonts w:cs="Arial"/>
          <w:b/>
          <w:sz w:val="28"/>
          <w:szCs w:val="28"/>
        </w:rPr>
        <w:t>ESPECIFICAÇÂO DO MOTOR DE INDUÇÃO TRIFÁSICO 10 CV</w:t>
      </w:r>
      <w:r w:rsidRPr="00E2235D">
        <w:rPr>
          <w:rFonts w:cs="Arial"/>
          <w:b/>
          <w:sz w:val="24"/>
          <w:szCs w:val="24"/>
        </w:rPr>
        <w:t xml:space="preserve">: </w:t>
      </w:r>
      <w:r w:rsidRPr="00E2235D">
        <w:rPr>
          <w:rFonts w:ascii="Arial" w:hAnsi="Arial" w:cs="Arial"/>
          <w:sz w:val="24"/>
          <w:szCs w:val="24"/>
        </w:rPr>
        <w:t xml:space="preserve">Carcaça: 132S; Potência: 10 HP; Frequência: 60 Hz; Pólos: 2; Rotação nominal: 3520 rpm; Escorregamento: 2,22 % ;Tensão nominal: 220/380/440 V ;Corrente nominal:23,8/13,8/11,9 A ;Corrente de partida: 181/105/90,4 A ;Ip / In: 7,6 ;Corrente a vazio: 6,82/3,95/3,41 A ;Conjugado nominal:  20,4 Nm ;Conjugado de partida: 250 % ;Conjugado máximo: 320 % ;Classe de isolação: F ;Elevação de Temperatura: 80 K ;Tempo de Rotor Bloqueado: 28 s (quente) ;Fator de serviço: 1,25 ;Regime de serviço: S1 ;Temperatura Ambiente: -20°C  –  +40°C ;Altitude: 1000  m ;Proteção: IPW55 ;Massa aproximada: 72 kg; Momento de inércia: 0,02500 kgm² ;Nível de ruído: 68 dB(A) ;Rendimento a plena carga: 91,6% ;Fator de potência a 100 %: 0,90 ;Rolamento dianteiro 6308 C3 e traseiro: 6207 C3 ;Lubrificação – Tipo de graxa: Mobil Polyrex EM ;Tipo de rolamento: esfera  ;Forma construtiva: B3D  ;Material da Placa de Identificação: Aço inox AISI 304 ;Material da carcaça: Ferro fundido FC200 ;Aterramento: Duplo (1 caixa + 1 carcaça) ;Método de refrigeração: totalmente fechado com ventilação externa (IC411) ;Material do ventilador: plástico ;Material da tampa defletora: Ferro fundido FC 200 ;Material das tampas: Ferro fundido FC 200 ;Material da caixa de ligação: Ferro Fundido FC-200 ;Dreno: Borracha automático ; Travamento: Travado na dianteira com anéis de fixação interno e externos e com molas de pré carga na traseira ;Vedação dos mancais: Wseal ;Vedação das juntas: Sem ;Vibração: Grau A ;Balanceamento: Com 1/2 chaveta  ; ;Categoria: N ;Impregnação: Fluxo contínuo;Classe de Isolamento: H (DT 80K) ;Rotor: Alumínio injetado ;Proteção Térmica: Termistor 155°C ;Sentido de rotação: Ambos ;Placa de bornes para ligação elétrica do motor  fabricada em BMC (poliéster com fibra de vidro), </w:t>
      </w:r>
    </w:p>
    <w:p w14:paraId="171C1CDF" w14:textId="77777777" w:rsidR="000B4A3A" w:rsidRPr="00E2235D" w:rsidRDefault="000B4A3A">
      <w:pPr>
        <w:pStyle w:val="Corpodetexto"/>
        <w:spacing w:line="360" w:lineRule="auto"/>
        <w:rPr>
          <w:rFonts w:eastAsia="Calibri" w:cs="Arial"/>
          <w:sz w:val="24"/>
          <w:szCs w:val="24"/>
        </w:rPr>
      </w:pPr>
    </w:p>
    <w:p w14:paraId="2C8C43F8" w14:textId="77777777" w:rsidR="000B4A3A" w:rsidRPr="00E2235D" w:rsidRDefault="00152F42">
      <w:pPr>
        <w:spacing w:line="360" w:lineRule="auto"/>
        <w:jc w:val="both"/>
        <w:rPr>
          <w:rFonts w:ascii="Arial" w:hAnsi="Arial" w:cs="Arial"/>
          <w:sz w:val="24"/>
          <w:szCs w:val="24"/>
        </w:rPr>
      </w:pPr>
      <w:r w:rsidRPr="00E2235D">
        <w:rPr>
          <w:rFonts w:cs="Arial"/>
          <w:b/>
          <w:sz w:val="28"/>
          <w:szCs w:val="28"/>
        </w:rPr>
        <w:t>ESPECIFICAÇÃO DO MOTOR DE INDUÇÃO TRIFÁSICO DE 30  CV:</w:t>
      </w:r>
      <w:r w:rsidRPr="00E2235D">
        <w:rPr>
          <w:rFonts w:ascii="Arial" w:hAnsi="Arial" w:cs="Arial"/>
          <w:sz w:val="24"/>
          <w:szCs w:val="24"/>
        </w:rPr>
        <w:t xml:space="preserve">Carcaça: 160 L ; Potência: 30 HP; Frequência: 60 Hz; Pólos:2; Rotação nominal: 3545 rpm; Escorregamento: 1,53 % ;Tensão nominal: 220/380/440 V ;Corrente nominal:71,6/41,5/35,8 A ;Corrente de partida: 609/352/304 A ;Ip / In: 8,5 ;Corrente a vazio:28/16,2/14 A ;Conjugado nominal:  59,3 Nm ;Conjugado de partida:3000 % ;Conjugado máximo: 350 % ;Classe de isolação: F ;Elevação de Temperatura: 80 K ;Tempo de Rotor Bloqueado: 9 s (quente) ;Fator de serviço: 1,25 ;Regime de serviço: S1 ;Temperatura Ambiente: -20°C  –  +40°C ;Altitude: 1000  m ;Proteção: IPW55 ;Massa aproximada: 131 kg; Momento de inércia: 0,06631 kgm² ;Nível de ruído: 72 dB(A) ;Rendimento a plena carga: 92,8% ;Fator de potência a 100 %: 0,87 ;Rolamento dianteiro 6309 C3 e traseiro: 6209 C3 ;Lubrificação – Tipo de graxa: Mobil Polyrex EM ;Tipo de rolamento: esfera  ;Forma construtiva: B3D  ;Material da Placa de Identificação: Aço inox AISI 304 ;Material da carcaça: Ferro fundido FC200 ;Aterramento: Duplo (1 caixa + 1 carcaça) ;Método de refrigeração: totalmente fechado com ventilação externa (IC411) ;Material do ventilador: plástico ;Material da tampa defletora: Ferro fundido FC 200 ;Material das tampas: Ferro fundido FC 200 ;Material da caixa de ligação: Ferro Fundido FC-200 ;Dreno: Borracha automático ; Travamento: Travado na dianteira com anéis de fixação interno e externos e com molas de pré carga na traseira ;Vedação dos mancais: Wseal ;Vedação das juntas: Sem ;Vibração: Grau A ;Balanceamento: Com 1/2 chaveta  ; ;Categoria: N ;Impregnação: Fluxo contínuo;Classe de Isolamento: H (DT 80K) ;Rotor: Alumínio injetado ;Proteção Térmica: Termistor 155°C ;Sentido de rotação: Ambos ;Placa de bornes para ligação elétrica do motor  fabricada em BMC (poliéster com fibra de vidro), </w:t>
      </w:r>
    </w:p>
    <w:p w14:paraId="1C185A56" w14:textId="77777777" w:rsidR="000B4A3A" w:rsidRPr="00E2235D" w:rsidRDefault="000B4A3A">
      <w:pPr>
        <w:pStyle w:val="Corpodetexto"/>
        <w:spacing w:line="360" w:lineRule="auto"/>
        <w:rPr>
          <w:rFonts w:eastAsia="Calibri" w:cs="Arial"/>
          <w:b/>
          <w:sz w:val="24"/>
          <w:szCs w:val="24"/>
        </w:rPr>
      </w:pPr>
    </w:p>
    <w:p w14:paraId="6D4E5587" w14:textId="77777777" w:rsidR="000B4A3A" w:rsidRPr="00E2235D" w:rsidRDefault="000B4A3A">
      <w:pPr>
        <w:pStyle w:val="Corpodetexto"/>
        <w:spacing w:line="360" w:lineRule="auto"/>
        <w:rPr>
          <w:rFonts w:eastAsia="Calibri" w:cs="Arial"/>
          <w:b/>
          <w:sz w:val="24"/>
          <w:szCs w:val="24"/>
        </w:rPr>
      </w:pPr>
    </w:p>
    <w:p w14:paraId="71341666" w14:textId="77777777" w:rsidR="000B4A3A" w:rsidRPr="00E2235D" w:rsidRDefault="00152F42">
      <w:pPr>
        <w:pStyle w:val="Corpodetexto"/>
        <w:spacing w:line="360" w:lineRule="auto"/>
        <w:rPr>
          <w:rFonts w:eastAsia="Calibri" w:cs="Arial"/>
          <w:sz w:val="24"/>
          <w:szCs w:val="24"/>
        </w:rPr>
      </w:pPr>
      <w:r w:rsidRPr="00E2235D">
        <w:rPr>
          <w:rFonts w:eastAsia="Calibri" w:cs="Arial"/>
          <w:b/>
          <w:sz w:val="24"/>
          <w:szCs w:val="24"/>
          <w:lang w:eastAsia="en-US"/>
        </w:rPr>
        <w:t>Painel elétrico</w:t>
      </w:r>
      <w:r w:rsidRPr="00E2235D">
        <w:rPr>
          <w:rFonts w:eastAsia="Calibri" w:cs="Arial"/>
          <w:sz w:val="24"/>
          <w:szCs w:val="24"/>
          <w:lang w:eastAsia="en-US"/>
        </w:rPr>
        <w:t xml:space="preserve">: grau de proteção: IP 54; fabricado em chapa de aço carbono; tensão de trabalho de 220 V; tensão de comando de 24 VCC ; frequencia de 60 Hz; botão de emergência instalado na porta; botão de reset instalado na porta; Controle de velocidade individuais de tambor e caracol através da utilização de </w:t>
      </w:r>
      <w:r w:rsidRPr="00E2235D">
        <w:rPr>
          <w:rFonts w:eastAsia="Calibri" w:cs="Arial"/>
          <w:sz w:val="24"/>
          <w:szCs w:val="24"/>
          <w:lang w:eastAsia="en-US"/>
        </w:rPr>
        <w:lastRenderedPageBreak/>
        <w:t xml:space="preserve">inversores de frequência, para permitir a escolha do diferencial com o qual a máquina vai trabalhar através de seleção na IHM e a qualquer momento, sem a necessidade de intervenção mecânica como no caso de máquinas comuns (diferencial por jogo de polias). Forma de produção através do modo torque, onde por meio do monitoramento de torque dos motores, o sistema escolhe automaticamente o diferencial ideal para a produção, garantindo a eficiência da máquina. </w:t>
      </w:r>
    </w:p>
    <w:p w14:paraId="764C38B8" w14:textId="77777777" w:rsidR="000B4A3A" w:rsidRPr="00E2235D" w:rsidRDefault="00152F42">
      <w:pPr>
        <w:pStyle w:val="Corpodetexto"/>
        <w:spacing w:line="360" w:lineRule="auto"/>
        <w:rPr>
          <w:rFonts w:eastAsia="Calibri" w:cs="Arial"/>
          <w:sz w:val="24"/>
          <w:szCs w:val="24"/>
        </w:rPr>
      </w:pPr>
      <w:r w:rsidRPr="00E2235D">
        <w:rPr>
          <w:rFonts w:eastAsia="Calibri" w:cs="Arial"/>
          <w:sz w:val="24"/>
          <w:szCs w:val="24"/>
          <w:lang w:eastAsia="en-US"/>
        </w:rPr>
        <w:t xml:space="preserve">A máquina tem que possuir um sistema de monitoração de alarmes, o qual faz a proteção integral do equipamento, seja ela por sobrecarga ou falhas nas partidas eletrônicas, além disso, através das leituras de corrente é feito o controle bomba de alimentação, ligando ou desligando-a para evitar sobre alimentação. </w:t>
      </w:r>
    </w:p>
    <w:p w14:paraId="6528D9D0" w14:textId="77777777" w:rsidR="000B4A3A" w:rsidRPr="00E2235D" w:rsidRDefault="00152F42">
      <w:pPr>
        <w:pStyle w:val="Corpodetexto"/>
        <w:spacing w:line="360" w:lineRule="auto"/>
        <w:rPr>
          <w:sz w:val="24"/>
        </w:rPr>
      </w:pPr>
      <w:r w:rsidRPr="00E2235D">
        <w:rPr>
          <w:rFonts w:eastAsia="Calibri" w:cs="Arial"/>
          <w:sz w:val="24"/>
          <w:szCs w:val="24"/>
          <w:lang w:eastAsia="en-US"/>
        </w:rPr>
        <w:t xml:space="preserve">Ter modo de higienização automática, o qual com ciclos inteligentes de lavagem permite uma limpeza eficiente de suas estruturas internas; </w:t>
      </w:r>
    </w:p>
    <w:p w14:paraId="6B38DAD9" w14:textId="77777777" w:rsidR="000B4A3A" w:rsidRPr="00E2235D" w:rsidRDefault="000B4A3A">
      <w:pPr>
        <w:pStyle w:val="Corpodetexto"/>
        <w:spacing w:before="1"/>
        <w:rPr>
          <w:sz w:val="28"/>
        </w:rPr>
      </w:pPr>
    </w:p>
    <w:p w14:paraId="7F30B24F" w14:textId="77777777" w:rsidR="000B4A3A" w:rsidRPr="00E2235D" w:rsidRDefault="00152F42">
      <w:pPr>
        <w:pStyle w:val="Ttulo1"/>
        <w:numPr>
          <w:ilvl w:val="2"/>
          <w:numId w:val="18"/>
        </w:numPr>
        <w:tabs>
          <w:tab w:val="left" w:pos="1218"/>
        </w:tabs>
        <w:rPr>
          <w:color w:val="auto"/>
        </w:rPr>
      </w:pPr>
      <w:r w:rsidRPr="00E2235D">
        <w:rPr>
          <w:b/>
          <w:bCs/>
          <w:color w:val="auto"/>
        </w:rPr>
        <w:t>ConjuntodaEstruturadaCarcaça</w:t>
      </w:r>
    </w:p>
    <w:p w14:paraId="0A358E18" w14:textId="77777777" w:rsidR="000B4A3A" w:rsidRPr="00E2235D" w:rsidRDefault="000B4A3A">
      <w:pPr>
        <w:pStyle w:val="Corpodetexto"/>
        <w:spacing w:before="6"/>
        <w:rPr>
          <w:b/>
          <w:sz w:val="29"/>
        </w:rPr>
      </w:pPr>
    </w:p>
    <w:p w14:paraId="4398D8E7" w14:textId="77777777" w:rsidR="000B4A3A" w:rsidRPr="00E2235D" w:rsidRDefault="000B4A3A">
      <w:pPr>
        <w:widowControl w:val="0"/>
        <w:tabs>
          <w:tab w:val="left" w:pos="2109"/>
        </w:tabs>
        <w:spacing w:before="7" w:after="0" w:line="240" w:lineRule="auto"/>
        <w:rPr>
          <w:sz w:val="17"/>
        </w:rPr>
      </w:pPr>
    </w:p>
    <w:p w14:paraId="59C5F9DF" w14:textId="77777777" w:rsidR="000B4A3A" w:rsidRPr="00E2235D" w:rsidRDefault="00152F42">
      <w:pPr>
        <w:pStyle w:val="Corpodetexto"/>
        <w:spacing w:line="360" w:lineRule="auto"/>
        <w:rPr>
          <w:rFonts w:eastAsia="Calibri" w:cs="Arial"/>
          <w:sz w:val="24"/>
          <w:szCs w:val="24"/>
        </w:rPr>
      </w:pPr>
      <w:r w:rsidRPr="00E2235D">
        <w:rPr>
          <w:rFonts w:eastAsia="Calibri" w:cs="Arial"/>
          <w:b/>
          <w:sz w:val="24"/>
          <w:szCs w:val="24"/>
          <w:lang w:eastAsia="en-US"/>
        </w:rPr>
        <w:t>ESTRUTURA</w:t>
      </w:r>
      <w:r w:rsidRPr="00E2235D">
        <w:rPr>
          <w:rFonts w:eastAsia="Calibri" w:cs="Arial"/>
          <w:sz w:val="24"/>
          <w:szCs w:val="24"/>
          <w:lang w:eastAsia="en-US"/>
        </w:rPr>
        <w:t>: As principais peças da estrutura deverão ser feitas de longarinas de aço doce unidas por vigas transversais, onde são colocados os rolamentos principais.</w:t>
      </w:r>
    </w:p>
    <w:p w14:paraId="1B0FC5B1" w14:textId="77777777" w:rsidR="000B4A3A" w:rsidRPr="00E2235D" w:rsidRDefault="00152F42">
      <w:pPr>
        <w:pStyle w:val="Corpodetexto"/>
        <w:spacing w:line="360" w:lineRule="auto"/>
        <w:rPr>
          <w:rFonts w:eastAsia="Calibri" w:cs="Arial"/>
          <w:sz w:val="24"/>
          <w:szCs w:val="24"/>
        </w:rPr>
      </w:pPr>
      <w:r w:rsidRPr="00E2235D">
        <w:rPr>
          <w:rFonts w:eastAsia="Calibri" w:cs="Arial"/>
          <w:sz w:val="24"/>
          <w:szCs w:val="24"/>
          <w:lang w:eastAsia="en-US"/>
        </w:rPr>
        <w:t>O motor do acionamento principal é montado com pés, numa placa regulável ou num suporte para motor provido de amortecedores de vibrações. O motor do acionamento está localizado entre os dois pés na extremidade da descarga de sólidos do Decanter ou alinhado num lado na extremidade da descarga de sólidos. O acionamento secundário, tipo Backdrive, é colocado na estrutura, alinhado com a caixa de engrenagens.</w:t>
      </w:r>
    </w:p>
    <w:p w14:paraId="471FDD6F" w14:textId="77777777" w:rsidR="000B4A3A" w:rsidRPr="00E2235D" w:rsidRDefault="00152F42">
      <w:pPr>
        <w:pStyle w:val="Corpodetexto"/>
        <w:spacing w:before="14"/>
        <w:rPr>
          <w:rFonts w:eastAsia="Calibri" w:cs="Arial"/>
          <w:sz w:val="24"/>
          <w:szCs w:val="24"/>
        </w:rPr>
      </w:pPr>
      <w:r w:rsidRPr="00E2235D">
        <w:rPr>
          <w:rFonts w:eastAsia="Calibri" w:cs="Arial"/>
          <w:sz w:val="24"/>
          <w:szCs w:val="24"/>
          <w:lang w:eastAsia="en-US"/>
        </w:rPr>
        <w:t>A estrutura deverá ser montada sobre amortecedores de vibrações.</w:t>
      </w:r>
    </w:p>
    <w:p w14:paraId="2C7EC5C4" w14:textId="77777777" w:rsidR="000B4A3A" w:rsidRPr="00E2235D" w:rsidRDefault="00152F42">
      <w:pPr>
        <w:tabs>
          <w:tab w:val="left" w:pos="2805"/>
        </w:tabs>
      </w:pPr>
      <w:r w:rsidRPr="00E2235D">
        <w:tab/>
      </w:r>
    </w:p>
    <w:p w14:paraId="1675ACE6" w14:textId="77777777" w:rsidR="000B4A3A" w:rsidRPr="00E2235D" w:rsidRDefault="00152F42">
      <w:pPr>
        <w:spacing w:line="360" w:lineRule="auto"/>
        <w:jc w:val="both"/>
        <w:rPr>
          <w:rFonts w:ascii="Arial" w:hAnsi="Arial" w:cs="Arial"/>
          <w:sz w:val="24"/>
          <w:szCs w:val="24"/>
        </w:rPr>
      </w:pPr>
      <w:r w:rsidRPr="00E2235D">
        <w:rPr>
          <w:rFonts w:ascii="Arial" w:hAnsi="Arial" w:cs="Arial"/>
          <w:b/>
          <w:sz w:val="24"/>
          <w:szCs w:val="24"/>
        </w:rPr>
        <w:t>Carcaça:</w:t>
      </w:r>
      <w:r w:rsidRPr="00E2235D">
        <w:rPr>
          <w:rFonts w:ascii="Arial" w:hAnsi="Arial" w:cs="Arial"/>
          <w:sz w:val="24"/>
          <w:szCs w:val="24"/>
        </w:rPr>
        <w:t xml:space="preserve"> A parte inferior da carcaça deverá ser construída separadamente. A saída de liquido e a saída de sólidos estão localizadas entre duas vigas da caixa. O compartimento entre as saídas consistirá de uma placa com pendente na direção da extremidade do liquido. A carcaça deverá ser construída em aço </w:t>
      </w:r>
      <w:r w:rsidRPr="00E2235D">
        <w:rPr>
          <w:rFonts w:ascii="Arial" w:hAnsi="Arial" w:cs="Arial"/>
          <w:sz w:val="24"/>
          <w:szCs w:val="24"/>
        </w:rPr>
        <w:lastRenderedPageBreak/>
        <w:t>inox ou em aço doce com a área de descarga do produto revestida em aço inox do tipo AISI 304. A tampa defletora deverá ser feita em aço inox com uma junta de borracha nitrílica. Devera ter uma placa defletora na carcaça para impedir a entrada de liquido e sólido no compartimento da carcaça.</w:t>
      </w:r>
    </w:p>
    <w:p w14:paraId="3B76ABFA" w14:textId="77777777" w:rsidR="000B4A3A" w:rsidRPr="00E2235D" w:rsidRDefault="000B4A3A">
      <w:pPr>
        <w:pStyle w:val="Corpodetexto"/>
        <w:spacing w:before="4"/>
        <w:rPr>
          <w:sz w:val="24"/>
          <w:szCs w:val="24"/>
        </w:rPr>
      </w:pPr>
    </w:p>
    <w:p w14:paraId="52B0670B" w14:textId="77777777" w:rsidR="000B4A3A" w:rsidRPr="00E2235D" w:rsidRDefault="00152F42">
      <w:pPr>
        <w:pStyle w:val="Corpodetexto"/>
        <w:spacing w:line="360" w:lineRule="auto"/>
        <w:rPr>
          <w:rFonts w:eastAsia="Calibri" w:cs="Arial"/>
          <w:sz w:val="24"/>
          <w:szCs w:val="24"/>
        </w:rPr>
      </w:pPr>
      <w:r w:rsidRPr="00E2235D">
        <w:rPr>
          <w:rFonts w:eastAsia="Calibri" w:cs="Arial"/>
          <w:b/>
          <w:sz w:val="24"/>
          <w:szCs w:val="24"/>
          <w:lang w:eastAsia="en-US"/>
        </w:rPr>
        <w:t>Acionamento principal</w:t>
      </w:r>
      <w:r w:rsidRPr="00E2235D">
        <w:rPr>
          <w:rFonts w:eastAsia="Calibri" w:cs="Arial"/>
          <w:sz w:val="24"/>
          <w:szCs w:val="24"/>
          <w:lang w:eastAsia="en-US"/>
        </w:rPr>
        <w:t>: O motor do acionamento principal é de 2 pólos de alto rendimento montado sobre os pés no conjunto do motor, permitindo o estiramento da correia. A força é transmitida da polia do motor para a polia do rotor, mediante correias “V”.</w:t>
      </w:r>
    </w:p>
    <w:p w14:paraId="546DE6F0" w14:textId="77777777" w:rsidR="000B4A3A" w:rsidRPr="00E2235D" w:rsidRDefault="00152F42">
      <w:pPr>
        <w:pStyle w:val="Corpodetexto"/>
        <w:spacing w:line="360" w:lineRule="auto"/>
        <w:rPr>
          <w:rFonts w:eastAsia="Calibri" w:cs="Arial"/>
          <w:sz w:val="24"/>
          <w:szCs w:val="24"/>
        </w:rPr>
      </w:pPr>
      <w:r w:rsidRPr="00E2235D">
        <w:rPr>
          <w:rFonts w:eastAsia="Calibri" w:cs="Arial"/>
          <w:sz w:val="24"/>
          <w:szCs w:val="24"/>
          <w:lang w:eastAsia="en-US"/>
        </w:rPr>
        <w:t>O motor é controlado por um inversor de frequência. A diferença de rotação entre o rotor e o transportador deverá ser gerenciado eletronicamente por um controlador automático de rotação em função do torque. A variação da rotação da rosca transportadora será realizada de maneira automática em função do torque através do controlador automático de velocidades e do inversor de frequência.</w:t>
      </w:r>
    </w:p>
    <w:p w14:paraId="17416C24" w14:textId="77777777" w:rsidR="000B4A3A" w:rsidRPr="00E2235D" w:rsidRDefault="000B4A3A">
      <w:pPr>
        <w:pStyle w:val="Corpodetexto"/>
        <w:spacing w:line="360" w:lineRule="auto"/>
        <w:rPr>
          <w:rFonts w:eastAsia="Calibri" w:cs="Arial"/>
          <w:sz w:val="24"/>
          <w:szCs w:val="24"/>
        </w:rPr>
      </w:pPr>
    </w:p>
    <w:p w14:paraId="43DE6A95" w14:textId="77777777" w:rsidR="000B4A3A" w:rsidRPr="00E2235D" w:rsidRDefault="00152F42">
      <w:pPr>
        <w:pStyle w:val="Corpodetexto"/>
        <w:spacing w:line="360" w:lineRule="auto"/>
        <w:rPr>
          <w:rFonts w:eastAsia="Calibri" w:cs="Arial"/>
          <w:sz w:val="24"/>
          <w:szCs w:val="24"/>
        </w:rPr>
      </w:pPr>
      <w:r w:rsidRPr="00E2235D">
        <w:rPr>
          <w:rFonts w:eastAsia="Calibri" w:cs="Arial"/>
          <w:b/>
          <w:sz w:val="24"/>
          <w:szCs w:val="24"/>
          <w:lang w:eastAsia="en-US"/>
        </w:rPr>
        <w:t>Acionamento secundário (Backdrive)</w:t>
      </w:r>
      <w:r w:rsidRPr="00E2235D">
        <w:rPr>
          <w:rFonts w:eastAsia="Calibri" w:cs="Arial"/>
          <w:sz w:val="24"/>
          <w:szCs w:val="24"/>
          <w:lang w:eastAsia="en-US"/>
        </w:rPr>
        <w:t>: A montagem do acionamento secundário, tipo Backdrive, na estrutura do decanter é alinhada, acoplada à caixa de engrenagens através de um acoplamento flexível. A operação deverá ser totalmente elétrica, sem transmissão hidráulica de força, atuada por inversor de frequência e controlado pelo painel de comando elétrico.</w:t>
      </w:r>
    </w:p>
    <w:p w14:paraId="46ABB73C" w14:textId="77777777" w:rsidR="000B4A3A" w:rsidRPr="00E2235D" w:rsidRDefault="00152F42">
      <w:pPr>
        <w:pStyle w:val="Corpodetexto"/>
        <w:spacing w:line="360" w:lineRule="auto"/>
        <w:rPr>
          <w:rFonts w:eastAsia="Calibri" w:cs="Arial"/>
          <w:sz w:val="24"/>
          <w:szCs w:val="24"/>
        </w:rPr>
      </w:pPr>
      <w:r w:rsidRPr="00E2235D">
        <w:rPr>
          <w:rFonts w:eastAsia="Calibri" w:cs="Arial"/>
          <w:sz w:val="24"/>
          <w:szCs w:val="24"/>
          <w:lang w:eastAsia="en-US"/>
        </w:rPr>
        <w:t>É imprescindível que se faça o controle e variação do diferencial de rotações sem a necessidade de parada do equipamento, utilizando-se para isto um motor secundário acionado por inversor de frequência.</w:t>
      </w:r>
    </w:p>
    <w:p w14:paraId="44A16239" w14:textId="77777777" w:rsidR="000B4A3A" w:rsidRPr="00E2235D" w:rsidRDefault="00152F42">
      <w:pPr>
        <w:pStyle w:val="Corpodetexto"/>
        <w:spacing w:line="360" w:lineRule="auto"/>
        <w:rPr>
          <w:rFonts w:eastAsia="Calibri" w:cs="Arial"/>
          <w:sz w:val="24"/>
          <w:szCs w:val="24"/>
        </w:rPr>
      </w:pPr>
      <w:r w:rsidRPr="00E2235D">
        <w:rPr>
          <w:rFonts w:eastAsia="Calibri" w:cs="Arial"/>
          <w:sz w:val="24"/>
          <w:szCs w:val="24"/>
          <w:lang w:eastAsia="en-US"/>
        </w:rPr>
        <w:t>O diferencial de rotações (em RPM) e o torque exercido na separação (em kNm) devem ser indicados em visor digital no painel do equipamento.Proteções da parte girante da centrífuga e tampas em aço inoxidável.</w:t>
      </w:r>
    </w:p>
    <w:p w14:paraId="7E41EDFC" w14:textId="77777777" w:rsidR="000B4A3A" w:rsidRPr="00E2235D" w:rsidRDefault="00152F42">
      <w:pPr>
        <w:pStyle w:val="Corpodetexto"/>
        <w:spacing w:line="360" w:lineRule="auto"/>
        <w:rPr>
          <w:rFonts w:eastAsia="Calibri" w:cs="Arial"/>
          <w:sz w:val="24"/>
          <w:szCs w:val="24"/>
        </w:rPr>
      </w:pPr>
      <w:r w:rsidRPr="00E2235D">
        <w:rPr>
          <w:rFonts w:eastAsia="Calibri" w:cs="Arial"/>
          <w:sz w:val="24"/>
          <w:szCs w:val="24"/>
          <w:lang w:eastAsia="en-US"/>
        </w:rPr>
        <w:t xml:space="preserve">O conjunto do rotor é fabricado em aço inox tipo AISI 304 ou superior. O rotor do decanter consiste de uma seção cilíndrica, mais uma extensão cônica. O corpo do rotor é fabricado em aço inox fundido, centrifugado com uma resistência à corrosão equivalente ao do aço AISI 304. Antes da usinagem final, todas as superfícies devem ser examinadas procurando rachaduras, </w:t>
      </w:r>
      <w:r w:rsidRPr="00E2235D">
        <w:rPr>
          <w:rFonts w:eastAsia="Calibri" w:cs="Arial"/>
          <w:sz w:val="24"/>
          <w:szCs w:val="24"/>
          <w:lang w:eastAsia="en-US"/>
        </w:rPr>
        <w:lastRenderedPageBreak/>
        <w:t>encolhimentos, porosidades ou outros defeitos por meio de um teste de líquido penetrante.</w:t>
      </w:r>
    </w:p>
    <w:p w14:paraId="4253CF1D" w14:textId="77777777" w:rsidR="000B4A3A" w:rsidRPr="00E2235D" w:rsidRDefault="00152F42">
      <w:pPr>
        <w:pStyle w:val="Corpodetexto"/>
        <w:spacing w:before="9" w:line="360" w:lineRule="auto"/>
        <w:rPr>
          <w:rFonts w:eastAsia="Calibri" w:cs="Arial"/>
          <w:sz w:val="24"/>
          <w:szCs w:val="24"/>
        </w:rPr>
      </w:pPr>
      <w:r w:rsidRPr="00E2235D">
        <w:rPr>
          <w:rFonts w:eastAsia="Calibri" w:cs="Arial"/>
          <w:sz w:val="24"/>
          <w:szCs w:val="24"/>
          <w:lang w:eastAsia="en-US"/>
        </w:rPr>
        <w:t>O rotor é montado sobre rolamentos, com uma classificação mínima de L10AAH de 100.000 horas, quando forem balanceados e montados de acordo com as especificações do fabricante.</w:t>
      </w:r>
    </w:p>
    <w:p w14:paraId="243D5B09" w14:textId="77777777" w:rsidR="000B4A3A" w:rsidRPr="00E2235D" w:rsidRDefault="00152F42">
      <w:pPr>
        <w:pStyle w:val="Corpodetexto"/>
        <w:spacing w:line="360" w:lineRule="auto"/>
        <w:rPr>
          <w:rFonts w:eastAsia="Calibri" w:cs="Arial"/>
          <w:sz w:val="24"/>
          <w:szCs w:val="24"/>
        </w:rPr>
      </w:pPr>
      <w:r w:rsidRPr="00E2235D">
        <w:rPr>
          <w:rFonts w:eastAsia="Calibri" w:cs="Arial"/>
          <w:sz w:val="24"/>
          <w:szCs w:val="24"/>
          <w:lang w:eastAsia="en-US"/>
        </w:rPr>
        <w:t>O nível de líquido é controlado por divisórias de chapa, localizadas na extremidade de diâmetro maior do rotor, onde o líquido é descarregado. As divisórias de chapa devem ser sustentadas por chapas de apoio e vedadas com juntas de borracha de nitrila.</w:t>
      </w:r>
    </w:p>
    <w:p w14:paraId="60DA3764" w14:textId="77777777" w:rsidR="000B4A3A" w:rsidRPr="00E2235D" w:rsidRDefault="000B4A3A">
      <w:pPr>
        <w:pStyle w:val="Corpodetexto"/>
        <w:spacing w:line="360" w:lineRule="auto"/>
        <w:rPr>
          <w:rFonts w:eastAsia="Calibri" w:cs="Arial"/>
          <w:sz w:val="24"/>
          <w:szCs w:val="24"/>
        </w:rPr>
      </w:pPr>
    </w:p>
    <w:p w14:paraId="2E8BF057" w14:textId="77777777" w:rsidR="000B4A3A" w:rsidRPr="00E2235D" w:rsidRDefault="00152F42">
      <w:pPr>
        <w:pStyle w:val="Corpodetexto"/>
        <w:spacing w:line="360" w:lineRule="auto"/>
        <w:rPr>
          <w:rFonts w:eastAsia="Calibri" w:cs="Arial"/>
          <w:sz w:val="24"/>
          <w:szCs w:val="24"/>
        </w:rPr>
      </w:pPr>
      <w:r w:rsidRPr="00E2235D">
        <w:rPr>
          <w:rFonts w:eastAsia="Calibri" w:cs="Arial"/>
          <w:b/>
          <w:sz w:val="24"/>
          <w:szCs w:val="24"/>
          <w:lang w:eastAsia="en-US"/>
        </w:rPr>
        <w:t>Conjunto do Transportador</w:t>
      </w:r>
      <w:r w:rsidRPr="00E2235D">
        <w:rPr>
          <w:rFonts w:eastAsia="Calibri" w:cs="Arial"/>
          <w:sz w:val="24"/>
          <w:szCs w:val="24"/>
          <w:lang w:eastAsia="en-US"/>
        </w:rPr>
        <w:t>: O transportador será construído em aço inox AISI 304 ou qualidade superior sendo equipado com espirais janeladas de passo variável quase axiais.</w:t>
      </w:r>
    </w:p>
    <w:p w14:paraId="498FFA7E" w14:textId="77777777" w:rsidR="000B4A3A" w:rsidRPr="00E2235D" w:rsidRDefault="00152F42">
      <w:pPr>
        <w:pStyle w:val="Corpodetexto"/>
        <w:spacing w:line="360" w:lineRule="auto"/>
        <w:rPr>
          <w:rFonts w:eastAsia="Calibri" w:cs="Arial"/>
          <w:sz w:val="24"/>
          <w:szCs w:val="24"/>
        </w:rPr>
      </w:pPr>
      <w:r w:rsidRPr="00E2235D">
        <w:rPr>
          <w:rFonts w:eastAsia="Calibri" w:cs="Arial"/>
          <w:sz w:val="24"/>
          <w:szCs w:val="24"/>
          <w:lang w:eastAsia="en-US"/>
        </w:rPr>
        <w:t>As espirais do transportador devem ter uma espessura e uma qualidade de material (AISI 304 ou superior) que tornem a construção suficientemente rígida para transmitir as cargas elevadas necessárias e transportar a massa seca de resíduos sólidos do rotor.</w:t>
      </w:r>
    </w:p>
    <w:p w14:paraId="33899927" w14:textId="77777777" w:rsidR="000B4A3A" w:rsidRPr="00E2235D" w:rsidRDefault="00152F42">
      <w:pPr>
        <w:pStyle w:val="Corpodetexto"/>
        <w:spacing w:line="360" w:lineRule="auto"/>
        <w:rPr>
          <w:rFonts w:eastAsia="Calibri" w:cs="Arial"/>
          <w:sz w:val="24"/>
          <w:szCs w:val="24"/>
        </w:rPr>
      </w:pPr>
      <w:r w:rsidRPr="00E2235D">
        <w:rPr>
          <w:rFonts w:eastAsia="Calibri" w:cs="Arial"/>
          <w:sz w:val="24"/>
          <w:szCs w:val="24"/>
          <w:lang w:eastAsia="en-US"/>
        </w:rPr>
        <w:t>O transportador deve estar suspenso concentricamente dentro do rotor, mediante rolamentos de baixo atrito.</w:t>
      </w:r>
    </w:p>
    <w:p w14:paraId="40C53DCB" w14:textId="77777777" w:rsidR="000B4A3A" w:rsidRPr="00E2235D" w:rsidRDefault="00152F42">
      <w:pPr>
        <w:pStyle w:val="Corpodetexto"/>
        <w:spacing w:line="360" w:lineRule="auto"/>
        <w:rPr>
          <w:rFonts w:eastAsia="Calibri" w:cs="Arial"/>
          <w:sz w:val="24"/>
          <w:szCs w:val="24"/>
        </w:rPr>
      </w:pPr>
      <w:r w:rsidRPr="00E2235D">
        <w:rPr>
          <w:rFonts w:eastAsia="Calibri" w:cs="Arial"/>
          <w:sz w:val="24"/>
          <w:szCs w:val="24"/>
          <w:lang w:eastAsia="en-US"/>
        </w:rPr>
        <w:t xml:space="preserve"> O transportador é equipado com um disco defletor, que permita exercer uma pressão hidráulica aumentada na massa de resíduos desidratada e que garanta que todos os sólidos descarregados estejam expostos à plena aceleração disponível dentro da centrífuga decanter.</w:t>
      </w:r>
    </w:p>
    <w:p w14:paraId="69E0594E" w14:textId="77777777" w:rsidR="000B4A3A" w:rsidRPr="00E2235D" w:rsidRDefault="00152F42">
      <w:pPr>
        <w:pStyle w:val="Corpodetexto"/>
        <w:spacing w:line="360" w:lineRule="auto"/>
        <w:rPr>
          <w:rFonts w:eastAsia="Calibri" w:cs="Arial"/>
          <w:sz w:val="24"/>
          <w:szCs w:val="24"/>
        </w:rPr>
      </w:pPr>
      <w:r w:rsidRPr="00E2235D">
        <w:rPr>
          <w:rFonts w:eastAsia="Calibri" w:cs="Arial"/>
          <w:b/>
          <w:sz w:val="24"/>
          <w:szCs w:val="24"/>
          <w:lang w:eastAsia="en-US"/>
        </w:rPr>
        <w:t>Caixa de engrenagens</w:t>
      </w:r>
      <w:r w:rsidRPr="00E2235D">
        <w:rPr>
          <w:rFonts w:eastAsia="Calibri" w:cs="Arial"/>
          <w:sz w:val="24"/>
          <w:szCs w:val="24"/>
          <w:lang w:eastAsia="en-US"/>
        </w:rPr>
        <w:t>: A caixa de engrenagens será uma unidade redutora de engrenagens planetárias de vários estágios, ou de sistema cicloidal, que proporcione o torque necessário para manter a velocidade diferencial entre o rotor centrífugo e o transportador, enquanto for descarregada uma massa de resíduos de alta resistência ao cisalhamento e de baixo teor de umidade. A unidade redutora deverá ter uma capacidade de torque de acordo com o tamanho e a aplicação.</w:t>
      </w:r>
    </w:p>
    <w:p w14:paraId="5ECEE6E4" w14:textId="77777777" w:rsidR="000B4A3A" w:rsidRPr="00E2235D" w:rsidRDefault="000B4A3A">
      <w:pPr>
        <w:pStyle w:val="Corpodetexto"/>
        <w:spacing w:line="247" w:lineRule="auto"/>
        <w:ind w:left="576" w:right="314"/>
      </w:pPr>
    </w:p>
    <w:p w14:paraId="427CA5B3" w14:textId="77777777" w:rsidR="000B4A3A" w:rsidRPr="00E2235D" w:rsidRDefault="00152F42">
      <w:pPr>
        <w:pStyle w:val="Corpodetexto"/>
        <w:spacing w:line="360" w:lineRule="auto"/>
        <w:rPr>
          <w:rFonts w:eastAsia="Calibri" w:cs="Arial"/>
          <w:sz w:val="24"/>
          <w:szCs w:val="24"/>
        </w:rPr>
      </w:pPr>
      <w:r w:rsidRPr="00E2235D">
        <w:rPr>
          <w:rFonts w:eastAsia="Calibri" w:cs="Arial"/>
          <w:b/>
          <w:sz w:val="24"/>
          <w:szCs w:val="24"/>
          <w:lang w:eastAsia="en-US"/>
        </w:rPr>
        <w:t>Proteção</w:t>
      </w:r>
      <w:r w:rsidRPr="00E2235D">
        <w:rPr>
          <w:rFonts w:eastAsia="Calibri" w:cs="Arial"/>
          <w:sz w:val="24"/>
          <w:szCs w:val="24"/>
          <w:lang w:eastAsia="en-US"/>
        </w:rPr>
        <w:t>: Endurecimento superficial do transportador. As espirais do transportador serão protegidas por asperção de carbeto de tungstênio.</w:t>
      </w:r>
    </w:p>
    <w:p w14:paraId="42ED9AF2" w14:textId="77777777" w:rsidR="000B4A3A" w:rsidRPr="00E2235D" w:rsidRDefault="000B4A3A">
      <w:pPr>
        <w:pStyle w:val="Corpodetexto"/>
        <w:spacing w:line="360" w:lineRule="auto"/>
        <w:rPr>
          <w:rFonts w:eastAsia="Calibri" w:cs="Arial"/>
          <w:sz w:val="24"/>
          <w:szCs w:val="24"/>
        </w:rPr>
      </w:pPr>
    </w:p>
    <w:p w14:paraId="305E045E" w14:textId="77777777" w:rsidR="000B4A3A" w:rsidRPr="00E2235D" w:rsidRDefault="00152F42">
      <w:pPr>
        <w:pStyle w:val="Corpodetexto"/>
        <w:spacing w:line="360" w:lineRule="auto"/>
        <w:rPr>
          <w:rFonts w:eastAsia="Calibri" w:cs="Arial"/>
          <w:sz w:val="24"/>
          <w:szCs w:val="24"/>
        </w:rPr>
      </w:pPr>
      <w:r w:rsidRPr="00E2235D">
        <w:rPr>
          <w:rFonts w:eastAsia="Calibri" w:cs="Arial"/>
          <w:b/>
          <w:sz w:val="24"/>
          <w:szCs w:val="24"/>
          <w:lang w:eastAsia="en-US"/>
        </w:rPr>
        <w:t>Proteção Antidesgaste do corpo do rotor</w:t>
      </w:r>
      <w:r w:rsidRPr="00E2235D">
        <w:rPr>
          <w:rFonts w:eastAsia="Calibri" w:cs="Arial"/>
          <w:sz w:val="24"/>
          <w:szCs w:val="24"/>
          <w:lang w:eastAsia="en-US"/>
        </w:rPr>
        <w:t>: Todas as partes do conjunto rotativo passiveis de abrasão deverão ser protegidas com revestimentos altamente resistentes. A área de carga e descarga de sólidos deverá ser protegida com buchas antidesgaste de stellite ou suporte de carbeto de tungstênio.</w:t>
      </w:r>
    </w:p>
    <w:p w14:paraId="21DA4472" w14:textId="77777777" w:rsidR="000B4A3A" w:rsidRPr="00E2235D" w:rsidRDefault="000B4A3A">
      <w:pPr>
        <w:pStyle w:val="Corpodetexto"/>
        <w:spacing w:line="360" w:lineRule="auto"/>
        <w:rPr>
          <w:rFonts w:eastAsia="Calibri" w:cs="Arial"/>
          <w:sz w:val="24"/>
          <w:szCs w:val="24"/>
        </w:rPr>
      </w:pPr>
    </w:p>
    <w:p w14:paraId="4D808907" w14:textId="77777777" w:rsidR="000B4A3A" w:rsidRPr="00E2235D" w:rsidRDefault="00152F42">
      <w:pPr>
        <w:pStyle w:val="Corpodetexto"/>
        <w:spacing w:line="360" w:lineRule="auto"/>
        <w:rPr>
          <w:rFonts w:eastAsia="Calibri" w:cs="Arial"/>
          <w:sz w:val="24"/>
          <w:szCs w:val="24"/>
        </w:rPr>
      </w:pPr>
      <w:r w:rsidRPr="00E2235D">
        <w:rPr>
          <w:rFonts w:eastAsia="Calibri" w:cs="Arial"/>
          <w:b/>
          <w:sz w:val="24"/>
          <w:szCs w:val="24"/>
          <w:lang w:eastAsia="en-US"/>
        </w:rPr>
        <w:t>Proteção de carcaça:</w:t>
      </w:r>
      <w:r w:rsidRPr="00E2235D">
        <w:rPr>
          <w:rFonts w:eastAsia="Calibri" w:cs="Arial"/>
          <w:sz w:val="24"/>
          <w:szCs w:val="24"/>
          <w:lang w:eastAsia="en-US"/>
        </w:rPr>
        <w:t xml:space="preserve"> A área de saída de sólidos da carcaça deve estar protegida contra erosão por um revestimento antidesgastante de aço inox.</w:t>
      </w:r>
    </w:p>
    <w:p w14:paraId="5715B38C" w14:textId="77777777" w:rsidR="000B4A3A" w:rsidRPr="00E2235D" w:rsidRDefault="000B4A3A">
      <w:pPr>
        <w:pStyle w:val="Corpodetexto"/>
        <w:spacing w:line="360" w:lineRule="auto"/>
        <w:rPr>
          <w:rFonts w:eastAsia="Calibri" w:cs="Arial"/>
          <w:sz w:val="24"/>
          <w:szCs w:val="24"/>
        </w:rPr>
      </w:pPr>
    </w:p>
    <w:p w14:paraId="7695F22D" w14:textId="77777777" w:rsidR="000B4A3A" w:rsidRPr="00E2235D" w:rsidRDefault="00152F42">
      <w:pPr>
        <w:pStyle w:val="Corpodetexto"/>
        <w:spacing w:line="360" w:lineRule="auto"/>
        <w:rPr>
          <w:rFonts w:eastAsia="Calibri" w:cs="Arial"/>
          <w:sz w:val="24"/>
          <w:szCs w:val="24"/>
        </w:rPr>
      </w:pPr>
      <w:r w:rsidRPr="00E2235D">
        <w:rPr>
          <w:b/>
        </w:rPr>
        <w:t>BOMBA DOSAGEM DE POLÍMERO TIPO DESLOCAMENTO POSITIVO</w:t>
      </w:r>
      <w:r w:rsidRPr="00E2235D">
        <w:t xml:space="preserve">: </w:t>
      </w:r>
      <w:r w:rsidRPr="00E2235D">
        <w:rPr>
          <w:rFonts w:eastAsia="Calibri" w:cs="Arial"/>
          <w:sz w:val="24"/>
          <w:szCs w:val="24"/>
          <w:lang w:eastAsia="en-US"/>
        </w:rPr>
        <w:t>Quantidade 01 unidade; Vazão individual 3.000 L/H ;Pressão 2 bar ;Fluido Polímero a 0,1 a 0,5% Temperatura Ambiente; Tipo Helicoidal; Carcaça Ferro fundido; Rotor Aço inox AISI 304 – com cromo duro especial UM 40; Estator Borracha SBE; Guarnição do eixo :Selo mecânico; Proteção motor IP55 .motor com frequencia de 60 hz; rotação :1735 rpm; tensão motor: 220 V ; potencia de 2 cv; corrente motor : 6,7 A; fator de potencia : 0,71</w:t>
      </w:r>
    </w:p>
    <w:p w14:paraId="71788CE6" w14:textId="77777777" w:rsidR="000B4A3A" w:rsidRPr="00E2235D" w:rsidRDefault="000B4A3A">
      <w:pPr>
        <w:spacing w:after="0" w:line="360" w:lineRule="auto"/>
        <w:jc w:val="both"/>
        <w:rPr>
          <w:rStyle w:val="markedcontent"/>
          <w:rFonts w:ascii="Arial" w:hAnsi="Arial" w:cs="Arial"/>
          <w:sz w:val="24"/>
          <w:szCs w:val="24"/>
        </w:rPr>
      </w:pPr>
    </w:p>
    <w:p w14:paraId="38C24AC4" w14:textId="77777777" w:rsidR="000B4A3A" w:rsidRPr="00E2235D" w:rsidRDefault="00152F42">
      <w:pPr>
        <w:spacing w:after="0" w:line="360" w:lineRule="auto"/>
        <w:jc w:val="both"/>
        <w:rPr>
          <w:rFonts w:ascii="Arial" w:hAnsi="Arial" w:cs="Arial"/>
          <w:b/>
          <w:bCs/>
          <w:sz w:val="24"/>
          <w:szCs w:val="24"/>
        </w:rPr>
      </w:pPr>
      <w:r w:rsidRPr="00E2235D">
        <w:rPr>
          <w:rStyle w:val="markedcontent"/>
          <w:rFonts w:ascii="Arial" w:hAnsi="Arial" w:cs="Arial"/>
          <w:b/>
          <w:bCs/>
          <w:sz w:val="24"/>
          <w:szCs w:val="24"/>
        </w:rPr>
        <w:t>5. VALORES MÁXIMOS ACEITÁVEIS</w:t>
      </w:r>
    </w:p>
    <w:p w14:paraId="10BB1ABF" w14:textId="77777777" w:rsidR="000B4A3A" w:rsidRPr="00E2235D" w:rsidRDefault="000B4A3A">
      <w:pPr>
        <w:spacing w:after="0" w:line="360" w:lineRule="auto"/>
        <w:jc w:val="both"/>
        <w:rPr>
          <w:rFonts w:ascii="Arial" w:hAnsi="Arial" w:cs="Arial"/>
          <w:b/>
          <w:bCs/>
          <w:sz w:val="24"/>
          <w:szCs w:val="24"/>
        </w:rPr>
      </w:pPr>
    </w:p>
    <w:p w14:paraId="74FDC72F" w14:textId="77777777" w:rsidR="000B4A3A" w:rsidRPr="00E2235D" w:rsidRDefault="00152F42">
      <w:pPr>
        <w:spacing w:line="360" w:lineRule="auto"/>
        <w:jc w:val="both"/>
        <w:rPr>
          <w:rFonts w:ascii="Arial" w:hAnsi="Arial" w:cs="Arial"/>
          <w:sz w:val="24"/>
          <w:szCs w:val="24"/>
        </w:rPr>
      </w:pPr>
      <w:r w:rsidRPr="00E2235D">
        <w:rPr>
          <w:rFonts w:ascii="Arial" w:hAnsi="Arial" w:cs="Arial"/>
          <w:sz w:val="24"/>
          <w:szCs w:val="24"/>
        </w:rPr>
        <w:t>5.1 A estimativa do valor do objeto da contratação foi realizada a partir dos seguintes critérios:</w:t>
      </w:r>
    </w:p>
    <w:p w14:paraId="46CF3FF3" w14:textId="77777777" w:rsidR="000B4A3A" w:rsidRPr="00E2235D" w:rsidRDefault="00152F42">
      <w:pPr>
        <w:spacing w:before="120" w:line="360" w:lineRule="auto"/>
        <w:jc w:val="both"/>
        <w:rPr>
          <w:rFonts w:ascii="Arial" w:eastAsia="Arial" w:hAnsi="Arial" w:cs="Arial"/>
          <w:sz w:val="24"/>
          <w:szCs w:val="24"/>
        </w:rPr>
      </w:pPr>
      <w:r w:rsidRPr="00E2235D">
        <w:rPr>
          <w:rFonts w:ascii="Arial" w:eastAsia="Arial" w:hAnsi="Arial" w:cs="Arial"/>
          <w:sz w:val="24"/>
          <w:szCs w:val="24"/>
        </w:rPr>
        <w:t xml:space="preserve">Os parâmetros para pesquisa de preço foram em conformidade com o artigo 23 do Manual de Planejamento das Contratações, parte integrante do RILC -Pesquisa Direta com fornecedores, Sítios Eletrônicos, Banco de Preços e Último Custo. Não foi localizado item que atenda à especificação no Banco de Preços, Sítio Eletrônico não fornece valor e não houve aquisição anterior deste. Os fornecedores da pesquisa direta foram escolhidos por serem conhecidos no ramo de comercialização do item desta solicitação e, aqueles que retornaram à solicitação, constam na planilha. </w:t>
      </w:r>
    </w:p>
    <w:p w14:paraId="17D51A15" w14:textId="77777777" w:rsidR="000B4A3A" w:rsidRPr="00E2235D" w:rsidRDefault="00152F42">
      <w:pPr>
        <w:spacing w:before="120" w:line="360" w:lineRule="auto"/>
        <w:jc w:val="both"/>
        <w:rPr>
          <w:rFonts w:ascii="Arial" w:hAnsi="Arial" w:cs="Arial"/>
          <w:sz w:val="24"/>
          <w:szCs w:val="24"/>
        </w:rPr>
      </w:pPr>
      <w:r w:rsidRPr="00E2235D">
        <w:rPr>
          <w:rFonts w:ascii="Arial" w:eastAsia="Arial" w:hAnsi="Arial" w:cs="Arial"/>
          <w:sz w:val="24"/>
          <w:szCs w:val="24"/>
        </w:rPr>
        <w:t xml:space="preserve">Cotação com fornecedores diretos realizada pelo DETE. Não foi possível composição de no mínimo 03 (três) preços para o item. Conforme planilha de </w:t>
      </w:r>
      <w:r w:rsidRPr="00E2235D">
        <w:rPr>
          <w:rFonts w:ascii="Arial" w:eastAsia="Arial" w:hAnsi="Arial" w:cs="Arial"/>
          <w:sz w:val="24"/>
          <w:szCs w:val="24"/>
        </w:rPr>
        <w:lastRenderedPageBreak/>
        <w:t xml:space="preserve">análise orçamentária, o extremo (*) foi desconsiderado e a média verificada sobre o conjunto dos demais. </w:t>
      </w:r>
    </w:p>
    <w:p w14:paraId="65565212" w14:textId="77777777" w:rsidR="000B4A3A" w:rsidRPr="00E2235D" w:rsidRDefault="00152F42">
      <w:pPr>
        <w:spacing w:before="120" w:line="360" w:lineRule="auto"/>
        <w:jc w:val="both"/>
        <w:rPr>
          <w:rFonts w:ascii="Arial" w:hAnsi="Arial" w:cs="Arial"/>
          <w:sz w:val="24"/>
          <w:szCs w:val="24"/>
        </w:rPr>
      </w:pPr>
      <w:r w:rsidRPr="00E2235D">
        <w:rPr>
          <w:rFonts w:ascii="Arial" w:hAnsi="Arial" w:cs="Arial"/>
          <w:sz w:val="24"/>
          <w:szCs w:val="24"/>
        </w:rPr>
        <w:t>5.2. Foi utilizada como metodologia para obtenção do preço de referência para a contratação a médiaem conformidade com o Manual de Planejamento das Contratações, parte integrante do Regulamento Interno de Licitações, Contratos e Convênios da Cesama (RILC).</w:t>
      </w:r>
    </w:p>
    <w:p w14:paraId="3B977074" w14:textId="77777777" w:rsidR="000B4A3A" w:rsidRPr="00E2235D" w:rsidRDefault="00152F42">
      <w:pPr>
        <w:spacing w:before="480" w:after="0" w:line="360" w:lineRule="auto"/>
        <w:jc w:val="both"/>
        <w:rPr>
          <w:rFonts w:ascii="Arial" w:hAnsi="Arial" w:cs="Arial"/>
          <w:b/>
          <w:bCs/>
          <w:sz w:val="24"/>
          <w:szCs w:val="24"/>
        </w:rPr>
      </w:pPr>
      <w:r w:rsidRPr="00E2235D">
        <w:rPr>
          <w:noProof/>
          <w:lang w:eastAsia="pt-BR"/>
        </w:rPr>
        <w:drawing>
          <wp:inline distT="0" distB="0" distL="0" distR="0" wp14:anchorId="14578A34" wp14:editId="7D5D9E6A">
            <wp:extent cx="5400040" cy="2245483"/>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7511553" name=""/>
                    <pic:cNvPicPr>
                      <a:picLocks noChangeAspect="1"/>
                    </pic:cNvPicPr>
                  </pic:nvPicPr>
                  <pic:blipFill>
                    <a:blip r:embed="rId10"/>
                    <a:stretch/>
                  </pic:blipFill>
                  <pic:spPr bwMode="auto">
                    <a:xfrm>
                      <a:off x="0" y="0"/>
                      <a:ext cx="5400039" cy="2245483"/>
                    </a:xfrm>
                    <a:prstGeom prst="rect">
                      <a:avLst/>
                    </a:prstGeom>
                  </pic:spPr>
                </pic:pic>
              </a:graphicData>
            </a:graphic>
          </wp:inline>
        </w:drawing>
      </w:r>
    </w:p>
    <w:p w14:paraId="3BC1EBE8" w14:textId="77777777" w:rsidR="000B4A3A" w:rsidRPr="00E2235D" w:rsidRDefault="00152F42">
      <w:pPr>
        <w:spacing w:before="480" w:after="0" w:line="360" w:lineRule="auto"/>
        <w:jc w:val="both"/>
        <w:rPr>
          <w:rFonts w:ascii="Arial" w:hAnsi="Arial" w:cs="Arial"/>
          <w:b/>
          <w:bCs/>
          <w:sz w:val="24"/>
          <w:szCs w:val="24"/>
        </w:rPr>
      </w:pPr>
      <w:r w:rsidRPr="00E2235D">
        <w:rPr>
          <w:rFonts w:ascii="Arial" w:hAnsi="Arial" w:cs="Arial"/>
          <w:b/>
          <w:bCs/>
          <w:sz w:val="24"/>
          <w:szCs w:val="24"/>
        </w:rPr>
        <w:t xml:space="preserve">6. ENTREGA E FORMA DE FORNECIMENTO </w:t>
      </w:r>
    </w:p>
    <w:p w14:paraId="1983EDFD" w14:textId="77777777" w:rsidR="000B4A3A" w:rsidRPr="00E2235D" w:rsidRDefault="00152F42">
      <w:pPr>
        <w:spacing w:before="480" w:after="0" w:line="360" w:lineRule="auto"/>
        <w:jc w:val="both"/>
        <w:rPr>
          <w:rFonts w:ascii="Arial" w:hAnsi="Arial" w:cs="Arial"/>
          <w:b/>
          <w:bCs/>
          <w:sz w:val="24"/>
          <w:szCs w:val="24"/>
          <w:u w:val="single"/>
        </w:rPr>
      </w:pPr>
      <w:r w:rsidRPr="00E2235D">
        <w:rPr>
          <w:rFonts w:ascii="Arial" w:hAnsi="Arial" w:cs="Arial"/>
          <w:sz w:val="24"/>
          <w:szCs w:val="24"/>
        </w:rPr>
        <w:t xml:space="preserve">6.1 A entrega será realizada integral e de acordo com as necessidades da CESAMA, no prazo máximo de </w:t>
      </w:r>
      <w:r w:rsidRPr="00E2235D">
        <w:rPr>
          <w:rFonts w:ascii="Arial" w:hAnsi="Arial" w:cs="Arial"/>
          <w:b/>
          <w:bCs/>
          <w:sz w:val="24"/>
          <w:szCs w:val="24"/>
        </w:rPr>
        <w:t xml:space="preserve">170 (cento e setenta) dias </w:t>
      </w:r>
      <w:r w:rsidRPr="00E2235D">
        <w:rPr>
          <w:rFonts w:ascii="Arial" w:hAnsi="Arial" w:cs="Arial"/>
          <w:sz w:val="24"/>
          <w:szCs w:val="24"/>
        </w:rPr>
        <w:t>contados a partir do recebimento da solicitação, feita pelo departamento competente</w:t>
      </w:r>
      <w:r w:rsidRPr="00E2235D">
        <w:rPr>
          <w:rFonts w:ascii="Arial" w:hAnsi="Arial" w:cs="Arial"/>
          <w:bCs/>
          <w:sz w:val="24"/>
          <w:szCs w:val="24"/>
        </w:rPr>
        <w:t>.</w:t>
      </w:r>
    </w:p>
    <w:p w14:paraId="754DBA0E" w14:textId="77777777" w:rsidR="000B4A3A" w:rsidRPr="00E2235D" w:rsidRDefault="00152F42">
      <w:pPr>
        <w:spacing w:before="120" w:after="0" w:line="360" w:lineRule="auto"/>
        <w:jc w:val="both"/>
        <w:rPr>
          <w:rFonts w:ascii="Arial" w:hAnsi="Arial" w:cs="Arial"/>
          <w:bCs/>
          <w:sz w:val="24"/>
          <w:szCs w:val="24"/>
        </w:rPr>
      </w:pPr>
      <w:r w:rsidRPr="00E2235D">
        <w:rPr>
          <w:rFonts w:ascii="Arial" w:hAnsi="Arial" w:cs="Arial"/>
          <w:bCs/>
          <w:sz w:val="24"/>
          <w:szCs w:val="24"/>
        </w:rPr>
        <w:t xml:space="preserve">6.2 Os materiais deverão ser entregues no </w:t>
      </w:r>
      <w:r w:rsidRPr="00E2235D">
        <w:rPr>
          <w:rFonts w:ascii="Arial" w:hAnsi="Arial" w:cs="Arial"/>
          <w:b/>
          <w:sz w:val="24"/>
          <w:szCs w:val="24"/>
        </w:rPr>
        <w:t>Departamento de Suprimentos</w:t>
      </w:r>
      <w:r w:rsidRPr="00E2235D">
        <w:rPr>
          <w:rFonts w:ascii="Arial" w:hAnsi="Arial" w:cs="Arial"/>
          <w:sz w:val="24"/>
          <w:szCs w:val="24"/>
        </w:rPr>
        <w:t xml:space="preserve">, à Rua Santa Terezinha, nº 505, Bairro Santa Terezinha, Juiz de Fora / MG, CEP 36.045-490, em dias úteis, das </w:t>
      </w:r>
      <w:r w:rsidRPr="00E2235D">
        <w:rPr>
          <w:rFonts w:ascii="Arial" w:hAnsi="Arial" w:cs="Arial"/>
          <w:bCs/>
          <w:sz w:val="24"/>
          <w:szCs w:val="24"/>
        </w:rPr>
        <w:t>08às 11h30min e de 14 às 17horas</w:t>
      </w:r>
      <w:r w:rsidRPr="00E2235D">
        <w:rPr>
          <w:rFonts w:ascii="Arial" w:hAnsi="Arial" w:cs="Arial"/>
          <w:sz w:val="24"/>
          <w:szCs w:val="24"/>
        </w:rPr>
        <w:t>.</w:t>
      </w:r>
    </w:p>
    <w:p w14:paraId="41E79F4D" w14:textId="77777777" w:rsidR="000B4A3A" w:rsidRPr="00E2235D" w:rsidRDefault="00152F42">
      <w:pPr>
        <w:spacing w:before="120" w:after="0" w:line="360" w:lineRule="auto"/>
        <w:jc w:val="both"/>
        <w:rPr>
          <w:rFonts w:ascii="Arial" w:hAnsi="Arial" w:cs="Arial"/>
          <w:sz w:val="24"/>
          <w:szCs w:val="24"/>
        </w:rPr>
      </w:pPr>
      <w:r w:rsidRPr="00E2235D">
        <w:rPr>
          <w:rFonts w:ascii="Arial" w:hAnsi="Arial" w:cs="Arial"/>
          <w:sz w:val="24"/>
          <w:szCs w:val="24"/>
        </w:rPr>
        <w:t>6.3 Os materiais deverão ser entregues devidamente embalados, lacrados, acondicionados e transportados com segurança e sob a responsabilidade da contratada. A CESAMA recusará os materiais que forem entregues em desconformidade com esta previsão.</w:t>
      </w:r>
    </w:p>
    <w:p w14:paraId="6DD71C52" w14:textId="77777777" w:rsidR="000B4A3A" w:rsidRPr="00E2235D" w:rsidRDefault="00152F42">
      <w:pPr>
        <w:spacing w:before="120" w:after="0" w:line="360" w:lineRule="auto"/>
        <w:jc w:val="both"/>
        <w:rPr>
          <w:rFonts w:ascii="Arial" w:hAnsi="Arial" w:cs="Arial"/>
          <w:sz w:val="24"/>
          <w:szCs w:val="24"/>
        </w:rPr>
      </w:pPr>
      <w:r w:rsidRPr="00E2235D">
        <w:rPr>
          <w:rFonts w:ascii="Arial" w:hAnsi="Arial" w:cs="Arial"/>
          <w:sz w:val="24"/>
          <w:szCs w:val="24"/>
        </w:rPr>
        <w:t xml:space="preserve">6.4 Durante os serviços de transporte e descarga a contratada fica obrigada, junto aos seus empregados, a obedecer rigorosamente às normas de </w:t>
      </w:r>
      <w:r w:rsidRPr="00E2235D">
        <w:rPr>
          <w:rFonts w:ascii="Arial" w:hAnsi="Arial" w:cs="Arial"/>
          <w:sz w:val="24"/>
          <w:szCs w:val="24"/>
        </w:rPr>
        <w:lastRenderedPageBreak/>
        <w:t>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Ministério do Trabalho e Emprego) será de responsabilidade exclusiva da contratada.</w:t>
      </w:r>
    </w:p>
    <w:p w14:paraId="70665D56" w14:textId="77777777" w:rsidR="000B4A3A" w:rsidRPr="00E2235D" w:rsidRDefault="00152F42">
      <w:pPr>
        <w:spacing w:before="120" w:after="0" w:line="360" w:lineRule="auto"/>
        <w:jc w:val="both"/>
        <w:rPr>
          <w:rFonts w:ascii="Arial" w:hAnsi="Arial" w:cs="Arial"/>
          <w:b/>
          <w:sz w:val="24"/>
          <w:szCs w:val="24"/>
        </w:rPr>
      </w:pPr>
      <w:r w:rsidRPr="00E2235D">
        <w:rPr>
          <w:rFonts w:ascii="Arial" w:hAnsi="Arial" w:cs="Arial"/>
          <w:bCs/>
          <w:sz w:val="24"/>
          <w:szCs w:val="24"/>
        </w:rPr>
        <w:t xml:space="preserve">6.5 O veículo utilizado para entrega dos materiais no Departamento de Suprimentos deverá ter no máximo 14 metros de comprimento, de para-choque a para-choque, e altura máxima de 4 metros. </w:t>
      </w:r>
    </w:p>
    <w:p w14:paraId="2217ADA5" w14:textId="77777777" w:rsidR="000B4A3A" w:rsidRPr="00E2235D" w:rsidRDefault="00152F42">
      <w:pPr>
        <w:spacing w:before="120" w:after="0" w:line="360" w:lineRule="auto"/>
        <w:jc w:val="both"/>
        <w:rPr>
          <w:rFonts w:ascii="Arial" w:hAnsi="Arial" w:cs="Arial"/>
          <w:sz w:val="24"/>
          <w:szCs w:val="24"/>
        </w:rPr>
      </w:pPr>
      <w:r w:rsidRPr="00E2235D">
        <w:rPr>
          <w:rFonts w:ascii="Arial" w:hAnsi="Arial" w:cs="Arial"/>
          <w:sz w:val="24"/>
          <w:szCs w:val="24"/>
        </w:rPr>
        <w:t>6.6 A CESAMA irá designar um empregado para acompanhar o recebimento dos materiais.</w:t>
      </w:r>
    </w:p>
    <w:p w14:paraId="016D6119" w14:textId="77777777" w:rsidR="000B4A3A" w:rsidRPr="00E2235D" w:rsidRDefault="00152F42">
      <w:pPr>
        <w:spacing w:before="120" w:after="0" w:line="360" w:lineRule="auto"/>
        <w:jc w:val="both"/>
        <w:rPr>
          <w:rFonts w:ascii="Arial" w:hAnsi="Arial" w:cs="Arial"/>
          <w:sz w:val="24"/>
          <w:szCs w:val="24"/>
        </w:rPr>
      </w:pPr>
      <w:r w:rsidRPr="00E2235D">
        <w:rPr>
          <w:rFonts w:ascii="Arial" w:hAnsi="Arial" w:cs="Arial"/>
          <w:sz w:val="24"/>
          <w:szCs w:val="24"/>
        </w:rPr>
        <w:t xml:space="preserve">6.7 O empregado designado assinará termo ratificando o recebimento provisório, podendo recusar os materiais que estiverem em desacordo com a exigência do Termo de referência no prazo máximo de 10 (dez) dias úteis a contar de sua entrega no local informado no </w:t>
      </w:r>
      <w:r w:rsidRPr="00E2235D">
        <w:rPr>
          <w:rFonts w:ascii="Arial" w:hAnsi="Arial" w:cs="Arial"/>
          <w:b/>
          <w:sz w:val="24"/>
          <w:szCs w:val="24"/>
        </w:rPr>
        <w:t>item 6.2</w:t>
      </w:r>
      <w:r w:rsidRPr="00E2235D">
        <w:rPr>
          <w:rFonts w:ascii="Arial" w:hAnsi="Arial" w:cs="Arial"/>
          <w:sz w:val="24"/>
          <w:szCs w:val="24"/>
        </w:rPr>
        <w:t>.</w:t>
      </w:r>
    </w:p>
    <w:p w14:paraId="5C329A80" w14:textId="77777777" w:rsidR="000B4A3A" w:rsidRPr="00E2235D" w:rsidRDefault="00152F42">
      <w:pPr>
        <w:spacing w:before="120" w:after="0" w:line="360" w:lineRule="auto"/>
        <w:jc w:val="both"/>
        <w:rPr>
          <w:rFonts w:ascii="Arial" w:hAnsi="Arial" w:cs="Arial"/>
          <w:sz w:val="24"/>
          <w:szCs w:val="24"/>
        </w:rPr>
      </w:pPr>
      <w:r w:rsidRPr="00E2235D">
        <w:rPr>
          <w:rFonts w:ascii="Arial" w:hAnsi="Arial" w:cs="Arial"/>
          <w:sz w:val="24"/>
          <w:szCs w:val="24"/>
        </w:rPr>
        <w:t>6.8. Os materiais serão devolvidos / recusados na hipótese de não corresponderem às especificações deste Termo de Referência, devendo ser recolhidos das dependências da CESAMA para substituição, à custa da contratada, no prazo máximo de 02 (dois) dias úteis.</w:t>
      </w:r>
    </w:p>
    <w:p w14:paraId="1C5E16F7" w14:textId="77777777" w:rsidR="000B4A3A" w:rsidRPr="00E2235D" w:rsidRDefault="00152F42">
      <w:pPr>
        <w:spacing w:before="120" w:after="0" w:line="360" w:lineRule="auto"/>
        <w:jc w:val="both"/>
        <w:rPr>
          <w:rFonts w:ascii="Arial" w:hAnsi="Arial" w:cs="Arial"/>
          <w:sz w:val="24"/>
          <w:szCs w:val="24"/>
        </w:rPr>
      </w:pPr>
      <w:r w:rsidRPr="00E2235D">
        <w:rPr>
          <w:rFonts w:ascii="Arial" w:hAnsi="Arial" w:cs="Arial"/>
          <w:sz w:val="24"/>
          <w:szCs w:val="24"/>
        </w:rPr>
        <w:t xml:space="preserve">6.9 A substituição de que trata o </w:t>
      </w:r>
      <w:r w:rsidRPr="00E2235D">
        <w:rPr>
          <w:rFonts w:ascii="Arial" w:hAnsi="Arial" w:cs="Arial"/>
          <w:b/>
          <w:sz w:val="24"/>
          <w:szCs w:val="24"/>
        </w:rPr>
        <w:t>item 6.8</w:t>
      </w:r>
      <w:r w:rsidRPr="00E2235D">
        <w:rPr>
          <w:rFonts w:ascii="Arial" w:hAnsi="Arial" w:cs="Arial"/>
          <w:sz w:val="24"/>
          <w:szCs w:val="24"/>
        </w:rPr>
        <w:t xml:space="preserve"> deverá ser feita no prazo máximo de 05 (cinco) dias corridos, a contar da data do recolhimento dos materiais na CESAMA, sujeitando-se a contratada, na inobservância, às penalidades previstas no Termo de Referência e Edital.</w:t>
      </w:r>
    </w:p>
    <w:p w14:paraId="60A3C756" w14:textId="77777777" w:rsidR="000B4A3A" w:rsidRPr="00E2235D" w:rsidRDefault="00152F42">
      <w:pPr>
        <w:spacing w:before="120" w:after="0" w:line="360" w:lineRule="auto"/>
        <w:jc w:val="both"/>
        <w:rPr>
          <w:rFonts w:ascii="Arial" w:hAnsi="Arial" w:cs="Arial"/>
          <w:sz w:val="24"/>
          <w:szCs w:val="24"/>
        </w:rPr>
      </w:pPr>
      <w:r w:rsidRPr="00E2235D">
        <w:rPr>
          <w:rFonts w:ascii="Arial" w:hAnsi="Arial" w:cs="Arial"/>
          <w:sz w:val="24"/>
          <w:szCs w:val="24"/>
        </w:rPr>
        <w:t>6.10 A recusa total ou parcial dos materiais entregues, por motivos justificados no recebimento, não será razão para prorrogação do prazo da entrega, previamente consignado no Contrato.</w:t>
      </w:r>
    </w:p>
    <w:p w14:paraId="062324A2" w14:textId="77777777" w:rsidR="000B4A3A" w:rsidRPr="00E2235D" w:rsidRDefault="00152F42">
      <w:pPr>
        <w:spacing w:before="120" w:after="0" w:line="360" w:lineRule="auto"/>
        <w:jc w:val="both"/>
        <w:rPr>
          <w:rFonts w:ascii="Arial" w:hAnsi="Arial" w:cs="Arial"/>
          <w:sz w:val="24"/>
          <w:szCs w:val="24"/>
        </w:rPr>
      </w:pPr>
      <w:r w:rsidRPr="00E2235D">
        <w:rPr>
          <w:rFonts w:ascii="Arial" w:hAnsi="Arial" w:cs="Arial"/>
          <w:sz w:val="24"/>
          <w:szCs w:val="24"/>
        </w:rPr>
        <w:t>6.11 Verificando-se, novamente, a desconformidade do material entregue com o exigido no Termo de Referência, ficará demonstrada a incapacidade da empresa contratada, sujeitando-se, a mesma, as penalidades previstas no Termo de Referência e Edital.</w:t>
      </w:r>
    </w:p>
    <w:p w14:paraId="0D410E08" w14:textId="77777777" w:rsidR="000B4A3A" w:rsidRPr="00E2235D" w:rsidRDefault="000B4A3A">
      <w:pPr>
        <w:spacing w:after="0" w:line="360" w:lineRule="auto"/>
        <w:jc w:val="both"/>
        <w:rPr>
          <w:rFonts w:ascii="Arial" w:hAnsi="Arial" w:cs="Arial"/>
          <w:bCs/>
          <w:sz w:val="24"/>
          <w:szCs w:val="24"/>
        </w:rPr>
      </w:pPr>
    </w:p>
    <w:p w14:paraId="13C3FEB5" w14:textId="77777777" w:rsidR="000B4A3A" w:rsidRPr="00E2235D" w:rsidRDefault="00152F42">
      <w:pPr>
        <w:spacing w:after="0" w:line="360" w:lineRule="auto"/>
        <w:jc w:val="both"/>
        <w:rPr>
          <w:rFonts w:ascii="Arial" w:hAnsi="Arial" w:cs="Arial"/>
          <w:sz w:val="24"/>
          <w:szCs w:val="24"/>
        </w:rPr>
      </w:pPr>
      <w:r w:rsidRPr="00E2235D">
        <w:rPr>
          <w:rFonts w:ascii="Arial" w:hAnsi="Arial" w:cs="Arial"/>
          <w:b/>
          <w:sz w:val="24"/>
          <w:szCs w:val="24"/>
        </w:rPr>
        <w:t>7. MEDIÇ</w:t>
      </w:r>
      <w:r w:rsidR="00937DD8" w:rsidRPr="00E2235D">
        <w:rPr>
          <w:rFonts w:ascii="Arial" w:hAnsi="Arial" w:cs="Arial"/>
          <w:b/>
          <w:sz w:val="24"/>
          <w:szCs w:val="24"/>
        </w:rPr>
        <w:t>ÃO</w:t>
      </w:r>
      <w:r w:rsidRPr="00E2235D">
        <w:rPr>
          <w:rFonts w:ascii="Arial" w:hAnsi="Arial" w:cs="Arial"/>
          <w:b/>
          <w:sz w:val="24"/>
          <w:szCs w:val="24"/>
        </w:rPr>
        <w:t xml:space="preserve"> </w:t>
      </w:r>
    </w:p>
    <w:p w14:paraId="610F2943" w14:textId="77777777" w:rsidR="000B4A3A" w:rsidRPr="00E2235D" w:rsidRDefault="00152F42">
      <w:pPr>
        <w:spacing w:before="240" w:after="0" w:line="360" w:lineRule="auto"/>
        <w:jc w:val="both"/>
        <w:rPr>
          <w:rFonts w:ascii="Arial" w:hAnsi="Arial" w:cs="Arial"/>
          <w:b/>
          <w:sz w:val="24"/>
          <w:szCs w:val="24"/>
        </w:rPr>
      </w:pPr>
      <w:r w:rsidRPr="00E2235D">
        <w:rPr>
          <w:rFonts w:ascii="Arial" w:hAnsi="Arial" w:cs="Arial"/>
          <w:b/>
          <w:sz w:val="24"/>
          <w:szCs w:val="24"/>
        </w:rPr>
        <w:t>7.1 Mediç</w:t>
      </w:r>
      <w:r w:rsidR="00937DD8" w:rsidRPr="00E2235D">
        <w:rPr>
          <w:rFonts w:ascii="Arial" w:hAnsi="Arial" w:cs="Arial"/>
          <w:b/>
          <w:sz w:val="24"/>
          <w:szCs w:val="24"/>
        </w:rPr>
        <w:t>ão</w:t>
      </w:r>
    </w:p>
    <w:p w14:paraId="1DAEE26F" w14:textId="77777777" w:rsidR="000B4A3A" w:rsidRPr="00E2235D" w:rsidRDefault="00152F42">
      <w:pPr>
        <w:spacing w:before="240" w:after="0" w:line="360" w:lineRule="auto"/>
        <w:jc w:val="both"/>
        <w:rPr>
          <w:rFonts w:ascii="Arial" w:hAnsi="Arial" w:cs="Arial"/>
          <w:bCs/>
          <w:sz w:val="24"/>
          <w:szCs w:val="24"/>
        </w:rPr>
      </w:pPr>
      <w:r w:rsidRPr="00E2235D">
        <w:rPr>
          <w:rFonts w:ascii="Arial" w:hAnsi="Arial" w:cs="Arial"/>
          <w:bCs/>
          <w:sz w:val="24"/>
          <w:szCs w:val="24"/>
        </w:rPr>
        <w:t xml:space="preserve">7.1.1 </w:t>
      </w:r>
      <w:r w:rsidRPr="00E2235D">
        <w:rPr>
          <w:rFonts w:ascii="Arial" w:hAnsi="Arial" w:cs="Arial"/>
          <w:sz w:val="24"/>
          <w:szCs w:val="24"/>
        </w:rPr>
        <w:t>A mediç</w:t>
      </w:r>
      <w:r w:rsidR="00BC48B0" w:rsidRPr="00E2235D">
        <w:rPr>
          <w:rFonts w:ascii="Arial" w:hAnsi="Arial" w:cs="Arial"/>
          <w:sz w:val="24"/>
          <w:szCs w:val="24"/>
        </w:rPr>
        <w:t xml:space="preserve">ão será </w:t>
      </w:r>
      <w:r w:rsidRPr="00E2235D">
        <w:rPr>
          <w:rFonts w:ascii="Arial" w:hAnsi="Arial" w:cs="Arial"/>
          <w:sz w:val="24"/>
          <w:szCs w:val="24"/>
        </w:rPr>
        <w:t>elaborada pelo gestor/fiscal do contrato designado pela Cesama, e deter-se-</w:t>
      </w:r>
      <w:r w:rsidR="00BC48B0" w:rsidRPr="00E2235D">
        <w:rPr>
          <w:rFonts w:ascii="Arial" w:hAnsi="Arial" w:cs="Arial"/>
          <w:sz w:val="24"/>
          <w:szCs w:val="24"/>
        </w:rPr>
        <w:t>á</w:t>
      </w:r>
      <w:r w:rsidRPr="00E2235D">
        <w:rPr>
          <w:rFonts w:ascii="Arial" w:hAnsi="Arial" w:cs="Arial"/>
          <w:sz w:val="24"/>
          <w:szCs w:val="24"/>
        </w:rPr>
        <w:t xml:space="preserve"> sobre o </w:t>
      </w:r>
      <w:r w:rsidR="00BC48B0" w:rsidRPr="00E2235D">
        <w:rPr>
          <w:rFonts w:ascii="Arial" w:hAnsi="Arial" w:cs="Arial"/>
          <w:sz w:val="24"/>
          <w:szCs w:val="24"/>
        </w:rPr>
        <w:t xml:space="preserve">equipamento </w:t>
      </w:r>
      <w:r w:rsidRPr="00E2235D">
        <w:rPr>
          <w:rFonts w:ascii="Arial" w:hAnsi="Arial" w:cs="Arial"/>
          <w:sz w:val="24"/>
          <w:szCs w:val="24"/>
        </w:rPr>
        <w:t xml:space="preserve">entregue no período </w:t>
      </w:r>
      <w:r w:rsidR="00B1348A" w:rsidRPr="00E2235D">
        <w:rPr>
          <w:rFonts w:ascii="Arial" w:hAnsi="Arial" w:cs="Arial"/>
          <w:sz w:val="24"/>
          <w:szCs w:val="24"/>
        </w:rPr>
        <w:t>medido</w:t>
      </w:r>
      <w:r w:rsidRPr="00E2235D">
        <w:rPr>
          <w:rFonts w:ascii="Arial" w:hAnsi="Arial" w:cs="Arial"/>
          <w:sz w:val="24"/>
          <w:szCs w:val="24"/>
        </w:rPr>
        <w:t>, para fins de registro contábil e pagamento, ou em outro período determinado pela fiscalização da Cesama.</w:t>
      </w:r>
    </w:p>
    <w:p w14:paraId="59316FCC" w14:textId="77777777" w:rsidR="000B4A3A" w:rsidRPr="00E2235D" w:rsidRDefault="00152F42">
      <w:pPr>
        <w:spacing w:before="240" w:after="0" w:line="360" w:lineRule="auto"/>
        <w:jc w:val="both"/>
        <w:rPr>
          <w:rFonts w:ascii="Arial" w:hAnsi="Arial" w:cs="Arial"/>
          <w:sz w:val="24"/>
          <w:szCs w:val="24"/>
        </w:rPr>
      </w:pPr>
      <w:r w:rsidRPr="00E2235D">
        <w:rPr>
          <w:rFonts w:ascii="Arial" w:hAnsi="Arial" w:cs="Arial"/>
          <w:bCs/>
          <w:sz w:val="24"/>
          <w:szCs w:val="24"/>
        </w:rPr>
        <w:t xml:space="preserve">7.1.2 </w:t>
      </w:r>
      <w:r w:rsidR="00BC48B0" w:rsidRPr="00E2235D">
        <w:rPr>
          <w:rFonts w:ascii="Arial" w:hAnsi="Arial" w:cs="Arial"/>
          <w:sz w:val="24"/>
          <w:szCs w:val="24"/>
        </w:rPr>
        <w:t xml:space="preserve">A medição </w:t>
      </w:r>
      <w:r w:rsidRPr="00E2235D">
        <w:rPr>
          <w:rFonts w:ascii="Arial" w:hAnsi="Arial" w:cs="Arial"/>
          <w:sz w:val="24"/>
          <w:szCs w:val="24"/>
        </w:rPr>
        <w:t>somente ser</w:t>
      </w:r>
      <w:r w:rsidR="00BC48B0" w:rsidRPr="00E2235D">
        <w:rPr>
          <w:rFonts w:ascii="Arial" w:hAnsi="Arial" w:cs="Arial"/>
          <w:sz w:val="24"/>
          <w:szCs w:val="24"/>
        </w:rPr>
        <w:t>á</w:t>
      </w:r>
      <w:r w:rsidRPr="00E2235D">
        <w:rPr>
          <w:rFonts w:ascii="Arial" w:hAnsi="Arial" w:cs="Arial"/>
          <w:sz w:val="24"/>
          <w:szCs w:val="24"/>
        </w:rPr>
        <w:t xml:space="preserve"> efetuada se ocorrere</w:t>
      </w:r>
      <w:r w:rsidR="00BC48B0" w:rsidRPr="00E2235D">
        <w:rPr>
          <w:rFonts w:ascii="Arial" w:hAnsi="Arial" w:cs="Arial"/>
          <w:sz w:val="24"/>
          <w:szCs w:val="24"/>
        </w:rPr>
        <w:t xml:space="preserve">r entrega do equipamento </w:t>
      </w:r>
      <w:r w:rsidRPr="00E2235D">
        <w:rPr>
          <w:rFonts w:ascii="Arial" w:hAnsi="Arial" w:cs="Arial"/>
          <w:sz w:val="24"/>
          <w:szCs w:val="24"/>
        </w:rPr>
        <w:t>no período supramencionado.</w:t>
      </w:r>
    </w:p>
    <w:p w14:paraId="589ADD25" w14:textId="77777777" w:rsidR="000B4A3A" w:rsidRPr="00E2235D" w:rsidRDefault="00152F42">
      <w:pPr>
        <w:spacing w:before="240" w:after="0" w:line="360" w:lineRule="auto"/>
        <w:jc w:val="both"/>
        <w:rPr>
          <w:rFonts w:ascii="Arial" w:hAnsi="Arial" w:cs="Arial"/>
          <w:sz w:val="24"/>
          <w:szCs w:val="24"/>
        </w:rPr>
      </w:pPr>
      <w:r w:rsidRPr="00E2235D">
        <w:rPr>
          <w:rFonts w:ascii="Arial" w:hAnsi="Arial" w:cs="Arial"/>
          <w:sz w:val="24"/>
          <w:szCs w:val="24"/>
        </w:rPr>
        <w:t xml:space="preserve">7.1.3 </w:t>
      </w:r>
      <w:r w:rsidR="00BC48B0" w:rsidRPr="00E2235D">
        <w:rPr>
          <w:rFonts w:ascii="Arial" w:hAnsi="Arial" w:cs="Arial"/>
          <w:sz w:val="24"/>
          <w:szCs w:val="24"/>
        </w:rPr>
        <w:t xml:space="preserve">A medição </w:t>
      </w:r>
      <w:r w:rsidRPr="00E2235D">
        <w:rPr>
          <w:rFonts w:ascii="Arial" w:hAnsi="Arial" w:cs="Arial"/>
          <w:sz w:val="24"/>
          <w:szCs w:val="24"/>
        </w:rPr>
        <w:t>poder</w:t>
      </w:r>
      <w:r w:rsidR="00BC48B0" w:rsidRPr="00E2235D">
        <w:rPr>
          <w:rFonts w:ascii="Arial" w:hAnsi="Arial" w:cs="Arial"/>
          <w:sz w:val="24"/>
          <w:szCs w:val="24"/>
        </w:rPr>
        <w:t>á</w:t>
      </w:r>
      <w:r w:rsidRPr="00E2235D">
        <w:rPr>
          <w:rFonts w:ascii="Arial" w:hAnsi="Arial" w:cs="Arial"/>
          <w:sz w:val="24"/>
          <w:szCs w:val="24"/>
        </w:rPr>
        <w:t xml:space="preserve"> ser efetivada até 10 (dez) dias do mês subsequente ao período considerado no </w:t>
      </w:r>
      <w:r w:rsidRPr="00E2235D">
        <w:rPr>
          <w:rFonts w:ascii="Arial" w:hAnsi="Arial" w:cs="Arial"/>
          <w:b/>
          <w:sz w:val="24"/>
          <w:szCs w:val="24"/>
        </w:rPr>
        <w:t>item 7.1.1</w:t>
      </w:r>
      <w:r w:rsidRPr="00E2235D">
        <w:rPr>
          <w:rFonts w:ascii="Arial" w:hAnsi="Arial" w:cs="Arial"/>
          <w:sz w:val="24"/>
          <w:szCs w:val="24"/>
        </w:rPr>
        <w:t>, data limite para emissão pela Cesama da ordem de faturamento.</w:t>
      </w:r>
    </w:p>
    <w:p w14:paraId="4822ADD5" w14:textId="77777777" w:rsidR="000B4A3A" w:rsidRPr="00E2235D" w:rsidRDefault="00152F42">
      <w:pPr>
        <w:spacing w:before="240" w:after="0" w:line="360" w:lineRule="auto"/>
        <w:jc w:val="both"/>
        <w:rPr>
          <w:rFonts w:ascii="Arial" w:hAnsi="Arial" w:cs="Arial"/>
          <w:b/>
          <w:bCs/>
          <w:sz w:val="24"/>
          <w:szCs w:val="24"/>
        </w:rPr>
      </w:pPr>
      <w:r w:rsidRPr="00E2235D">
        <w:rPr>
          <w:rFonts w:ascii="Arial" w:hAnsi="Arial" w:cs="Arial"/>
          <w:b/>
          <w:bCs/>
          <w:sz w:val="24"/>
          <w:szCs w:val="24"/>
        </w:rPr>
        <w:t>8.1 Pagamentos</w:t>
      </w:r>
    </w:p>
    <w:p w14:paraId="7573929A" w14:textId="77777777" w:rsidR="000B4A3A" w:rsidRPr="00E2235D" w:rsidRDefault="00152F42">
      <w:pPr>
        <w:spacing w:before="240" w:after="0" w:line="360" w:lineRule="auto"/>
        <w:jc w:val="both"/>
        <w:rPr>
          <w:rFonts w:ascii="Arial" w:hAnsi="Arial" w:cs="Arial"/>
          <w:sz w:val="24"/>
          <w:szCs w:val="24"/>
        </w:rPr>
      </w:pPr>
      <w:r w:rsidRPr="00E2235D">
        <w:rPr>
          <w:rFonts w:ascii="Arial" w:hAnsi="Arial" w:cs="Arial"/>
          <w:sz w:val="24"/>
          <w:szCs w:val="24"/>
        </w:rPr>
        <w:t>8.1.1 A CESAMA efetuará os pagamentos relativos aos compromissos assumidos, através de mediç</w:t>
      </w:r>
      <w:r w:rsidR="00BC48B0" w:rsidRPr="00E2235D">
        <w:rPr>
          <w:rFonts w:ascii="Arial" w:hAnsi="Arial" w:cs="Arial"/>
          <w:sz w:val="24"/>
          <w:szCs w:val="24"/>
        </w:rPr>
        <w:t>ão</w:t>
      </w:r>
      <w:r w:rsidRPr="00E2235D">
        <w:rPr>
          <w:rFonts w:ascii="Arial" w:hAnsi="Arial" w:cs="Arial"/>
          <w:sz w:val="24"/>
          <w:szCs w:val="24"/>
        </w:rPr>
        <w:t>, 30 (trinta) dias após a execução do objeto com a apresentação e aceitação da Nota Fiscal pelo departamento competente da CESAMA.</w:t>
      </w:r>
    </w:p>
    <w:p w14:paraId="6DCC100F" w14:textId="77777777" w:rsidR="000B4A3A" w:rsidRPr="00E2235D" w:rsidRDefault="00152F42">
      <w:pPr>
        <w:pStyle w:val="Corpodetexto"/>
        <w:tabs>
          <w:tab w:val="left" w:pos="851"/>
        </w:tabs>
        <w:spacing w:before="240" w:line="360" w:lineRule="auto"/>
        <w:rPr>
          <w:rFonts w:cs="Arial"/>
          <w:sz w:val="24"/>
          <w:szCs w:val="24"/>
        </w:rPr>
      </w:pPr>
      <w:r w:rsidRPr="00E2235D">
        <w:rPr>
          <w:rFonts w:cs="Arial"/>
          <w:sz w:val="24"/>
          <w:szCs w:val="24"/>
        </w:rPr>
        <w:t xml:space="preserve">8.1.2 Caso o vencimento ocorra no sábado, domingo, feriado ou ponto facultativo para a Cesama, o pagamento será realizado no primeiro dia subsequente. </w:t>
      </w:r>
    </w:p>
    <w:p w14:paraId="489101DD" w14:textId="77777777" w:rsidR="000B4A3A" w:rsidRPr="00E2235D" w:rsidRDefault="00152F42">
      <w:pPr>
        <w:pStyle w:val="Corpodetexto"/>
        <w:spacing w:before="240" w:line="360" w:lineRule="auto"/>
        <w:rPr>
          <w:rFonts w:cs="Arial"/>
          <w:sz w:val="24"/>
          <w:szCs w:val="24"/>
        </w:rPr>
      </w:pPr>
      <w:r w:rsidRPr="00E2235D">
        <w:rPr>
          <w:rFonts w:cs="Arial"/>
          <w:sz w:val="24"/>
          <w:szCs w:val="24"/>
        </w:rPr>
        <w:t xml:space="preserve">8.1.3 O pagamento será efetuado através de depósito em conta bancária ou via </w:t>
      </w:r>
      <w:r w:rsidRPr="00E2235D">
        <w:rPr>
          <w:rFonts w:cs="Arial"/>
          <w:b/>
          <w:bCs/>
          <w:sz w:val="24"/>
          <w:szCs w:val="24"/>
        </w:rPr>
        <w:t>TED</w:t>
      </w:r>
      <w:r w:rsidRPr="00E2235D">
        <w:rPr>
          <w:rFonts w:cs="Arial"/>
          <w:sz w:val="24"/>
          <w:szCs w:val="24"/>
        </w:rPr>
        <w:t xml:space="preserve"> (transferência eletrônica disponível), cujas tarifas extras correrão por conta da </w:t>
      </w:r>
      <w:r w:rsidRPr="00E2235D">
        <w:rPr>
          <w:rFonts w:cs="Arial"/>
          <w:bCs/>
          <w:sz w:val="24"/>
          <w:szCs w:val="24"/>
        </w:rPr>
        <w:t>Contratada</w:t>
      </w:r>
      <w:r w:rsidRPr="00E2235D">
        <w:rPr>
          <w:rFonts w:cs="Arial"/>
          <w:sz w:val="24"/>
          <w:szCs w:val="24"/>
        </w:rPr>
        <w:t>.</w:t>
      </w:r>
    </w:p>
    <w:p w14:paraId="7E016335" w14:textId="77777777" w:rsidR="000B4A3A" w:rsidRPr="00E2235D" w:rsidRDefault="00152F42">
      <w:pPr>
        <w:pStyle w:val="Corpodetexto"/>
        <w:spacing w:before="120" w:line="360" w:lineRule="auto"/>
        <w:rPr>
          <w:rFonts w:cs="Arial"/>
          <w:sz w:val="24"/>
          <w:szCs w:val="24"/>
        </w:rPr>
      </w:pPr>
      <w:r w:rsidRPr="00E2235D">
        <w:rPr>
          <w:rFonts w:cs="Arial"/>
          <w:sz w:val="24"/>
          <w:szCs w:val="24"/>
        </w:rPr>
        <w:t xml:space="preserve">8.1.4 A Nota Fiscal Eletrônica – NF-e – deverá ser enviada para o e-mail </w:t>
      </w:r>
      <w:hyperlink r:id="rId11" w:tooltip="mailto:nfe@cesama.com.br" w:history="1">
        <w:r w:rsidRPr="00E2235D">
          <w:rPr>
            <w:rStyle w:val="Hyperlink"/>
            <w:rFonts w:eastAsia="Calibri" w:cs="Arial"/>
            <w:color w:val="auto"/>
            <w:sz w:val="24"/>
            <w:szCs w:val="24"/>
          </w:rPr>
          <w:t>nfe@cesama.com.br</w:t>
        </w:r>
      </w:hyperlink>
      <w:r w:rsidRPr="00E2235D">
        <w:rPr>
          <w:rFonts w:cs="Arial"/>
          <w:sz w:val="24"/>
          <w:szCs w:val="24"/>
        </w:rPr>
        <w:t xml:space="preserve"> e </w:t>
      </w:r>
      <w:hyperlink r:id="rId12" w:history="1">
        <w:r w:rsidRPr="00E2235D">
          <w:rPr>
            <w:rStyle w:val="Hyperlink"/>
            <w:rFonts w:cs="Arial"/>
            <w:color w:val="auto"/>
            <w:sz w:val="24"/>
            <w:szCs w:val="24"/>
          </w:rPr>
          <w:t>compras@cesama.com.br</w:t>
        </w:r>
      </w:hyperlink>
      <w:r w:rsidRPr="00E2235D">
        <w:rPr>
          <w:rFonts w:cs="Arial"/>
          <w:sz w:val="24"/>
          <w:szCs w:val="24"/>
        </w:rPr>
        <w:t>.</w:t>
      </w:r>
    </w:p>
    <w:p w14:paraId="1647E5FD" w14:textId="77777777" w:rsidR="000B4A3A" w:rsidRPr="00E2235D" w:rsidRDefault="00152F42">
      <w:pPr>
        <w:pStyle w:val="Corpodetexto"/>
        <w:tabs>
          <w:tab w:val="left" w:pos="993"/>
        </w:tabs>
        <w:spacing w:before="120" w:line="360" w:lineRule="auto"/>
        <w:rPr>
          <w:rFonts w:cs="Arial"/>
          <w:sz w:val="24"/>
          <w:szCs w:val="24"/>
        </w:rPr>
      </w:pPr>
      <w:r w:rsidRPr="00E2235D">
        <w:rPr>
          <w:rFonts w:cs="Arial"/>
          <w:sz w:val="24"/>
          <w:szCs w:val="24"/>
        </w:rPr>
        <w:lastRenderedPageBreak/>
        <w:t xml:space="preserve">8.1.5 O pagamento só poderá ser realizado em nome da contratada e os boletos não poderão, em hipótese nenhuma, ser pagos em nome de outro beneficiário. </w:t>
      </w:r>
    </w:p>
    <w:p w14:paraId="5F4EC697" w14:textId="77777777" w:rsidR="000B4A3A" w:rsidRPr="00E2235D" w:rsidRDefault="00152F42">
      <w:pPr>
        <w:pStyle w:val="Corpodetexto"/>
        <w:spacing w:before="120" w:line="360" w:lineRule="auto"/>
        <w:rPr>
          <w:rFonts w:cs="Arial"/>
          <w:sz w:val="24"/>
          <w:szCs w:val="24"/>
        </w:rPr>
      </w:pPr>
      <w:r w:rsidRPr="00E2235D">
        <w:rPr>
          <w:rFonts w:eastAsia="Arial Unicode MS" w:cs="Arial"/>
          <w:iCs/>
          <w:sz w:val="24"/>
          <w:szCs w:val="24"/>
        </w:rPr>
        <w:t xml:space="preserve">8.1.6 Deverá constar na descrição da </w:t>
      </w:r>
      <w:r w:rsidRPr="00E2235D">
        <w:rPr>
          <w:rFonts w:cs="Arial"/>
          <w:sz w:val="24"/>
          <w:szCs w:val="24"/>
        </w:rPr>
        <w:t>Nota Fiscal / Fatura</w:t>
      </w:r>
      <w:r w:rsidRPr="00E2235D">
        <w:rPr>
          <w:rFonts w:eastAsia="Arial Unicode MS" w:cs="Arial"/>
          <w:iCs/>
          <w:sz w:val="24"/>
          <w:szCs w:val="24"/>
        </w:rPr>
        <w:t xml:space="preserve"> o número da licitação e ou número do contrato.</w:t>
      </w:r>
    </w:p>
    <w:p w14:paraId="6C258B16" w14:textId="77777777" w:rsidR="000B4A3A" w:rsidRPr="00E2235D" w:rsidRDefault="00152F42">
      <w:pPr>
        <w:pStyle w:val="WW-Recuodecorpodetexto2"/>
        <w:spacing w:before="120" w:line="360" w:lineRule="auto"/>
        <w:ind w:left="0"/>
        <w:rPr>
          <w:rFonts w:cs="Arial"/>
          <w:sz w:val="24"/>
          <w:szCs w:val="24"/>
        </w:rPr>
      </w:pPr>
      <w:r w:rsidRPr="00E2235D">
        <w:rPr>
          <w:rFonts w:cs="Arial"/>
          <w:sz w:val="24"/>
          <w:szCs w:val="24"/>
        </w:rPr>
        <w:t xml:space="preserve">8.1.7 O pagamento </w:t>
      </w:r>
      <w:r w:rsidRPr="00E2235D">
        <w:rPr>
          <w:rFonts w:cs="Arial"/>
          <w:b/>
          <w:bCs/>
          <w:sz w:val="24"/>
          <w:szCs w:val="24"/>
        </w:rPr>
        <w:t>SOMENTE</w:t>
      </w:r>
      <w:r w:rsidRPr="00E2235D">
        <w:rPr>
          <w:rFonts w:cs="Arial"/>
          <w:sz w:val="24"/>
          <w:szCs w:val="24"/>
        </w:rPr>
        <w:t xml:space="preserve"> será efetuado:</w:t>
      </w:r>
    </w:p>
    <w:p w14:paraId="7755AAF9" w14:textId="77777777" w:rsidR="000B4A3A" w:rsidRPr="00E2235D" w:rsidRDefault="00152F42">
      <w:pPr>
        <w:pStyle w:val="WW-Recuodecorpodetexto2"/>
        <w:numPr>
          <w:ilvl w:val="0"/>
          <w:numId w:val="11"/>
        </w:numPr>
        <w:spacing w:before="120" w:line="360" w:lineRule="auto"/>
        <w:ind w:left="851" w:hanging="284"/>
        <w:rPr>
          <w:rFonts w:cs="Arial"/>
          <w:sz w:val="24"/>
          <w:szCs w:val="24"/>
        </w:rPr>
      </w:pPr>
      <w:r w:rsidRPr="00E2235D">
        <w:rPr>
          <w:rFonts w:cs="Arial"/>
          <w:sz w:val="24"/>
          <w:szCs w:val="24"/>
        </w:rPr>
        <w:t>Após a aceitação da Nota Fiscal / Fatura.</w:t>
      </w:r>
    </w:p>
    <w:p w14:paraId="2C8D0686" w14:textId="77777777" w:rsidR="000B4A3A" w:rsidRPr="00E2235D" w:rsidRDefault="00152F42">
      <w:pPr>
        <w:pStyle w:val="WW-Recuodecorpodetexto2"/>
        <w:numPr>
          <w:ilvl w:val="0"/>
          <w:numId w:val="11"/>
        </w:numPr>
        <w:spacing w:before="120" w:line="360" w:lineRule="auto"/>
        <w:ind w:left="851" w:hanging="284"/>
        <w:rPr>
          <w:rFonts w:cs="Arial"/>
          <w:sz w:val="24"/>
          <w:szCs w:val="24"/>
        </w:rPr>
      </w:pPr>
      <w:r w:rsidRPr="00E2235D">
        <w:rPr>
          <w:rFonts w:cs="Arial"/>
          <w:sz w:val="24"/>
          <w:szCs w:val="24"/>
        </w:rPr>
        <w:t>Após o recolhimento pela contratada de quaisquer multas que lhe tenham sido impostas em decorrência de inadimplemento contratual.</w:t>
      </w:r>
    </w:p>
    <w:p w14:paraId="39400418" w14:textId="77777777" w:rsidR="000B4A3A" w:rsidRPr="00E2235D" w:rsidRDefault="00152F42">
      <w:pPr>
        <w:pStyle w:val="Corpodetexto2"/>
        <w:spacing w:before="120" w:line="360" w:lineRule="auto"/>
        <w:rPr>
          <w:b/>
          <w:color w:val="auto"/>
          <w:sz w:val="24"/>
          <w:szCs w:val="24"/>
        </w:rPr>
      </w:pPr>
      <w:r w:rsidRPr="00E2235D">
        <w:rPr>
          <w:color w:val="auto"/>
          <w:sz w:val="24"/>
          <w:szCs w:val="24"/>
        </w:rPr>
        <w:t>8.1.8 Na Nota Fiscal / Fatura deverão ser anexadas as certidões atualizadas de regularidade junto ao INSS, ao FGTS e à Justiça do Trabalho.</w:t>
      </w:r>
    </w:p>
    <w:p w14:paraId="67E9D625" w14:textId="77777777" w:rsidR="000B4A3A" w:rsidRPr="00E2235D" w:rsidRDefault="00152F42">
      <w:pPr>
        <w:pStyle w:val="Corpodetexto2"/>
        <w:spacing w:before="120" w:line="360" w:lineRule="auto"/>
        <w:rPr>
          <w:b/>
          <w:color w:val="auto"/>
          <w:sz w:val="24"/>
          <w:szCs w:val="24"/>
        </w:rPr>
      </w:pPr>
      <w:r w:rsidRPr="00E2235D">
        <w:rPr>
          <w:color w:val="auto"/>
          <w:sz w:val="24"/>
          <w:szCs w:val="24"/>
        </w:rPr>
        <w:t>8.1.9 Na eventualidade de aplicação de multas, estas deverão ser liquidadas simultaneamente com parcela vinculada ao evento cujo descumprimento der origem à aplicação da penalidade.</w:t>
      </w:r>
    </w:p>
    <w:p w14:paraId="10C949F2" w14:textId="77777777" w:rsidR="000B4A3A" w:rsidRPr="00E2235D" w:rsidRDefault="00152F42">
      <w:pPr>
        <w:spacing w:before="120" w:after="0" w:line="360" w:lineRule="auto"/>
        <w:jc w:val="both"/>
        <w:rPr>
          <w:rFonts w:ascii="Arial" w:hAnsi="Arial" w:cs="Arial"/>
          <w:sz w:val="24"/>
          <w:szCs w:val="24"/>
        </w:rPr>
      </w:pPr>
      <w:r w:rsidRPr="00E2235D">
        <w:rPr>
          <w:rFonts w:ascii="Arial" w:hAnsi="Arial" w:cs="Arial"/>
          <w:sz w:val="24"/>
          <w:szCs w:val="24"/>
        </w:rPr>
        <w:t>8.1.10 O CNPJ da Contratada constante da Nota Fiscal / Fatura deverá ser o mesmo da documentação apresentada no processo.</w:t>
      </w:r>
    </w:p>
    <w:p w14:paraId="15269019" w14:textId="77777777" w:rsidR="000B4A3A" w:rsidRPr="00E2235D" w:rsidRDefault="00152F42">
      <w:pPr>
        <w:spacing w:before="120" w:after="0" w:line="360" w:lineRule="auto"/>
        <w:jc w:val="both"/>
        <w:rPr>
          <w:rFonts w:ascii="Arial" w:hAnsi="Arial" w:cs="Arial"/>
          <w:sz w:val="24"/>
          <w:szCs w:val="24"/>
        </w:rPr>
      </w:pPr>
      <w:r w:rsidRPr="00E2235D">
        <w:rPr>
          <w:rFonts w:ascii="Arial" w:hAnsi="Arial" w:cs="Arial"/>
          <w:iCs/>
          <w:sz w:val="24"/>
          <w:szCs w:val="24"/>
        </w:rPr>
        <w:t>8.1.11 Será utilizado o IPCA como índice para reajuste de preços do contrato, quando couber, e o marco inicial para concessão do reajuste será  a data da apresentação da proposta comercial</w:t>
      </w:r>
    </w:p>
    <w:p w14:paraId="0372D7FE" w14:textId="77777777" w:rsidR="000B4A3A" w:rsidRPr="00E2235D" w:rsidRDefault="00152F42">
      <w:pPr>
        <w:spacing w:before="120" w:after="0" w:line="360" w:lineRule="auto"/>
        <w:jc w:val="both"/>
        <w:rPr>
          <w:rFonts w:ascii="Arial" w:hAnsi="Arial" w:cs="Arial"/>
          <w:sz w:val="24"/>
          <w:szCs w:val="24"/>
          <w:lang w:val="de-DE"/>
        </w:rPr>
      </w:pPr>
      <w:r w:rsidRPr="00E2235D">
        <w:rPr>
          <w:rFonts w:ascii="Arial" w:hAnsi="Arial" w:cs="Arial"/>
          <w:sz w:val="24"/>
          <w:szCs w:val="24"/>
        </w:rPr>
        <w:t>8.1.12 Na hipótese de ocorrer atraso no pagamento da Nota Fiscal / Fatura por responsabilidade da CESAMA, esta se compromete a aplicar, conforme legislação em vigor, juros de mora sobre o valor devido “</w:t>
      </w:r>
      <w:r w:rsidRPr="00E2235D">
        <w:rPr>
          <w:rFonts w:ascii="Arial" w:hAnsi="Arial" w:cs="Arial"/>
          <w:i/>
          <w:iCs/>
          <w:sz w:val="24"/>
          <w:szCs w:val="24"/>
        </w:rPr>
        <w:t>pro rata”</w:t>
      </w:r>
      <w:r w:rsidRPr="00E2235D">
        <w:rPr>
          <w:rFonts w:ascii="Arial" w:hAnsi="Arial" w:cs="Arial"/>
          <w:sz w:val="24"/>
          <w:szCs w:val="24"/>
        </w:rPr>
        <w:t xml:space="preserve"> entre a data do vencimento e o efetivo pagamento</w:t>
      </w:r>
      <w:r w:rsidRPr="00E2235D">
        <w:rPr>
          <w:rFonts w:ascii="Arial" w:hAnsi="Arial" w:cs="Arial"/>
          <w:sz w:val="24"/>
          <w:szCs w:val="24"/>
          <w:lang w:val="de-DE"/>
        </w:rPr>
        <w:t>.</w:t>
      </w:r>
    </w:p>
    <w:p w14:paraId="67D4D4A2" w14:textId="77777777" w:rsidR="000B4A3A" w:rsidRPr="00E2235D" w:rsidRDefault="00152F42">
      <w:pPr>
        <w:spacing w:before="120" w:after="0" w:line="360" w:lineRule="auto"/>
        <w:jc w:val="both"/>
        <w:rPr>
          <w:rFonts w:ascii="Arial" w:hAnsi="Arial" w:cs="Arial"/>
          <w:sz w:val="24"/>
          <w:szCs w:val="24"/>
        </w:rPr>
      </w:pPr>
      <w:r w:rsidRPr="00E2235D">
        <w:rPr>
          <w:rFonts w:ascii="Arial" w:hAnsi="Arial" w:cs="Arial"/>
          <w:sz w:val="24"/>
          <w:szCs w:val="24"/>
        </w:rPr>
        <w:t>8.1.13 A Contratada não poderá ceder ou dar em garantia, em qualquer hipótese, no todo ou em parte, os créditos de qualquer natureza, decorrentes ou oriundos do contrato.</w:t>
      </w:r>
    </w:p>
    <w:p w14:paraId="6AEE2EE1" w14:textId="77777777" w:rsidR="000B4A3A" w:rsidRPr="00E2235D" w:rsidRDefault="00152F42">
      <w:pPr>
        <w:spacing w:before="120" w:after="0" w:line="360" w:lineRule="auto"/>
        <w:jc w:val="both"/>
        <w:rPr>
          <w:rFonts w:ascii="Arial" w:hAnsi="Arial" w:cs="Arial"/>
          <w:b/>
          <w:bCs/>
          <w:sz w:val="24"/>
          <w:szCs w:val="24"/>
        </w:rPr>
      </w:pPr>
      <w:r w:rsidRPr="00E2235D">
        <w:rPr>
          <w:rFonts w:ascii="Arial" w:hAnsi="Arial" w:cs="Arial"/>
          <w:sz w:val="24"/>
          <w:szCs w:val="24"/>
        </w:rPr>
        <w:t xml:space="preserve">8.1.14 Nenhum pagamento será efetuado à Contratada enquanto pendente de liquidação quaisquer obrigações financeiras que lhe foram impostas, em virtude </w:t>
      </w:r>
      <w:r w:rsidRPr="00E2235D">
        <w:rPr>
          <w:rFonts w:ascii="Arial" w:hAnsi="Arial" w:cs="Arial"/>
          <w:sz w:val="24"/>
          <w:szCs w:val="24"/>
        </w:rPr>
        <w:lastRenderedPageBreak/>
        <w:t>de penalidade ou inadimplência, sem que isso gere direito ao pleito de reajustamento de preços ou correção monetária.</w:t>
      </w:r>
    </w:p>
    <w:p w14:paraId="4E895A62" w14:textId="77777777" w:rsidR="000B4A3A" w:rsidRPr="00E2235D" w:rsidRDefault="00152F42">
      <w:pPr>
        <w:jc w:val="both"/>
        <w:rPr>
          <w:rFonts w:ascii="Arial" w:hAnsi="Arial" w:cs="Arial"/>
          <w:sz w:val="24"/>
          <w:szCs w:val="24"/>
        </w:rPr>
      </w:pPr>
      <w:r w:rsidRPr="00E2235D">
        <w:rPr>
          <w:rFonts w:ascii="Arial" w:hAnsi="Arial" w:cs="Arial"/>
          <w:sz w:val="24"/>
          <w:szCs w:val="24"/>
        </w:rPr>
        <w:t xml:space="preserve">8.1.15 A antecipação de pagamento só poderá ocorrer caso o material tenha sido entregue. </w:t>
      </w:r>
    </w:p>
    <w:p w14:paraId="065D4A21" w14:textId="77777777" w:rsidR="000B4A3A" w:rsidRPr="00E2235D" w:rsidRDefault="00152F42">
      <w:pPr>
        <w:pStyle w:val="Corpodetexto2"/>
        <w:tabs>
          <w:tab w:val="left" w:pos="-3402"/>
          <w:tab w:val="left" w:pos="993"/>
        </w:tabs>
        <w:spacing w:line="360" w:lineRule="auto"/>
        <w:rPr>
          <w:color w:val="auto"/>
          <w:sz w:val="24"/>
          <w:szCs w:val="24"/>
        </w:rPr>
      </w:pPr>
      <w:r w:rsidRPr="00E2235D">
        <w:rPr>
          <w:color w:val="auto"/>
          <w:sz w:val="24"/>
          <w:szCs w:val="24"/>
        </w:rPr>
        <w:t xml:space="preserve">8.1.16 A Cesama poderá realizar o pagamento antes do prazo definido no </w:t>
      </w:r>
      <w:r w:rsidRPr="00E2235D">
        <w:rPr>
          <w:b/>
          <w:color w:val="auto"/>
          <w:sz w:val="24"/>
          <w:szCs w:val="24"/>
        </w:rPr>
        <w:t>item 8.1.1</w:t>
      </w:r>
      <w:r w:rsidRPr="00E2235D">
        <w:rPr>
          <w:color w:val="auto"/>
          <w:sz w:val="24"/>
          <w:szCs w:val="24"/>
        </w:rPr>
        <w:t>, através de solicitação expressa da contratada, que será analisada pela Gerência Financeira e Comercial, de acordo com as condições financeiras da Cesama. Havendo a antecipação do pagamento, o mesmo sofrerá um desconto financeiro, e o índice a ser utilizado será o Índice Nacional de Preços ao Consumidor – INPC acrescido de 1% (um por cento) “</w:t>
      </w:r>
      <w:r w:rsidRPr="00E2235D">
        <w:rPr>
          <w:i/>
          <w:color w:val="auto"/>
          <w:sz w:val="24"/>
          <w:szCs w:val="24"/>
        </w:rPr>
        <w:t>pro rata</w:t>
      </w:r>
      <w:r w:rsidRPr="00E2235D">
        <w:rPr>
          <w:color w:val="auto"/>
          <w:sz w:val="24"/>
          <w:szCs w:val="24"/>
        </w:rPr>
        <w:t>”.</w:t>
      </w:r>
    </w:p>
    <w:p w14:paraId="43F19660" w14:textId="77777777" w:rsidR="000B4A3A" w:rsidRPr="00E2235D" w:rsidRDefault="000B4A3A">
      <w:pPr>
        <w:pStyle w:val="Corpodetexto2"/>
        <w:tabs>
          <w:tab w:val="left" w:pos="-3402"/>
          <w:tab w:val="left" w:pos="993"/>
        </w:tabs>
        <w:spacing w:line="360" w:lineRule="auto"/>
        <w:rPr>
          <w:color w:val="auto"/>
          <w:sz w:val="24"/>
          <w:szCs w:val="24"/>
        </w:rPr>
      </w:pPr>
    </w:p>
    <w:p w14:paraId="2622B82B" w14:textId="77777777" w:rsidR="000B4A3A" w:rsidRPr="00E2235D" w:rsidRDefault="00152F42">
      <w:pPr>
        <w:spacing w:after="0" w:line="360" w:lineRule="auto"/>
        <w:jc w:val="both"/>
        <w:rPr>
          <w:rFonts w:ascii="Arial" w:hAnsi="Arial" w:cs="Arial"/>
          <w:b/>
          <w:sz w:val="24"/>
          <w:szCs w:val="24"/>
        </w:rPr>
      </w:pPr>
      <w:r w:rsidRPr="00E2235D">
        <w:rPr>
          <w:rFonts w:ascii="Arial" w:hAnsi="Arial" w:cs="Arial"/>
          <w:b/>
          <w:sz w:val="24"/>
          <w:szCs w:val="24"/>
        </w:rPr>
        <w:t>9. OBRIGAÇÕES DA CONTRATADA</w:t>
      </w:r>
    </w:p>
    <w:p w14:paraId="1D00148D" w14:textId="77777777" w:rsidR="000B4A3A" w:rsidRPr="00E2235D" w:rsidRDefault="000B4A3A">
      <w:pPr>
        <w:spacing w:after="0" w:line="360" w:lineRule="auto"/>
        <w:jc w:val="both"/>
        <w:rPr>
          <w:rFonts w:ascii="Arial" w:hAnsi="Arial" w:cs="Arial"/>
          <w:b/>
          <w:sz w:val="24"/>
          <w:szCs w:val="24"/>
        </w:rPr>
      </w:pPr>
    </w:p>
    <w:p w14:paraId="27213147" w14:textId="77777777" w:rsidR="000B4A3A" w:rsidRPr="00E2235D" w:rsidRDefault="00152F42">
      <w:pPr>
        <w:spacing w:after="0" w:line="360" w:lineRule="auto"/>
        <w:jc w:val="both"/>
        <w:rPr>
          <w:rFonts w:ascii="Arial" w:hAnsi="Arial" w:cs="Arial"/>
          <w:bCs/>
          <w:sz w:val="24"/>
          <w:szCs w:val="24"/>
        </w:rPr>
      </w:pPr>
      <w:r w:rsidRPr="00E2235D">
        <w:rPr>
          <w:rFonts w:ascii="Arial" w:hAnsi="Arial" w:cs="Arial"/>
          <w:bCs/>
          <w:sz w:val="24"/>
          <w:szCs w:val="24"/>
        </w:rPr>
        <w:t>9.1. Executar o Contrato fielmente, conforme definido no Termo de Referência e seus anexos.</w:t>
      </w:r>
    </w:p>
    <w:p w14:paraId="3F6C3248" w14:textId="77777777" w:rsidR="000B4A3A" w:rsidRPr="00E2235D" w:rsidRDefault="00152F42">
      <w:pPr>
        <w:spacing w:after="0" w:line="360" w:lineRule="auto"/>
        <w:jc w:val="both"/>
        <w:rPr>
          <w:rFonts w:ascii="Arial" w:hAnsi="Arial" w:cs="Arial"/>
          <w:bCs/>
          <w:sz w:val="24"/>
          <w:szCs w:val="24"/>
        </w:rPr>
      </w:pPr>
      <w:r w:rsidRPr="00E2235D">
        <w:rPr>
          <w:rFonts w:ascii="Arial" w:hAnsi="Arial" w:cs="Arial"/>
          <w:bCs/>
          <w:sz w:val="24"/>
          <w:szCs w:val="24"/>
        </w:rPr>
        <w:t>9.2. Arcar com todos os custos e encargos resultantes da execução do objeto do presente contrato, inclusive impostos, taxas, emolumentos incidentes sobre a entrega dos materiais, e tudo que for necessário para a fiel execução do contrato.</w:t>
      </w:r>
    </w:p>
    <w:p w14:paraId="34D1C48E" w14:textId="77777777" w:rsidR="000B4A3A" w:rsidRPr="00E2235D" w:rsidRDefault="00152F42">
      <w:pPr>
        <w:spacing w:after="0" w:line="360" w:lineRule="auto"/>
        <w:jc w:val="both"/>
        <w:rPr>
          <w:rFonts w:ascii="Arial" w:hAnsi="Arial" w:cs="Arial"/>
          <w:bCs/>
          <w:sz w:val="24"/>
          <w:szCs w:val="24"/>
        </w:rPr>
      </w:pPr>
      <w:r w:rsidRPr="00E2235D">
        <w:rPr>
          <w:rFonts w:ascii="Arial" w:hAnsi="Arial" w:cs="Arial"/>
          <w:bCs/>
          <w:sz w:val="24"/>
          <w:szCs w:val="24"/>
        </w:rPr>
        <w:t>9.3 Atender às determinações da fiscalização da CESAMA e providenciar a imediata correção, quando esta for solicitado.</w:t>
      </w:r>
    </w:p>
    <w:p w14:paraId="6E6E519A" w14:textId="77777777" w:rsidR="000B4A3A" w:rsidRPr="00E2235D" w:rsidRDefault="00152F42">
      <w:pPr>
        <w:spacing w:after="0" w:line="360" w:lineRule="auto"/>
        <w:jc w:val="both"/>
        <w:rPr>
          <w:rFonts w:ascii="Arial" w:hAnsi="Arial" w:cs="Arial"/>
          <w:bCs/>
          <w:sz w:val="24"/>
          <w:szCs w:val="24"/>
        </w:rPr>
      </w:pPr>
      <w:r w:rsidRPr="00E2235D">
        <w:rPr>
          <w:rFonts w:ascii="Arial" w:hAnsi="Arial" w:cs="Arial"/>
          <w:bCs/>
          <w:sz w:val="24"/>
          <w:szCs w:val="24"/>
        </w:rPr>
        <w:t>9.4 Responsabilizar-se pela qualidade dos materiais, substituindo aqueles que apresentarem qualquer tipo de vício ou imperfeição, ou não se adequarem ao Termo de Referência, sob pena de aplicação das sanções cabíveis, inclusive rescisão do Contrato.</w:t>
      </w:r>
    </w:p>
    <w:p w14:paraId="193D6EDE" w14:textId="77777777" w:rsidR="000B4A3A" w:rsidRPr="00E2235D" w:rsidRDefault="00152F42">
      <w:pPr>
        <w:spacing w:after="0" w:line="360" w:lineRule="auto"/>
        <w:jc w:val="both"/>
        <w:rPr>
          <w:rFonts w:ascii="Arial" w:hAnsi="Arial" w:cs="Arial"/>
          <w:bCs/>
          <w:sz w:val="24"/>
          <w:szCs w:val="24"/>
        </w:rPr>
      </w:pPr>
      <w:r w:rsidRPr="00E2235D">
        <w:rPr>
          <w:rFonts w:ascii="Arial" w:hAnsi="Arial" w:cs="Arial"/>
          <w:bCs/>
          <w:sz w:val="24"/>
          <w:szCs w:val="24"/>
        </w:rPr>
        <w:t>9.5 Cumprir os prazos previstos no Termo de Referência ou outros que venham a ser fixados pela CESAMA.</w:t>
      </w:r>
    </w:p>
    <w:p w14:paraId="64D3001B" w14:textId="77777777" w:rsidR="000B4A3A" w:rsidRPr="00E2235D" w:rsidRDefault="00152F42">
      <w:pPr>
        <w:spacing w:after="0" w:line="360" w:lineRule="auto"/>
        <w:jc w:val="both"/>
        <w:rPr>
          <w:rFonts w:ascii="Arial" w:hAnsi="Arial" w:cs="Arial"/>
          <w:bCs/>
          <w:sz w:val="24"/>
          <w:szCs w:val="24"/>
        </w:rPr>
      </w:pPr>
      <w:r w:rsidRPr="00E2235D">
        <w:rPr>
          <w:rFonts w:ascii="Arial" w:hAnsi="Arial" w:cs="Arial"/>
          <w:bCs/>
          <w:sz w:val="24"/>
          <w:szCs w:val="24"/>
        </w:rPr>
        <w:t>9.6 Dirimir qualquer dúvida e prestar esclarecimentos acerca da execução do Contrato, durante toda a sua vigência, a pedido da CESAMA.</w:t>
      </w:r>
    </w:p>
    <w:p w14:paraId="0DB7F443" w14:textId="77777777" w:rsidR="000B4A3A" w:rsidRPr="00E2235D" w:rsidRDefault="00152F42">
      <w:pPr>
        <w:spacing w:after="0" w:line="360" w:lineRule="auto"/>
        <w:jc w:val="both"/>
        <w:rPr>
          <w:rFonts w:ascii="Arial" w:hAnsi="Arial" w:cs="Arial"/>
          <w:sz w:val="24"/>
          <w:szCs w:val="24"/>
        </w:rPr>
      </w:pPr>
      <w:r w:rsidRPr="00E2235D">
        <w:rPr>
          <w:rFonts w:ascii="Arial" w:hAnsi="Arial" w:cs="Arial"/>
          <w:bCs/>
          <w:sz w:val="24"/>
          <w:szCs w:val="24"/>
        </w:rPr>
        <w:t>9.7 Responsabilizar-se pelos encargos trabalhistas, previdenciários, fiscais e comerciais, resultantes da execução do Contrato.</w:t>
      </w:r>
    </w:p>
    <w:p w14:paraId="652269C2" w14:textId="77777777" w:rsidR="000B4A3A" w:rsidRPr="00E2235D" w:rsidRDefault="00152F42">
      <w:pPr>
        <w:spacing w:after="0" w:line="360" w:lineRule="auto"/>
        <w:jc w:val="both"/>
        <w:rPr>
          <w:rFonts w:ascii="Arial" w:hAnsi="Arial" w:cs="Arial"/>
          <w:sz w:val="24"/>
          <w:szCs w:val="24"/>
        </w:rPr>
      </w:pPr>
      <w:r w:rsidRPr="00E2235D">
        <w:rPr>
          <w:rFonts w:ascii="Arial" w:hAnsi="Arial" w:cs="Arial"/>
          <w:sz w:val="24"/>
          <w:szCs w:val="24"/>
        </w:rPr>
        <w:lastRenderedPageBreak/>
        <w:t>9.8 Providenciara correção das deficiências apontadas pela CESAMA com respeito a entrega dos materiais.</w:t>
      </w:r>
    </w:p>
    <w:p w14:paraId="744012E3" w14:textId="77777777" w:rsidR="000B4A3A" w:rsidRPr="00E2235D" w:rsidRDefault="00152F42">
      <w:pPr>
        <w:spacing w:after="0" w:line="360" w:lineRule="auto"/>
        <w:jc w:val="both"/>
        <w:rPr>
          <w:rFonts w:ascii="Arial" w:hAnsi="Arial" w:cs="Arial"/>
          <w:sz w:val="24"/>
          <w:szCs w:val="24"/>
        </w:rPr>
      </w:pPr>
      <w:r w:rsidRPr="00E2235D">
        <w:rPr>
          <w:rFonts w:ascii="Arial" w:hAnsi="Arial" w:cs="Arial"/>
          <w:sz w:val="24"/>
          <w:szCs w:val="24"/>
        </w:rPr>
        <w:t>9.9 Executar o objeto do presente Termo de Referência nas condições e prazos estabelecidos, seguindo ordens e orientações da CESAMA.</w:t>
      </w:r>
    </w:p>
    <w:p w14:paraId="59217F61" w14:textId="77777777" w:rsidR="00B1348A" w:rsidRPr="00E2235D" w:rsidRDefault="00B1348A">
      <w:pPr>
        <w:spacing w:after="0" w:line="360" w:lineRule="auto"/>
        <w:jc w:val="both"/>
        <w:rPr>
          <w:rFonts w:ascii="Arial" w:hAnsi="Arial" w:cs="Arial"/>
          <w:sz w:val="24"/>
          <w:szCs w:val="24"/>
        </w:rPr>
      </w:pPr>
      <w:r w:rsidRPr="00E2235D">
        <w:rPr>
          <w:rFonts w:ascii="Arial" w:hAnsi="Arial" w:cs="Arial"/>
          <w:sz w:val="24"/>
          <w:szCs w:val="24"/>
        </w:rPr>
        <w:t>9.10 A empresa contratada deverá fornecer garantia do equipamento conforme clausula 13.13 deste Termo de Referência.</w:t>
      </w:r>
    </w:p>
    <w:p w14:paraId="7520A23F" w14:textId="77777777" w:rsidR="000B4A3A" w:rsidRPr="00E2235D" w:rsidRDefault="000B4A3A">
      <w:pPr>
        <w:spacing w:after="0" w:line="360" w:lineRule="auto"/>
        <w:jc w:val="both"/>
        <w:rPr>
          <w:rFonts w:ascii="Arial" w:hAnsi="Arial" w:cs="Arial"/>
          <w:b/>
          <w:bCs/>
          <w:sz w:val="24"/>
          <w:szCs w:val="24"/>
        </w:rPr>
      </w:pPr>
    </w:p>
    <w:p w14:paraId="7FFD4E4F" w14:textId="77777777" w:rsidR="000B4A3A" w:rsidRPr="00E2235D" w:rsidRDefault="00152F42">
      <w:pPr>
        <w:spacing w:after="0" w:line="360" w:lineRule="auto"/>
        <w:jc w:val="both"/>
        <w:rPr>
          <w:rFonts w:ascii="Arial" w:hAnsi="Arial" w:cs="Arial"/>
          <w:b/>
          <w:bCs/>
          <w:sz w:val="24"/>
          <w:szCs w:val="24"/>
        </w:rPr>
      </w:pPr>
      <w:r w:rsidRPr="00E2235D">
        <w:rPr>
          <w:rFonts w:ascii="Arial" w:hAnsi="Arial" w:cs="Arial"/>
          <w:b/>
          <w:sz w:val="24"/>
          <w:szCs w:val="24"/>
        </w:rPr>
        <w:t>10. OBRIGAÇÕES DA CESAMA</w:t>
      </w:r>
    </w:p>
    <w:p w14:paraId="33B21D9E" w14:textId="77777777" w:rsidR="000B4A3A" w:rsidRPr="00E2235D" w:rsidRDefault="000B4A3A">
      <w:pPr>
        <w:spacing w:after="0" w:line="360" w:lineRule="auto"/>
        <w:jc w:val="both"/>
        <w:rPr>
          <w:rFonts w:ascii="Arial" w:hAnsi="Arial" w:cs="Arial"/>
          <w:b/>
          <w:sz w:val="24"/>
          <w:szCs w:val="24"/>
        </w:rPr>
      </w:pPr>
    </w:p>
    <w:p w14:paraId="5327060C" w14:textId="77777777" w:rsidR="000B4A3A" w:rsidRPr="00E2235D" w:rsidRDefault="00152F42">
      <w:pPr>
        <w:spacing w:after="0" w:line="360" w:lineRule="auto"/>
        <w:jc w:val="both"/>
        <w:rPr>
          <w:rFonts w:ascii="Arial" w:hAnsi="Arial" w:cs="Arial"/>
          <w:sz w:val="24"/>
          <w:szCs w:val="24"/>
        </w:rPr>
      </w:pPr>
      <w:r w:rsidRPr="00E2235D">
        <w:rPr>
          <w:rFonts w:ascii="Arial" w:hAnsi="Arial" w:cs="Arial"/>
          <w:sz w:val="24"/>
          <w:szCs w:val="24"/>
        </w:rPr>
        <w:t>10.1 Emitir as solicitações, após a assinatura do Contrato.</w:t>
      </w:r>
    </w:p>
    <w:p w14:paraId="1B1FD76C" w14:textId="77777777" w:rsidR="000B4A3A" w:rsidRPr="00E2235D" w:rsidRDefault="00152F42">
      <w:pPr>
        <w:spacing w:after="0" w:line="360" w:lineRule="auto"/>
        <w:jc w:val="both"/>
        <w:rPr>
          <w:rFonts w:ascii="Arial" w:hAnsi="Arial" w:cs="Arial"/>
          <w:sz w:val="24"/>
          <w:szCs w:val="24"/>
        </w:rPr>
      </w:pPr>
      <w:r w:rsidRPr="00E2235D">
        <w:rPr>
          <w:rFonts w:ascii="Arial" w:hAnsi="Arial" w:cs="Arial"/>
          <w:sz w:val="24"/>
          <w:szCs w:val="24"/>
        </w:rPr>
        <w:t>10.2 Efetuar todos os pagamentos devidos à Contratada, nas condições estabelecidas.</w:t>
      </w:r>
    </w:p>
    <w:p w14:paraId="2F9814A4" w14:textId="77777777" w:rsidR="000B4A3A" w:rsidRPr="00E2235D" w:rsidRDefault="00152F42">
      <w:pPr>
        <w:spacing w:after="0" w:line="360" w:lineRule="auto"/>
        <w:jc w:val="both"/>
        <w:rPr>
          <w:rFonts w:ascii="Arial" w:hAnsi="Arial" w:cs="Arial"/>
          <w:sz w:val="24"/>
          <w:szCs w:val="24"/>
        </w:rPr>
      </w:pPr>
      <w:r w:rsidRPr="00E2235D">
        <w:rPr>
          <w:rFonts w:ascii="Arial" w:hAnsi="Arial" w:cs="Arial"/>
          <w:sz w:val="24"/>
          <w:szCs w:val="24"/>
        </w:rPr>
        <w:t>10.3 Fornecer as instruções necessárias à execução e efetuar todos os</w:t>
      </w:r>
      <w:r w:rsidRPr="00E2235D">
        <w:rPr>
          <w:rFonts w:ascii="Arial" w:hAnsi="Arial" w:cs="Arial"/>
        </w:rPr>
        <w:br/>
      </w:r>
      <w:r w:rsidRPr="00E2235D">
        <w:rPr>
          <w:rFonts w:ascii="Arial" w:hAnsi="Arial" w:cs="Arial"/>
          <w:sz w:val="24"/>
          <w:szCs w:val="24"/>
        </w:rPr>
        <w:t>pagamentos devidos à Contratada, nas condições estabelecidas.</w:t>
      </w:r>
    </w:p>
    <w:p w14:paraId="785C9936" w14:textId="77777777" w:rsidR="000B4A3A" w:rsidRPr="00E2235D" w:rsidRDefault="00152F42">
      <w:pPr>
        <w:spacing w:after="0" w:line="360" w:lineRule="auto"/>
        <w:jc w:val="both"/>
        <w:rPr>
          <w:rFonts w:ascii="Arial" w:hAnsi="Arial" w:cs="Arial"/>
          <w:sz w:val="24"/>
          <w:szCs w:val="24"/>
        </w:rPr>
      </w:pPr>
      <w:r w:rsidRPr="00E2235D">
        <w:rPr>
          <w:rFonts w:ascii="Arial" w:hAnsi="Arial" w:cs="Arial"/>
          <w:sz w:val="24"/>
          <w:szCs w:val="24"/>
        </w:rPr>
        <w:t>10.4 Fiscalizar a execução do Contrato, o que não fará cessar ou diminuir a responsabilidade da Contratada pelo perfeito cumprimento das obrigações estipuladas, nem por quaisquer danos, inclusive quanto a terceiros, ou por irregularidades constatadas.</w:t>
      </w:r>
    </w:p>
    <w:p w14:paraId="136EB151" w14:textId="77777777" w:rsidR="000B4A3A" w:rsidRPr="00E2235D" w:rsidRDefault="00152F42">
      <w:pPr>
        <w:spacing w:after="0" w:line="360" w:lineRule="auto"/>
        <w:jc w:val="both"/>
        <w:rPr>
          <w:rFonts w:ascii="Arial" w:hAnsi="Arial" w:cs="Arial"/>
          <w:sz w:val="24"/>
          <w:szCs w:val="24"/>
        </w:rPr>
      </w:pPr>
      <w:r w:rsidRPr="00E2235D">
        <w:rPr>
          <w:rFonts w:ascii="Arial" w:hAnsi="Arial" w:cs="Arial"/>
          <w:sz w:val="24"/>
          <w:szCs w:val="24"/>
        </w:rPr>
        <w:t>10.5 Rejeitar todo e qualquer material ou serviço de má qualidade e em desconformidade com as especificações do Termo de Referência.</w:t>
      </w:r>
    </w:p>
    <w:p w14:paraId="18953E47" w14:textId="77777777" w:rsidR="000B4A3A" w:rsidRPr="00E2235D" w:rsidRDefault="00152F42">
      <w:pPr>
        <w:spacing w:after="0" w:line="360" w:lineRule="auto"/>
        <w:jc w:val="both"/>
        <w:rPr>
          <w:rFonts w:ascii="Arial" w:hAnsi="Arial" w:cs="Arial"/>
        </w:rPr>
      </w:pPr>
      <w:r w:rsidRPr="00E2235D">
        <w:rPr>
          <w:rFonts w:ascii="Arial" w:hAnsi="Arial" w:cs="Arial"/>
          <w:sz w:val="24"/>
          <w:szCs w:val="24"/>
        </w:rPr>
        <w:t>10.6 Exigir o cumprimento de todos os itens do Termo de Referência, segundo suas especificações e prazos.</w:t>
      </w:r>
    </w:p>
    <w:p w14:paraId="3082F912" w14:textId="77777777" w:rsidR="000B4A3A" w:rsidRPr="00E2235D" w:rsidRDefault="00152F42">
      <w:pPr>
        <w:spacing w:after="0" w:line="360" w:lineRule="auto"/>
        <w:jc w:val="both"/>
        <w:rPr>
          <w:rFonts w:ascii="Arial" w:hAnsi="Arial" w:cs="Arial"/>
          <w:sz w:val="24"/>
          <w:szCs w:val="24"/>
        </w:rPr>
      </w:pPr>
      <w:r w:rsidRPr="00E2235D">
        <w:rPr>
          <w:rFonts w:ascii="Arial" w:hAnsi="Arial" w:cs="Arial"/>
          <w:sz w:val="24"/>
          <w:szCs w:val="24"/>
        </w:rPr>
        <w:t>10.7 A CESAMA não responderá por quaisquer compromissos assumidos pela</w:t>
      </w:r>
      <w:r w:rsidRPr="00E2235D">
        <w:rPr>
          <w:rFonts w:ascii="Arial" w:hAnsi="Arial" w:cs="Arial"/>
          <w:sz w:val="24"/>
          <w:szCs w:val="24"/>
        </w:rPr>
        <w:br/>
        <w:t>empresa Contratada com terceiros, ainda que vinculados à execução do</w:t>
      </w:r>
      <w:r w:rsidRPr="00E2235D">
        <w:rPr>
          <w:rFonts w:ascii="Arial" w:hAnsi="Arial" w:cs="Arial"/>
          <w:sz w:val="24"/>
          <w:szCs w:val="24"/>
        </w:rPr>
        <w:br/>
        <w:t>presente Contrato, bem como por qualquer dano causado a terceiros em</w:t>
      </w:r>
      <w:r w:rsidRPr="00E2235D">
        <w:rPr>
          <w:rFonts w:ascii="Arial" w:hAnsi="Arial" w:cs="Arial"/>
          <w:sz w:val="24"/>
          <w:szCs w:val="24"/>
        </w:rPr>
        <w:br/>
        <w:t>decorrência de ato da empresa Contratada e de seus empregados, prepostos</w:t>
      </w:r>
      <w:r w:rsidRPr="00E2235D">
        <w:rPr>
          <w:rFonts w:ascii="Arial" w:hAnsi="Arial" w:cs="Arial"/>
          <w:sz w:val="24"/>
          <w:szCs w:val="24"/>
        </w:rPr>
        <w:br/>
        <w:t>ou subordinados.</w:t>
      </w:r>
    </w:p>
    <w:p w14:paraId="2B99E1C3" w14:textId="77777777" w:rsidR="000B4A3A" w:rsidRPr="00E2235D" w:rsidRDefault="00152F42">
      <w:pPr>
        <w:spacing w:after="0" w:line="360" w:lineRule="auto"/>
        <w:jc w:val="both"/>
        <w:rPr>
          <w:rFonts w:ascii="Arial" w:hAnsi="Arial" w:cs="Arial"/>
          <w:sz w:val="24"/>
          <w:szCs w:val="24"/>
        </w:rPr>
      </w:pPr>
      <w:r w:rsidRPr="00E2235D">
        <w:rPr>
          <w:rFonts w:ascii="Arial" w:hAnsi="Arial" w:cs="Arial"/>
          <w:sz w:val="24"/>
          <w:szCs w:val="24"/>
        </w:rPr>
        <w:t>10.8 Notificar a empresa Contratada de qualquer irregularidade constatada, por</w:t>
      </w:r>
      <w:r w:rsidRPr="00E2235D">
        <w:rPr>
          <w:rFonts w:ascii="Arial" w:hAnsi="Arial" w:cs="Arial"/>
        </w:rPr>
        <w:br/>
      </w:r>
      <w:r w:rsidRPr="00E2235D">
        <w:rPr>
          <w:rFonts w:ascii="Arial" w:hAnsi="Arial" w:cs="Arial"/>
          <w:sz w:val="24"/>
          <w:szCs w:val="24"/>
        </w:rPr>
        <w:t>escrito, para que seja sanada sob pena de incorrer nas sanções previstas</w:t>
      </w:r>
      <w:r w:rsidRPr="00E2235D">
        <w:rPr>
          <w:rFonts w:ascii="Arial" w:hAnsi="Arial" w:cs="Arial"/>
        </w:rPr>
        <w:br/>
      </w:r>
      <w:r w:rsidRPr="00E2235D">
        <w:rPr>
          <w:rFonts w:ascii="Arial" w:hAnsi="Arial" w:cs="Arial"/>
          <w:sz w:val="24"/>
          <w:szCs w:val="24"/>
        </w:rPr>
        <w:t>no Termo de Referência.</w:t>
      </w:r>
    </w:p>
    <w:p w14:paraId="4976AE7C" w14:textId="77777777" w:rsidR="000B4A3A" w:rsidRPr="00E2235D" w:rsidRDefault="00152F42">
      <w:pPr>
        <w:spacing w:after="0" w:line="360" w:lineRule="auto"/>
        <w:jc w:val="both"/>
        <w:rPr>
          <w:rFonts w:ascii="Arial" w:hAnsi="Arial" w:cs="Arial"/>
          <w:sz w:val="24"/>
          <w:szCs w:val="24"/>
        </w:rPr>
      </w:pPr>
      <w:r w:rsidRPr="00E2235D">
        <w:rPr>
          <w:rFonts w:ascii="Arial" w:hAnsi="Arial" w:cs="Arial"/>
          <w:sz w:val="24"/>
          <w:szCs w:val="24"/>
        </w:rPr>
        <w:t>10.9 Todas as requisições e notificações trocadas entre as partes devem ser feitas por escrito devidamente assinadas e protocoladas.</w:t>
      </w:r>
    </w:p>
    <w:p w14:paraId="6910B12C" w14:textId="77777777" w:rsidR="000B4A3A" w:rsidRPr="00E2235D" w:rsidRDefault="000B4A3A">
      <w:pPr>
        <w:spacing w:after="0" w:line="360" w:lineRule="auto"/>
        <w:jc w:val="both"/>
        <w:rPr>
          <w:rFonts w:ascii="Arial" w:hAnsi="Arial" w:cs="Arial"/>
          <w:sz w:val="24"/>
          <w:szCs w:val="24"/>
        </w:rPr>
      </w:pPr>
    </w:p>
    <w:p w14:paraId="4069D4ED" w14:textId="77777777" w:rsidR="000B4A3A" w:rsidRPr="00E2235D" w:rsidRDefault="00152F42">
      <w:pPr>
        <w:spacing w:after="0" w:line="360" w:lineRule="auto"/>
        <w:jc w:val="both"/>
        <w:rPr>
          <w:rFonts w:ascii="Arial" w:hAnsi="Arial" w:cs="Arial"/>
          <w:b/>
          <w:sz w:val="24"/>
          <w:szCs w:val="24"/>
        </w:rPr>
      </w:pPr>
      <w:r w:rsidRPr="00E2235D">
        <w:rPr>
          <w:rFonts w:ascii="Arial" w:hAnsi="Arial" w:cs="Arial"/>
          <w:b/>
          <w:sz w:val="24"/>
          <w:szCs w:val="24"/>
        </w:rPr>
        <w:t>11. JULGAMENTO</w:t>
      </w:r>
    </w:p>
    <w:p w14:paraId="371A702D" w14:textId="77777777" w:rsidR="000B4A3A" w:rsidRPr="00E2235D" w:rsidRDefault="000B4A3A">
      <w:pPr>
        <w:spacing w:after="0" w:line="360" w:lineRule="auto"/>
        <w:jc w:val="both"/>
        <w:rPr>
          <w:rFonts w:ascii="Arial" w:hAnsi="Arial" w:cs="Arial"/>
          <w:sz w:val="24"/>
          <w:szCs w:val="24"/>
        </w:rPr>
      </w:pPr>
    </w:p>
    <w:p w14:paraId="0C4E2D4A" w14:textId="77777777" w:rsidR="000B4A3A" w:rsidRPr="00E2235D" w:rsidRDefault="00152F42">
      <w:pPr>
        <w:spacing w:after="0" w:line="360" w:lineRule="auto"/>
        <w:jc w:val="both"/>
        <w:rPr>
          <w:rFonts w:ascii="Arial" w:eastAsia="Arial Unicode MS" w:hAnsi="Arial" w:cs="Arial"/>
          <w:sz w:val="24"/>
          <w:szCs w:val="24"/>
        </w:rPr>
      </w:pPr>
      <w:r w:rsidRPr="00E2235D">
        <w:rPr>
          <w:rFonts w:ascii="Arial" w:eastAsia="Arial Unicode MS" w:hAnsi="Arial" w:cs="Arial"/>
          <w:sz w:val="24"/>
          <w:szCs w:val="24"/>
        </w:rPr>
        <w:t xml:space="preserve">11.1 O critério de julgamento será o de </w:t>
      </w:r>
      <w:r w:rsidRPr="00E2235D">
        <w:rPr>
          <w:rFonts w:ascii="Arial" w:eastAsia="Arial Unicode MS" w:hAnsi="Arial" w:cs="Arial"/>
          <w:b/>
          <w:bCs/>
          <w:sz w:val="24"/>
          <w:szCs w:val="24"/>
          <w:u w:val="single"/>
        </w:rPr>
        <w:t>MENOR PREÇO</w:t>
      </w:r>
      <w:r w:rsidRPr="00E2235D">
        <w:rPr>
          <w:rFonts w:ascii="Arial" w:eastAsia="Arial Unicode MS" w:hAnsi="Arial" w:cs="Arial"/>
          <w:b/>
          <w:bCs/>
          <w:sz w:val="24"/>
          <w:szCs w:val="24"/>
        </w:rPr>
        <w:t>,</w:t>
      </w:r>
      <w:r w:rsidRPr="00E2235D">
        <w:rPr>
          <w:rFonts w:ascii="Arial" w:eastAsia="Arial Unicode MS" w:hAnsi="Arial" w:cs="Arial"/>
          <w:sz w:val="24"/>
          <w:szCs w:val="24"/>
        </w:rPr>
        <w:t xml:space="preserve"> representado pelo </w:t>
      </w:r>
      <w:r w:rsidRPr="00E2235D">
        <w:rPr>
          <w:rFonts w:ascii="Arial" w:eastAsia="Arial Unicode MS" w:hAnsi="Arial" w:cs="Arial"/>
          <w:b/>
          <w:bCs/>
          <w:sz w:val="24"/>
          <w:szCs w:val="24"/>
          <w:u w:val="single"/>
        </w:rPr>
        <w:t>MENOR PREÇO TOTAL POR ITEM</w:t>
      </w:r>
      <w:r w:rsidRPr="00E2235D">
        <w:rPr>
          <w:rFonts w:ascii="Arial" w:hAnsi="Arial" w:cs="Arial"/>
          <w:sz w:val="24"/>
          <w:szCs w:val="24"/>
        </w:rPr>
        <w:t>desde que observadas às especificações e demais condições estabelecidas no Termo de Referência e seus anexos.</w:t>
      </w:r>
    </w:p>
    <w:p w14:paraId="2E2C398A" w14:textId="77777777" w:rsidR="000B4A3A" w:rsidRPr="00E2235D" w:rsidRDefault="000B4A3A">
      <w:pPr>
        <w:spacing w:after="0" w:line="360" w:lineRule="auto"/>
        <w:jc w:val="both"/>
        <w:rPr>
          <w:rFonts w:ascii="Arial" w:eastAsia="Arial Unicode MS" w:hAnsi="Arial" w:cs="Arial"/>
          <w:sz w:val="24"/>
          <w:szCs w:val="24"/>
        </w:rPr>
      </w:pPr>
    </w:p>
    <w:p w14:paraId="71A82BD0" w14:textId="77777777" w:rsidR="000B4A3A" w:rsidRPr="00E2235D" w:rsidRDefault="00152F42">
      <w:pPr>
        <w:spacing w:after="0" w:line="360" w:lineRule="auto"/>
        <w:jc w:val="both"/>
        <w:rPr>
          <w:rFonts w:ascii="Arial" w:hAnsi="Arial" w:cs="Arial"/>
          <w:b/>
          <w:sz w:val="24"/>
          <w:szCs w:val="24"/>
          <w:lang w:eastAsia="ar-SA"/>
        </w:rPr>
      </w:pPr>
      <w:r w:rsidRPr="00E2235D">
        <w:rPr>
          <w:rFonts w:ascii="Arial" w:hAnsi="Arial" w:cs="Arial"/>
          <w:b/>
          <w:sz w:val="24"/>
          <w:szCs w:val="24"/>
          <w:lang w:eastAsia="ar-SA"/>
        </w:rPr>
        <w:t>12. PENALIDADES</w:t>
      </w:r>
    </w:p>
    <w:p w14:paraId="5BA5ABBE" w14:textId="77777777" w:rsidR="000B4A3A" w:rsidRPr="00E2235D" w:rsidRDefault="000B4A3A">
      <w:pPr>
        <w:spacing w:after="0" w:line="360" w:lineRule="auto"/>
        <w:jc w:val="both"/>
        <w:rPr>
          <w:rFonts w:ascii="Arial" w:hAnsi="Arial" w:cs="Arial"/>
          <w:b/>
          <w:sz w:val="24"/>
          <w:szCs w:val="24"/>
          <w:lang w:eastAsia="ar-SA"/>
        </w:rPr>
      </w:pPr>
    </w:p>
    <w:p w14:paraId="7DBA887D" w14:textId="77777777" w:rsidR="000B4A3A" w:rsidRPr="00E2235D" w:rsidRDefault="00152F42">
      <w:pPr>
        <w:tabs>
          <w:tab w:val="num" w:pos="0"/>
          <w:tab w:val="left" w:pos="567"/>
        </w:tabs>
        <w:spacing w:before="120" w:after="0" w:line="360" w:lineRule="auto"/>
        <w:jc w:val="both"/>
        <w:rPr>
          <w:rFonts w:ascii="Arial" w:eastAsia="Arial Unicode MS" w:hAnsi="Arial" w:cs="Arial"/>
          <w:bCs/>
          <w:sz w:val="24"/>
          <w:szCs w:val="24"/>
        </w:rPr>
      </w:pPr>
      <w:r w:rsidRPr="00E2235D">
        <w:rPr>
          <w:rFonts w:ascii="Arial" w:eastAsia="Arial Unicode MS" w:hAnsi="Arial" w:cs="Arial"/>
          <w:bCs/>
          <w:sz w:val="24"/>
          <w:szCs w:val="24"/>
        </w:rPr>
        <w:t>12.1.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781315E6" w14:textId="77777777" w:rsidR="000B4A3A" w:rsidRPr="00E2235D" w:rsidRDefault="00152F42">
      <w:pPr>
        <w:tabs>
          <w:tab w:val="num" w:pos="0"/>
          <w:tab w:val="left" w:pos="567"/>
        </w:tabs>
        <w:spacing w:before="120" w:after="0" w:line="360" w:lineRule="auto"/>
        <w:jc w:val="both"/>
        <w:rPr>
          <w:rFonts w:ascii="Arial" w:eastAsia="Arial Unicode MS" w:hAnsi="Arial" w:cs="Arial"/>
          <w:bCs/>
          <w:sz w:val="24"/>
          <w:szCs w:val="24"/>
        </w:rPr>
      </w:pPr>
      <w:r w:rsidRPr="00E2235D">
        <w:rPr>
          <w:rFonts w:ascii="Arial" w:hAnsi="Arial" w:cs="Arial"/>
          <w:sz w:val="24"/>
          <w:szCs w:val="24"/>
          <w:lang w:eastAsia="pt-BR"/>
        </w:rPr>
        <w:t xml:space="preserve">12.1.1 O atraso injustificado na prestação dos serviços sujeita a CONTRATADA ao pagamento de multa de mora </w:t>
      </w:r>
      <w:bookmarkStart w:id="0" w:name="_Hlk156569936"/>
      <w:r w:rsidRPr="00E2235D">
        <w:rPr>
          <w:rFonts w:ascii="Arial" w:hAnsi="Arial" w:cs="Arial"/>
          <w:sz w:val="24"/>
          <w:szCs w:val="24"/>
          <w:lang w:eastAsia="pt-BR"/>
        </w:rPr>
        <w:t xml:space="preserve">de 0,5% (zero vírgula cinco por cento) para cada dia de atraso, até o limite de 30% (trinta por cento), </w:t>
      </w:r>
      <w:bookmarkEnd w:id="0"/>
      <w:r w:rsidRPr="00E2235D">
        <w:rPr>
          <w:rFonts w:ascii="Arial" w:hAnsi="Arial" w:cs="Arial"/>
          <w:sz w:val="24"/>
          <w:szCs w:val="24"/>
          <w:lang w:eastAsia="pt-BR"/>
        </w:rPr>
        <w:t>sobre o valor global do Contrato.</w:t>
      </w:r>
    </w:p>
    <w:p w14:paraId="0F3C0760" w14:textId="77777777" w:rsidR="000B4A3A" w:rsidRPr="00E2235D" w:rsidRDefault="00152F42">
      <w:pPr>
        <w:tabs>
          <w:tab w:val="num" w:pos="0"/>
          <w:tab w:val="left" w:pos="567"/>
        </w:tabs>
        <w:spacing w:before="120" w:after="0" w:line="360" w:lineRule="auto"/>
        <w:jc w:val="both"/>
        <w:rPr>
          <w:rFonts w:ascii="Arial" w:eastAsia="Arial Unicode MS" w:hAnsi="Arial" w:cs="Arial"/>
          <w:bCs/>
          <w:sz w:val="24"/>
          <w:szCs w:val="24"/>
        </w:rPr>
      </w:pPr>
      <w:r w:rsidRPr="00E2235D">
        <w:rPr>
          <w:rFonts w:ascii="Arial" w:eastAsia="Arial Unicode MS" w:hAnsi="Arial" w:cs="Arial"/>
          <w:bCs/>
          <w:sz w:val="24"/>
          <w:szCs w:val="24"/>
        </w:rPr>
        <w:t xml:space="preserve">12.2. Pela inexecução, total ou parcial do Contrato, a CESAMA poderá aplicar à CONTRATADA isoladamente ou cumulativamente: </w:t>
      </w:r>
    </w:p>
    <w:p w14:paraId="0CF3BA3B" w14:textId="77777777" w:rsidR="000B4A3A" w:rsidRPr="00E2235D" w:rsidRDefault="00152F42">
      <w:pPr>
        <w:tabs>
          <w:tab w:val="num" w:pos="0"/>
          <w:tab w:val="left" w:pos="567"/>
        </w:tabs>
        <w:spacing w:before="120" w:after="0" w:line="360" w:lineRule="auto"/>
        <w:jc w:val="both"/>
        <w:rPr>
          <w:rFonts w:ascii="Arial" w:eastAsia="Arial Unicode MS" w:hAnsi="Arial" w:cs="Arial"/>
          <w:bCs/>
          <w:sz w:val="24"/>
          <w:szCs w:val="24"/>
        </w:rPr>
      </w:pPr>
      <w:r w:rsidRPr="00E2235D">
        <w:rPr>
          <w:rFonts w:ascii="Arial" w:eastAsia="Arial Unicode MS" w:hAnsi="Arial" w:cs="Arial"/>
          <w:bCs/>
          <w:sz w:val="24"/>
          <w:szCs w:val="24"/>
        </w:rPr>
        <w:t>a) advertência;</w:t>
      </w:r>
    </w:p>
    <w:p w14:paraId="7D3C206D" w14:textId="77777777" w:rsidR="000B4A3A" w:rsidRPr="00E2235D" w:rsidRDefault="00152F42">
      <w:pPr>
        <w:tabs>
          <w:tab w:val="num" w:pos="0"/>
          <w:tab w:val="left" w:pos="567"/>
        </w:tabs>
        <w:spacing w:before="120" w:after="0" w:line="360" w:lineRule="auto"/>
        <w:jc w:val="both"/>
        <w:rPr>
          <w:rFonts w:ascii="Arial" w:eastAsia="Arial Unicode MS" w:hAnsi="Arial" w:cs="Arial"/>
          <w:b/>
          <w:bCs/>
          <w:sz w:val="24"/>
          <w:szCs w:val="24"/>
        </w:rPr>
      </w:pPr>
      <w:r w:rsidRPr="00E2235D">
        <w:rPr>
          <w:rFonts w:ascii="Arial" w:eastAsia="Arial Unicode MS" w:hAnsi="Arial" w:cs="Arial"/>
          <w:bCs/>
          <w:sz w:val="24"/>
          <w:szCs w:val="24"/>
        </w:rPr>
        <w:t xml:space="preserve">b) multa meramente moratória, como previsto no </w:t>
      </w:r>
      <w:r w:rsidRPr="00E2235D">
        <w:rPr>
          <w:rFonts w:ascii="Arial" w:eastAsia="Arial Unicode MS" w:hAnsi="Arial" w:cs="Arial"/>
          <w:b/>
          <w:bCs/>
          <w:sz w:val="24"/>
          <w:szCs w:val="24"/>
        </w:rPr>
        <w:t>item 12.1.1</w:t>
      </w:r>
      <w:r w:rsidRPr="00E2235D">
        <w:rPr>
          <w:rFonts w:ascii="Arial" w:eastAsia="Arial Unicode MS" w:hAnsi="Arial" w:cs="Arial"/>
          <w:bCs/>
          <w:sz w:val="24"/>
          <w:szCs w:val="24"/>
        </w:rPr>
        <w:t xml:space="preserve"> ou multa-penalidade de até 3% (três por cento) sobre o valor do Contrato;</w:t>
      </w:r>
    </w:p>
    <w:p w14:paraId="06B5023E" w14:textId="77777777" w:rsidR="000B4A3A" w:rsidRPr="00E2235D" w:rsidRDefault="00152F42">
      <w:pPr>
        <w:tabs>
          <w:tab w:val="num" w:pos="0"/>
          <w:tab w:val="left" w:pos="567"/>
        </w:tabs>
        <w:spacing w:before="120" w:after="0" w:line="360" w:lineRule="auto"/>
        <w:jc w:val="both"/>
        <w:rPr>
          <w:rFonts w:ascii="Arial" w:eastAsia="Arial Unicode MS" w:hAnsi="Arial" w:cs="Arial"/>
          <w:bCs/>
          <w:sz w:val="24"/>
          <w:szCs w:val="24"/>
        </w:rPr>
      </w:pPr>
      <w:r w:rsidRPr="00E2235D">
        <w:rPr>
          <w:rFonts w:ascii="Arial" w:eastAsia="Arial Unicode MS" w:hAnsi="Arial" w:cs="Arial"/>
          <w:bCs/>
          <w:sz w:val="24"/>
          <w:szCs w:val="24"/>
        </w:rPr>
        <w:t>c) suspensão temporária de participar em licitação e impedimento de contratar com a CESAMA, por prazo não superior a 02 (dois) anos.</w:t>
      </w:r>
    </w:p>
    <w:p w14:paraId="6923B5C0" w14:textId="77777777" w:rsidR="000B4A3A" w:rsidRPr="00E2235D" w:rsidRDefault="000B4A3A">
      <w:pPr>
        <w:spacing w:after="0" w:line="360" w:lineRule="auto"/>
        <w:ind w:firstLine="567"/>
        <w:jc w:val="both"/>
        <w:rPr>
          <w:rFonts w:ascii="Arial" w:eastAsia="Arial Unicode MS" w:hAnsi="Arial" w:cs="Arial"/>
          <w:sz w:val="24"/>
          <w:szCs w:val="24"/>
        </w:rPr>
      </w:pPr>
    </w:p>
    <w:p w14:paraId="1A006D8E" w14:textId="77777777" w:rsidR="000B4A3A" w:rsidRPr="00E2235D" w:rsidRDefault="00152F42">
      <w:pPr>
        <w:spacing w:after="0" w:line="360" w:lineRule="auto"/>
        <w:jc w:val="both"/>
        <w:rPr>
          <w:rFonts w:ascii="Arial" w:hAnsi="Arial" w:cs="Arial"/>
          <w:b/>
          <w:bCs/>
          <w:sz w:val="24"/>
          <w:szCs w:val="24"/>
        </w:rPr>
      </w:pPr>
      <w:r w:rsidRPr="00E2235D">
        <w:rPr>
          <w:rFonts w:ascii="Arial" w:hAnsi="Arial" w:cs="Arial"/>
          <w:b/>
          <w:bCs/>
          <w:sz w:val="24"/>
          <w:szCs w:val="24"/>
        </w:rPr>
        <w:t>13. CONDIÇÕES GERAIS DO CONTRATO</w:t>
      </w:r>
    </w:p>
    <w:p w14:paraId="1D779C28" w14:textId="77777777" w:rsidR="000B4A3A" w:rsidRPr="00E2235D" w:rsidRDefault="000B4A3A">
      <w:pPr>
        <w:spacing w:after="0" w:line="360" w:lineRule="auto"/>
        <w:jc w:val="both"/>
        <w:rPr>
          <w:rFonts w:ascii="Arial" w:hAnsi="Arial" w:cs="Arial"/>
          <w:b/>
          <w:sz w:val="24"/>
          <w:szCs w:val="24"/>
        </w:rPr>
      </w:pPr>
    </w:p>
    <w:p w14:paraId="10AE6D85" w14:textId="77777777" w:rsidR="000B4A3A" w:rsidRPr="00E2235D" w:rsidRDefault="00152F42">
      <w:pPr>
        <w:spacing w:after="0" w:line="360" w:lineRule="auto"/>
        <w:jc w:val="both"/>
        <w:rPr>
          <w:rFonts w:ascii="Arial" w:hAnsi="Arial" w:cs="Arial"/>
          <w:sz w:val="24"/>
          <w:szCs w:val="24"/>
        </w:rPr>
      </w:pPr>
      <w:r w:rsidRPr="00E2235D">
        <w:rPr>
          <w:rFonts w:ascii="Arial" w:hAnsi="Arial" w:cs="Arial"/>
          <w:sz w:val="24"/>
          <w:szCs w:val="24"/>
        </w:rPr>
        <w:t xml:space="preserve">13.1 O contrato obedecerá às disposições da Lei Federal nº13.303 de 30/06/2016 e alterações posteriores, bem como as disposições deste Termo de </w:t>
      </w:r>
      <w:r w:rsidRPr="00E2235D">
        <w:rPr>
          <w:rFonts w:ascii="Arial" w:hAnsi="Arial" w:cs="Arial"/>
          <w:sz w:val="24"/>
          <w:szCs w:val="24"/>
        </w:rPr>
        <w:lastRenderedPageBreak/>
        <w:t>Referência e preceitos do direito privado, no que concerne à sua execução, alteração, inexecução ou rescisão.</w:t>
      </w:r>
    </w:p>
    <w:p w14:paraId="0EAC49A2" w14:textId="77777777" w:rsidR="000B4A3A" w:rsidRPr="00E2235D" w:rsidRDefault="00152F42">
      <w:pPr>
        <w:spacing w:after="0" w:line="360" w:lineRule="auto"/>
        <w:jc w:val="both"/>
        <w:rPr>
          <w:rFonts w:ascii="Arial" w:hAnsi="Arial" w:cs="Arial"/>
          <w:sz w:val="24"/>
          <w:szCs w:val="24"/>
        </w:rPr>
      </w:pPr>
      <w:r w:rsidRPr="00E2235D">
        <w:rPr>
          <w:rFonts w:ascii="Arial" w:hAnsi="Arial" w:cs="Arial"/>
          <w:sz w:val="24"/>
          <w:szCs w:val="24"/>
        </w:rPr>
        <w:t>13.2 São partes integrantes do Contrato, independente de transcrição, o Aviso de Licitação, o Edital e seus anexos, o Termo de Referência e a proposta do licitante vencedor e seus anexos.</w:t>
      </w:r>
    </w:p>
    <w:p w14:paraId="029175D1" w14:textId="77777777" w:rsidR="000B4A3A" w:rsidRPr="00E2235D" w:rsidRDefault="00152F42">
      <w:pPr>
        <w:spacing w:after="0" w:line="360" w:lineRule="auto"/>
        <w:jc w:val="both"/>
        <w:rPr>
          <w:rFonts w:ascii="Arial" w:hAnsi="Arial" w:cs="Arial"/>
          <w:sz w:val="24"/>
          <w:szCs w:val="24"/>
        </w:rPr>
      </w:pPr>
      <w:r w:rsidRPr="00E2235D">
        <w:rPr>
          <w:rFonts w:ascii="Arial" w:hAnsi="Arial" w:cs="Arial"/>
          <w:sz w:val="24"/>
          <w:szCs w:val="24"/>
        </w:rPr>
        <w:t xml:space="preserve">13.3 O prazo de vigência contratual é de </w:t>
      </w:r>
      <w:r w:rsidR="007E6C22" w:rsidRPr="00E2235D">
        <w:rPr>
          <w:rFonts w:ascii="Arial" w:hAnsi="Arial" w:cs="Arial"/>
          <w:sz w:val="24"/>
          <w:szCs w:val="24"/>
        </w:rPr>
        <w:t>18</w:t>
      </w:r>
      <w:r w:rsidRPr="00E2235D">
        <w:rPr>
          <w:rFonts w:ascii="Arial" w:hAnsi="Arial" w:cs="Arial"/>
          <w:sz w:val="24"/>
          <w:szCs w:val="24"/>
        </w:rPr>
        <w:t xml:space="preserve"> (</w:t>
      </w:r>
      <w:r w:rsidR="007E6C22" w:rsidRPr="00E2235D">
        <w:rPr>
          <w:rFonts w:ascii="Arial" w:hAnsi="Arial" w:cs="Arial"/>
          <w:sz w:val="24"/>
          <w:szCs w:val="24"/>
        </w:rPr>
        <w:t>dezoito) meses</w:t>
      </w:r>
      <w:r w:rsidRPr="00E2235D">
        <w:rPr>
          <w:rFonts w:ascii="Arial" w:hAnsi="Arial" w:cs="Arial"/>
          <w:sz w:val="24"/>
          <w:szCs w:val="24"/>
        </w:rPr>
        <w:t xml:space="preserve"> contados a partir da assinatura do contrato.</w:t>
      </w:r>
    </w:p>
    <w:p w14:paraId="21617B9D" w14:textId="77777777" w:rsidR="000B4A3A" w:rsidRPr="00E2235D" w:rsidRDefault="00152F42">
      <w:pPr>
        <w:spacing w:after="0" w:line="360" w:lineRule="auto"/>
        <w:jc w:val="both"/>
        <w:rPr>
          <w:rFonts w:ascii="Arial" w:hAnsi="Arial" w:cs="Arial"/>
          <w:sz w:val="24"/>
          <w:szCs w:val="24"/>
        </w:rPr>
      </w:pPr>
      <w:r w:rsidRPr="00E2235D">
        <w:rPr>
          <w:rFonts w:ascii="Arial" w:hAnsi="Arial" w:cs="Arial"/>
          <w:sz w:val="24"/>
          <w:szCs w:val="24"/>
        </w:rPr>
        <w:t xml:space="preserve">13.4 </w:t>
      </w:r>
      <w:r w:rsidRPr="00E2235D">
        <w:rPr>
          <w:rFonts w:ascii="Arial" w:eastAsia="Arial Unicode MS" w:hAnsi="Arial" w:cs="Arial"/>
          <w:sz w:val="24"/>
          <w:szCs w:val="24"/>
        </w:rPr>
        <w:t>A CONTRATADA poderá aceitar, nas mesmas condições contratuais, os acréscimos ou supressões no Contrato conforme estabelecido no art. 81, §1º da Lei Federal nº 13.303/16</w:t>
      </w:r>
      <w:r w:rsidRPr="00E2235D">
        <w:rPr>
          <w:rFonts w:ascii="Arial" w:hAnsi="Arial" w:cs="Arial"/>
          <w:sz w:val="24"/>
          <w:szCs w:val="24"/>
        </w:rPr>
        <w:t>.</w:t>
      </w:r>
    </w:p>
    <w:p w14:paraId="33D001B7" w14:textId="77777777" w:rsidR="000B4A3A" w:rsidRPr="00E2235D" w:rsidRDefault="00152F42">
      <w:pPr>
        <w:spacing w:after="0" w:line="360" w:lineRule="auto"/>
        <w:jc w:val="both"/>
        <w:rPr>
          <w:rFonts w:ascii="Arial" w:hAnsi="Arial" w:cs="Arial"/>
          <w:sz w:val="24"/>
          <w:szCs w:val="24"/>
        </w:rPr>
      </w:pPr>
      <w:r w:rsidRPr="00E2235D">
        <w:rPr>
          <w:rFonts w:ascii="Arial" w:hAnsi="Arial" w:cs="Arial"/>
          <w:sz w:val="24"/>
          <w:szCs w:val="24"/>
        </w:rPr>
        <w:t xml:space="preserve">13.5 Conforme o </w:t>
      </w:r>
      <w:r w:rsidRPr="00E2235D">
        <w:rPr>
          <w:rFonts w:ascii="Arial" w:hAnsi="Arial" w:cs="Arial"/>
          <w:b/>
          <w:bCs/>
          <w:sz w:val="24"/>
          <w:szCs w:val="24"/>
        </w:rPr>
        <w:t>art. 105, inciso X</w:t>
      </w:r>
      <w:r w:rsidRPr="00E2235D">
        <w:rPr>
          <w:rFonts w:ascii="Arial" w:hAnsi="Arial" w:cs="Arial"/>
          <w:sz w:val="24"/>
          <w:szCs w:val="24"/>
        </w:rPr>
        <w:t>, do Regulamento Interno de Licitações, Contratos e Convênios da Cesama, toda prorrogação de prazo será justificada por escrito e previamente autorizada pela autoridade competente da CESAMA para celebrar o Contrato.</w:t>
      </w:r>
    </w:p>
    <w:p w14:paraId="4DDEA57E" w14:textId="77777777" w:rsidR="000B4A3A" w:rsidRPr="00E2235D" w:rsidRDefault="00152F42">
      <w:pPr>
        <w:spacing w:after="0" w:line="360" w:lineRule="auto"/>
        <w:jc w:val="both"/>
        <w:rPr>
          <w:rFonts w:ascii="Arial" w:hAnsi="Arial" w:cs="Arial"/>
          <w:sz w:val="24"/>
          <w:szCs w:val="24"/>
        </w:rPr>
      </w:pPr>
      <w:r w:rsidRPr="00E2235D">
        <w:rPr>
          <w:rFonts w:ascii="Arial" w:hAnsi="Arial" w:cs="Arial"/>
          <w:sz w:val="24"/>
          <w:szCs w:val="24"/>
        </w:rPr>
        <w:t>13.6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717FAEB5" w14:textId="77777777" w:rsidR="000B4A3A" w:rsidRPr="00E2235D" w:rsidRDefault="00152F42">
      <w:pPr>
        <w:spacing w:after="0" w:line="360" w:lineRule="auto"/>
        <w:jc w:val="both"/>
        <w:rPr>
          <w:rFonts w:ascii="Arial" w:hAnsi="Arial" w:cs="Arial"/>
          <w:sz w:val="24"/>
          <w:szCs w:val="24"/>
        </w:rPr>
      </w:pPr>
      <w:r w:rsidRPr="00E2235D">
        <w:rPr>
          <w:rFonts w:ascii="Arial" w:hAnsi="Arial" w:cs="Arial"/>
          <w:sz w:val="24"/>
          <w:szCs w:val="24"/>
        </w:rPr>
        <w:t>13.7 Para assinatura do Contrato a empresa deverá comprovar a regularidade de situação perante o INSS, o FGTS e a Justiça do Trabalho, através de certidões dentro do prazo de validade.</w:t>
      </w:r>
    </w:p>
    <w:p w14:paraId="4A5E5116" w14:textId="77777777" w:rsidR="000B4A3A" w:rsidRPr="00E2235D" w:rsidRDefault="00152F42">
      <w:pPr>
        <w:spacing w:after="0" w:line="360" w:lineRule="auto"/>
        <w:jc w:val="both"/>
        <w:rPr>
          <w:rFonts w:ascii="Arial" w:hAnsi="Arial" w:cs="Arial"/>
          <w:sz w:val="24"/>
          <w:szCs w:val="24"/>
        </w:rPr>
      </w:pPr>
      <w:r w:rsidRPr="00E2235D">
        <w:rPr>
          <w:rFonts w:ascii="Arial" w:hAnsi="Arial" w:cs="Arial"/>
          <w:sz w:val="24"/>
          <w:szCs w:val="24"/>
        </w:rPr>
        <w:t>13.8 Para a efetiva contratação, o licitante vencedor deverá estar quite com a CESAMA, quando sediado ou domiciliado no município de Juiz de Fora/MG. Caso tenha algum débito, o mesmo deverá ser quitado para que o contrato possa ser assinado.</w:t>
      </w:r>
    </w:p>
    <w:p w14:paraId="1F59923C" w14:textId="77777777" w:rsidR="000B4A3A" w:rsidRPr="00E2235D" w:rsidRDefault="00152F42">
      <w:pPr>
        <w:spacing w:after="0" w:line="360" w:lineRule="auto"/>
        <w:jc w:val="both"/>
        <w:rPr>
          <w:rFonts w:ascii="Arial" w:hAnsi="Arial" w:cs="Arial"/>
          <w:sz w:val="24"/>
          <w:szCs w:val="24"/>
        </w:rPr>
      </w:pPr>
      <w:r w:rsidRPr="00E2235D">
        <w:rPr>
          <w:rFonts w:ascii="Arial" w:hAnsi="Arial" w:cs="Arial"/>
          <w:sz w:val="24"/>
          <w:szCs w:val="24"/>
        </w:rPr>
        <w:t>13.9 O licitante vencedor se obriga a assinar o Contrato em até 05 (cinco) dias</w:t>
      </w:r>
      <w:r w:rsidRPr="00E2235D">
        <w:rPr>
          <w:rFonts w:ascii="Arial" w:hAnsi="Arial" w:cs="Arial"/>
        </w:rPr>
        <w:br/>
      </w:r>
      <w:r w:rsidRPr="00E2235D">
        <w:rPr>
          <w:rFonts w:ascii="Arial" w:hAnsi="Arial" w:cs="Arial"/>
          <w:sz w:val="24"/>
          <w:szCs w:val="24"/>
        </w:rPr>
        <w:t>úteis, contados a partir da data do recebimento da notificação da CESAMA,</w:t>
      </w:r>
      <w:r w:rsidRPr="00E2235D">
        <w:rPr>
          <w:rFonts w:ascii="Arial" w:hAnsi="Arial" w:cs="Arial"/>
        </w:rPr>
        <w:br/>
      </w:r>
      <w:r w:rsidRPr="00E2235D">
        <w:rPr>
          <w:rFonts w:ascii="Arial" w:hAnsi="Arial" w:cs="Arial"/>
          <w:sz w:val="24"/>
          <w:szCs w:val="24"/>
        </w:rPr>
        <w:t>respondendo pelos ônus dos tributos que incidam ou venham a incidir sobre</w:t>
      </w:r>
      <w:r w:rsidRPr="00E2235D">
        <w:rPr>
          <w:rFonts w:ascii="Arial" w:hAnsi="Arial" w:cs="Arial"/>
        </w:rPr>
        <w:br/>
      </w:r>
      <w:r w:rsidRPr="00E2235D">
        <w:rPr>
          <w:rFonts w:ascii="Arial" w:hAnsi="Arial" w:cs="Arial"/>
          <w:sz w:val="24"/>
          <w:szCs w:val="24"/>
        </w:rPr>
        <w:t xml:space="preserve">o ato ou instrumento que o formalize conforme </w:t>
      </w:r>
      <w:r w:rsidRPr="00E2235D">
        <w:rPr>
          <w:rFonts w:ascii="Arial" w:hAnsi="Arial" w:cs="Arial"/>
          <w:b/>
          <w:bCs/>
          <w:sz w:val="24"/>
          <w:szCs w:val="24"/>
        </w:rPr>
        <w:t>art. 60</w:t>
      </w:r>
      <w:r w:rsidRPr="00E2235D">
        <w:rPr>
          <w:rFonts w:ascii="Arial" w:hAnsi="Arial" w:cs="Arial"/>
          <w:sz w:val="24"/>
          <w:szCs w:val="24"/>
        </w:rPr>
        <w:t xml:space="preserve"> do RILC.</w:t>
      </w:r>
    </w:p>
    <w:p w14:paraId="4A4BC816" w14:textId="77777777" w:rsidR="000B4A3A" w:rsidRPr="00E2235D" w:rsidRDefault="00152F42">
      <w:pPr>
        <w:spacing w:after="0" w:line="360" w:lineRule="auto"/>
        <w:jc w:val="both"/>
        <w:rPr>
          <w:rFonts w:ascii="Arial" w:hAnsi="Arial" w:cs="Arial"/>
          <w:sz w:val="24"/>
          <w:szCs w:val="24"/>
        </w:rPr>
      </w:pPr>
      <w:r w:rsidRPr="00E2235D">
        <w:rPr>
          <w:rFonts w:ascii="Arial" w:hAnsi="Arial" w:cs="Arial"/>
          <w:sz w:val="24"/>
          <w:szCs w:val="24"/>
        </w:rPr>
        <w:t xml:space="preserve">13.10 O prazo previsto </w:t>
      </w:r>
      <w:r w:rsidRPr="00E2235D">
        <w:rPr>
          <w:rFonts w:ascii="Arial" w:hAnsi="Arial" w:cs="Arial"/>
          <w:b/>
          <w:sz w:val="24"/>
          <w:szCs w:val="24"/>
        </w:rPr>
        <w:t>item 13.</w:t>
      </w:r>
      <w:r w:rsidRPr="00E2235D">
        <w:rPr>
          <w:rFonts w:ascii="Arial" w:hAnsi="Arial" w:cs="Arial"/>
          <w:sz w:val="24"/>
          <w:szCs w:val="24"/>
        </w:rPr>
        <w:t>9 poderá ser prorrogado por igual período, mediante justificativa do licitante vencedor e autorização da Cesama.</w:t>
      </w:r>
    </w:p>
    <w:p w14:paraId="5847C7FC" w14:textId="77777777" w:rsidR="000B4A3A" w:rsidRPr="00E2235D" w:rsidRDefault="00152F42">
      <w:pPr>
        <w:spacing w:after="0" w:line="360" w:lineRule="auto"/>
        <w:jc w:val="both"/>
        <w:rPr>
          <w:rFonts w:ascii="Arial" w:hAnsi="Arial" w:cs="Arial"/>
          <w:sz w:val="24"/>
          <w:szCs w:val="24"/>
        </w:rPr>
      </w:pPr>
      <w:r w:rsidRPr="00E2235D">
        <w:rPr>
          <w:rFonts w:ascii="Arial" w:hAnsi="Arial" w:cs="Arial"/>
          <w:sz w:val="24"/>
          <w:szCs w:val="24"/>
          <w:lang w:eastAsia="ar-SA"/>
        </w:rPr>
        <w:lastRenderedPageBreak/>
        <w:t xml:space="preserve">13.11 Decorrido o prazo do </w:t>
      </w:r>
      <w:r w:rsidRPr="00E2235D">
        <w:rPr>
          <w:rFonts w:ascii="Arial" w:hAnsi="Arial" w:cs="Arial"/>
          <w:b/>
          <w:sz w:val="24"/>
          <w:szCs w:val="24"/>
          <w:lang w:eastAsia="ar-SA"/>
        </w:rPr>
        <w:t>item anterior</w:t>
      </w:r>
      <w:r w:rsidRPr="00E2235D">
        <w:rPr>
          <w:rFonts w:ascii="Arial" w:hAnsi="Arial" w:cs="Arial"/>
          <w:sz w:val="24"/>
          <w:szCs w:val="24"/>
          <w:lang w:eastAsia="ar-SA"/>
        </w:rPr>
        <w:t xml:space="preserve"> e não comparecendo o licitante vencedor para a assinatura do Contrato, o mesmo será considerado como desistente.</w:t>
      </w:r>
    </w:p>
    <w:p w14:paraId="54D00023" w14:textId="77777777" w:rsidR="000B4A3A" w:rsidRPr="00E2235D" w:rsidRDefault="00152F42">
      <w:pPr>
        <w:spacing w:after="0" w:line="360" w:lineRule="auto"/>
        <w:jc w:val="both"/>
        <w:rPr>
          <w:rFonts w:ascii="Arial" w:hAnsi="Arial" w:cs="Arial"/>
          <w:sz w:val="24"/>
          <w:szCs w:val="24"/>
          <w:lang w:eastAsia="ar-SA"/>
        </w:rPr>
      </w:pPr>
      <w:r w:rsidRPr="00E2235D">
        <w:rPr>
          <w:rFonts w:ascii="Arial" w:hAnsi="Arial" w:cs="Arial"/>
          <w:sz w:val="24"/>
          <w:szCs w:val="24"/>
          <w:lang w:eastAsia="ar-SA"/>
        </w:rPr>
        <w:t xml:space="preserve">13.12 Ocorrendo a hipótese descrita no </w:t>
      </w:r>
      <w:r w:rsidRPr="00E2235D">
        <w:rPr>
          <w:rFonts w:ascii="Arial" w:hAnsi="Arial" w:cs="Arial"/>
          <w:b/>
          <w:sz w:val="24"/>
          <w:szCs w:val="24"/>
          <w:lang w:eastAsia="ar-SA"/>
        </w:rPr>
        <w:t>item 13.11,</w:t>
      </w:r>
      <w:r w:rsidRPr="00E2235D">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w:t>
      </w:r>
      <w:r w:rsidRPr="00E2235D">
        <w:rPr>
          <w:rFonts w:ascii="Arial" w:hAnsi="Arial" w:cs="Arial"/>
          <w:sz w:val="24"/>
          <w:szCs w:val="24"/>
        </w:rPr>
        <w:t>conforme art. 75 da Lei Federal n° 13.303/16 ou na impossibilidade de se aplicar o disposto no referido artigo a Cesama deverá revogar a licitação</w:t>
      </w:r>
      <w:r w:rsidRPr="00E2235D">
        <w:rPr>
          <w:rFonts w:ascii="Arial" w:hAnsi="Arial" w:cs="Arial"/>
          <w:sz w:val="24"/>
          <w:szCs w:val="24"/>
          <w:lang w:eastAsia="ar-SA"/>
        </w:rPr>
        <w:t>.</w:t>
      </w:r>
    </w:p>
    <w:p w14:paraId="4AA226A4" w14:textId="77777777" w:rsidR="000B4A3A" w:rsidRPr="00E2235D" w:rsidRDefault="00152F42">
      <w:pPr>
        <w:spacing w:before="120" w:line="360" w:lineRule="auto"/>
        <w:jc w:val="both"/>
        <w:rPr>
          <w:rFonts w:ascii="Arial" w:hAnsi="Arial" w:cs="Arial"/>
          <w:sz w:val="24"/>
          <w:szCs w:val="24"/>
        </w:rPr>
      </w:pPr>
      <w:r w:rsidRPr="00E2235D">
        <w:rPr>
          <w:rFonts w:ascii="Arial" w:hAnsi="Arial" w:cs="Arial"/>
          <w:sz w:val="24"/>
          <w:szCs w:val="24"/>
        </w:rPr>
        <w:t>13.13</w:t>
      </w:r>
      <w:bookmarkStart w:id="1" w:name="_Hlk169093609"/>
      <w:r w:rsidRPr="00E2235D">
        <w:rPr>
          <w:rFonts w:ascii="Arial" w:hAnsi="Arial" w:cs="Arial"/>
          <w:sz w:val="24"/>
          <w:szCs w:val="24"/>
        </w:rPr>
        <w:t xml:space="preserve">A empresa contratada deverá fornecer garantia do equipamento, sendo de responsabilidade da contratada a substituição de peças e execução de reparos nas peças que comprovadamente apresentarem defeito de fabricação e/ou fadiga anormal de material, pelo período de 12 meses a contar da data de entrega do equipamento a </w:t>
      </w:r>
      <w:bookmarkEnd w:id="1"/>
      <w:r w:rsidR="00BC48B0" w:rsidRPr="00E2235D">
        <w:rPr>
          <w:rFonts w:ascii="Arial" w:hAnsi="Arial" w:cs="Arial"/>
          <w:sz w:val="24"/>
          <w:szCs w:val="24"/>
        </w:rPr>
        <w:t>Cesama</w:t>
      </w:r>
      <w:r w:rsidRPr="00E2235D">
        <w:rPr>
          <w:rFonts w:ascii="Arial" w:hAnsi="Arial" w:cs="Arial"/>
          <w:sz w:val="24"/>
          <w:szCs w:val="24"/>
        </w:rPr>
        <w:t>.</w:t>
      </w:r>
    </w:p>
    <w:p w14:paraId="49B138F2" w14:textId="77777777" w:rsidR="000B4A3A" w:rsidRPr="00E2235D" w:rsidRDefault="000B4A3A">
      <w:pPr>
        <w:spacing w:after="0" w:line="360" w:lineRule="auto"/>
        <w:jc w:val="both"/>
        <w:rPr>
          <w:rFonts w:ascii="Arial" w:hAnsi="Arial" w:cs="Arial"/>
          <w:sz w:val="24"/>
          <w:szCs w:val="24"/>
          <w:lang w:eastAsia="ar-SA"/>
        </w:rPr>
      </w:pPr>
    </w:p>
    <w:p w14:paraId="2EE26DD0" w14:textId="77777777" w:rsidR="000B4A3A" w:rsidRPr="00E2235D" w:rsidRDefault="000B4A3A">
      <w:pPr>
        <w:spacing w:after="0" w:line="360" w:lineRule="auto"/>
        <w:jc w:val="both"/>
        <w:rPr>
          <w:rFonts w:ascii="Arial" w:hAnsi="Arial" w:cs="Arial"/>
          <w:sz w:val="24"/>
          <w:szCs w:val="24"/>
          <w:lang w:eastAsia="ar-SA"/>
        </w:rPr>
      </w:pPr>
    </w:p>
    <w:p w14:paraId="3F9B8C7E" w14:textId="77777777" w:rsidR="000B4A3A" w:rsidRPr="00E2235D" w:rsidRDefault="00152F42">
      <w:pPr>
        <w:spacing w:after="0" w:line="360" w:lineRule="auto"/>
        <w:jc w:val="both"/>
        <w:rPr>
          <w:rFonts w:ascii="Arial" w:hAnsi="Arial" w:cs="Arial"/>
          <w:b/>
          <w:bCs/>
          <w:sz w:val="24"/>
          <w:szCs w:val="24"/>
        </w:rPr>
      </w:pPr>
      <w:r w:rsidRPr="00E2235D">
        <w:rPr>
          <w:rFonts w:ascii="Arial" w:hAnsi="Arial" w:cs="Arial"/>
          <w:b/>
          <w:bCs/>
          <w:sz w:val="24"/>
          <w:szCs w:val="24"/>
        </w:rPr>
        <w:t>14 DA INEXECUÇÃO E DA RESCISÃO DO CONTRATO</w:t>
      </w:r>
    </w:p>
    <w:p w14:paraId="4D69A600" w14:textId="77777777" w:rsidR="000B4A3A" w:rsidRPr="00E2235D" w:rsidRDefault="000B4A3A">
      <w:pPr>
        <w:spacing w:after="0" w:line="360" w:lineRule="auto"/>
        <w:jc w:val="both"/>
        <w:rPr>
          <w:rFonts w:ascii="Arial" w:hAnsi="Arial" w:cs="Arial"/>
          <w:b/>
          <w:bCs/>
          <w:sz w:val="24"/>
          <w:szCs w:val="24"/>
        </w:rPr>
      </w:pPr>
    </w:p>
    <w:p w14:paraId="69121AE0" w14:textId="77777777" w:rsidR="000B4A3A" w:rsidRPr="00E2235D" w:rsidRDefault="00152F42">
      <w:pPr>
        <w:spacing w:after="0" w:line="360" w:lineRule="auto"/>
        <w:jc w:val="both"/>
        <w:rPr>
          <w:rFonts w:ascii="Arial" w:hAnsi="Arial" w:cs="Arial"/>
          <w:sz w:val="24"/>
          <w:szCs w:val="24"/>
        </w:rPr>
      </w:pPr>
      <w:r w:rsidRPr="00E2235D">
        <w:rPr>
          <w:rFonts w:ascii="Arial" w:hAnsi="Arial" w:cs="Arial"/>
          <w:sz w:val="24"/>
          <w:szCs w:val="24"/>
        </w:rPr>
        <w:t>14.1 No que se refere a inexecução e a rescisão do contrato, aplica-se o disposto no Manual de Convênios e de Gestão e Fiscalização de Contratos, parte integrante do Regulamento Interno de Licitações, Contratos e Convênios da Cesama (RILC).</w:t>
      </w:r>
    </w:p>
    <w:p w14:paraId="769DEB26" w14:textId="77777777" w:rsidR="000B4A3A" w:rsidRPr="00E2235D" w:rsidRDefault="00152F42">
      <w:pPr>
        <w:spacing w:before="120" w:after="0" w:line="360" w:lineRule="auto"/>
        <w:jc w:val="both"/>
        <w:rPr>
          <w:rFonts w:ascii="Arial" w:hAnsi="Arial" w:cs="Arial"/>
          <w:sz w:val="24"/>
          <w:szCs w:val="24"/>
        </w:rPr>
      </w:pPr>
      <w:r w:rsidRPr="00E2235D">
        <w:rPr>
          <w:rFonts w:ascii="Arial" w:hAnsi="Arial" w:cs="Arial"/>
          <w:sz w:val="24"/>
          <w:szCs w:val="24"/>
        </w:rPr>
        <w:t>14.2 A inexecução total ou parcial do contrato poderá ensejar a sua rescisão, com as consequências cabíveis.</w:t>
      </w:r>
    </w:p>
    <w:p w14:paraId="2353009A" w14:textId="77777777" w:rsidR="000B4A3A" w:rsidRPr="00E2235D" w:rsidRDefault="00152F42">
      <w:pPr>
        <w:spacing w:before="120" w:after="0" w:line="360" w:lineRule="auto"/>
        <w:jc w:val="both"/>
        <w:rPr>
          <w:rFonts w:ascii="Arial" w:hAnsi="Arial" w:cs="Arial"/>
          <w:sz w:val="24"/>
          <w:szCs w:val="24"/>
        </w:rPr>
      </w:pPr>
      <w:r w:rsidRPr="00E2235D">
        <w:rPr>
          <w:rFonts w:ascii="Arial" w:hAnsi="Arial" w:cs="Arial"/>
          <w:sz w:val="24"/>
          <w:szCs w:val="24"/>
        </w:rPr>
        <w:t>14.3 Constituem motivo para rescisão do contrato os especificados no Manual de Convênios e de Gestão e Fiscalização de Contratos, parte integrante do Regulamento Interno de Licitações, Contratos e Convênios da Cesama (RILC).</w:t>
      </w:r>
    </w:p>
    <w:p w14:paraId="424AC7B9" w14:textId="77777777" w:rsidR="000B4A3A" w:rsidRPr="00E2235D" w:rsidRDefault="00152F42">
      <w:pPr>
        <w:spacing w:before="120" w:after="0" w:line="360" w:lineRule="auto"/>
        <w:jc w:val="both"/>
        <w:rPr>
          <w:rFonts w:ascii="Arial" w:hAnsi="Arial" w:cs="Arial"/>
          <w:sz w:val="24"/>
          <w:szCs w:val="24"/>
        </w:rPr>
      </w:pPr>
      <w:r w:rsidRPr="00E2235D">
        <w:rPr>
          <w:rFonts w:ascii="Arial" w:hAnsi="Arial" w:cs="Arial"/>
          <w:sz w:val="24"/>
          <w:szCs w:val="24"/>
        </w:rPr>
        <w:t xml:space="preserve">14.4 A rescisão do contrato poderá ser: </w:t>
      </w:r>
    </w:p>
    <w:p w14:paraId="49DCCB63" w14:textId="77777777" w:rsidR="000B4A3A" w:rsidRPr="00E2235D" w:rsidRDefault="00152F42">
      <w:pPr>
        <w:spacing w:before="120" w:after="0" w:line="360" w:lineRule="auto"/>
        <w:jc w:val="both"/>
        <w:rPr>
          <w:rFonts w:ascii="Arial" w:hAnsi="Arial" w:cs="Arial"/>
          <w:sz w:val="24"/>
          <w:szCs w:val="24"/>
        </w:rPr>
      </w:pPr>
      <w:r w:rsidRPr="00E2235D">
        <w:rPr>
          <w:rFonts w:ascii="Arial" w:hAnsi="Arial" w:cs="Arial"/>
          <w:sz w:val="24"/>
          <w:szCs w:val="24"/>
        </w:rPr>
        <w:t xml:space="preserve">I. por ato unilateral e escrito de qualquer das partes; </w:t>
      </w:r>
    </w:p>
    <w:p w14:paraId="3673843C" w14:textId="77777777" w:rsidR="000B4A3A" w:rsidRPr="00E2235D" w:rsidRDefault="00152F42">
      <w:pPr>
        <w:spacing w:before="120" w:after="0" w:line="360" w:lineRule="auto"/>
        <w:jc w:val="both"/>
        <w:rPr>
          <w:rFonts w:ascii="Arial" w:hAnsi="Arial" w:cs="Arial"/>
          <w:sz w:val="24"/>
          <w:szCs w:val="24"/>
        </w:rPr>
      </w:pPr>
      <w:r w:rsidRPr="00E2235D">
        <w:rPr>
          <w:rFonts w:ascii="Arial" w:hAnsi="Arial" w:cs="Arial"/>
          <w:sz w:val="24"/>
          <w:szCs w:val="24"/>
        </w:rPr>
        <w:lastRenderedPageBreak/>
        <w:t xml:space="preserve">II. amigável, por acordo entre as partes, reduzida a termo no processo de contratação, desde que haja conveniência para a Cesama; </w:t>
      </w:r>
    </w:p>
    <w:p w14:paraId="08A4C186" w14:textId="77777777" w:rsidR="000B4A3A" w:rsidRPr="00E2235D" w:rsidRDefault="00152F42">
      <w:pPr>
        <w:spacing w:before="120" w:after="0" w:line="360" w:lineRule="auto"/>
        <w:jc w:val="both"/>
        <w:rPr>
          <w:rFonts w:ascii="Arial" w:hAnsi="Arial" w:cs="Arial"/>
          <w:sz w:val="24"/>
          <w:szCs w:val="24"/>
        </w:rPr>
      </w:pPr>
      <w:r w:rsidRPr="00E2235D">
        <w:rPr>
          <w:rFonts w:ascii="Arial" w:hAnsi="Arial" w:cs="Arial"/>
          <w:sz w:val="24"/>
          <w:szCs w:val="24"/>
        </w:rPr>
        <w:t xml:space="preserve">III.  judicial, nos termos da legislação. </w:t>
      </w:r>
    </w:p>
    <w:p w14:paraId="33A0EF59" w14:textId="77777777" w:rsidR="000B4A3A" w:rsidRPr="00E2235D" w:rsidRDefault="00152F42">
      <w:pPr>
        <w:spacing w:before="120" w:after="0" w:line="360" w:lineRule="auto"/>
        <w:jc w:val="both"/>
        <w:rPr>
          <w:rFonts w:ascii="Arial" w:hAnsi="Arial" w:cs="Arial"/>
          <w:sz w:val="24"/>
          <w:szCs w:val="24"/>
        </w:rPr>
      </w:pPr>
      <w:r w:rsidRPr="00E2235D">
        <w:rPr>
          <w:rFonts w:ascii="Arial" w:hAnsi="Arial" w:cs="Arial"/>
          <w:sz w:val="24"/>
          <w:szCs w:val="24"/>
        </w:rPr>
        <w:t xml:space="preserve">14.5 A rescisão por ato unilateral a que se refere o inciso I do </w:t>
      </w:r>
      <w:r w:rsidRPr="00E2235D">
        <w:rPr>
          <w:rFonts w:ascii="Arial" w:hAnsi="Arial" w:cs="Arial"/>
          <w:bCs/>
          <w:sz w:val="24"/>
          <w:szCs w:val="24"/>
        </w:rPr>
        <w:t>item acima</w:t>
      </w:r>
      <w:r w:rsidRPr="00E2235D">
        <w:rPr>
          <w:rFonts w:ascii="Arial" w:hAnsi="Arial" w:cs="Arial"/>
          <w:sz w:val="24"/>
          <w:szCs w:val="24"/>
        </w:rPr>
        <w:t xml:space="preserve">, deverá ser precedida de comunicação escrita e fundamentada da parte interessada e ser enviada a outra parte com antecedência mínima de </w:t>
      </w:r>
      <w:bookmarkStart w:id="2" w:name="_Hlk156571724"/>
      <w:r w:rsidRPr="00E2235D">
        <w:rPr>
          <w:rFonts w:ascii="Arial" w:hAnsi="Arial" w:cs="Arial"/>
          <w:b/>
          <w:bCs/>
          <w:sz w:val="24"/>
          <w:szCs w:val="24"/>
        </w:rPr>
        <w:t>45 (quarenta e cinco) dias.</w:t>
      </w:r>
      <w:bookmarkEnd w:id="2"/>
    </w:p>
    <w:p w14:paraId="400AEF9D" w14:textId="77777777" w:rsidR="000B4A3A" w:rsidRPr="00E2235D" w:rsidRDefault="00152F42">
      <w:pPr>
        <w:spacing w:before="120" w:after="0" w:line="360" w:lineRule="auto"/>
        <w:jc w:val="both"/>
        <w:rPr>
          <w:rFonts w:ascii="Arial" w:hAnsi="Arial" w:cs="Arial"/>
          <w:sz w:val="24"/>
          <w:szCs w:val="24"/>
        </w:rPr>
      </w:pPr>
      <w:r w:rsidRPr="00E2235D">
        <w:rPr>
          <w:rFonts w:ascii="Arial" w:hAnsi="Arial" w:cs="Arial"/>
          <w:sz w:val="24"/>
          <w:szCs w:val="24"/>
        </w:rPr>
        <w:t xml:space="preserve">14.6 Quando a rescisão ocorrer sem que haja culpa da outra parte contratante, será esta ressarcida dos prejuízos que houver sofrido, regularmente comprovados, e no caso da Contratada poderá ter ainda direito a: </w:t>
      </w:r>
    </w:p>
    <w:p w14:paraId="7E974268" w14:textId="77777777" w:rsidR="000B4A3A" w:rsidRPr="00E2235D" w:rsidRDefault="00152F42">
      <w:pPr>
        <w:spacing w:before="120" w:after="0" w:line="360" w:lineRule="auto"/>
        <w:jc w:val="both"/>
        <w:rPr>
          <w:rFonts w:ascii="Arial" w:hAnsi="Arial" w:cs="Arial"/>
          <w:sz w:val="24"/>
          <w:szCs w:val="24"/>
        </w:rPr>
      </w:pPr>
      <w:r w:rsidRPr="00E2235D">
        <w:rPr>
          <w:rFonts w:ascii="Arial" w:hAnsi="Arial" w:cs="Arial"/>
          <w:sz w:val="24"/>
          <w:szCs w:val="24"/>
        </w:rPr>
        <w:t xml:space="preserve">I. devolução da garantia, quando houver; </w:t>
      </w:r>
    </w:p>
    <w:p w14:paraId="0BDB90F6" w14:textId="77777777" w:rsidR="000B4A3A" w:rsidRPr="00E2235D" w:rsidRDefault="00152F42">
      <w:pPr>
        <w:spacing w:before="120" w:after="0" w:line="360" w:lineRule="auto"/>
        <w:jc w:val="both"/>
        <w:rPr>
          <w:rFonts w:ascii="Arial" w:hAnsi="Arial" w:cs="Arial"/>
          <w:sz w:val="24"/>
          <w:szCs w:val="24"/>
        </w:rPr>
      </w:pPr>
      <w:r w:rsidRPr="00E2235D">
        <w:rPr>
          <w:rFonts w:ascii="Arial" w:hAnsi="Arial" w:cs="Arial"/>
          <w:sz w:val="24"/>
          <w:szCs w:val="24"/>
        </w:rPr>
        <w:t xml:space="preserve">II. pagamentos devidos pela execução do contrato até a data da rescisão; </w:t>
      </w:r>
    </w:p>
    <w:p w14:paraId="0154E68B" w14:textId="77777777" w:rsidR="000B4A3A" w:rsidRPr="00E2235D" w:rsidRDefault="00152F42">
      <w:pPr>
        <w:spacing w:before="240" w:after="0" w:line="360" w:lineRule="auto"/>
        <w:jc w:val="both"/>
        <w:rPr>
          <w:rFonts w:ascii="Arial" w:hAnsi="Arial" w:cs="Arial"/>
          <w:sz w:val="24"/>
          <w:szCs w:val="24"/>
        </w:rPr>
      </w:pPr>
      <w:r w:rsidRPr="00E2235D">
        <w:rPr>
          <w:rFonts w:ascii="Arial" w:hAnsi="Arial" w:cs="Arial"/>
          <w:sz w:val="24"/>
          <w:szCs w:val="24"/>
        </w:rPr>
        <w:t>III. pagamento do custo da desmobilização, quando houver.</w:t>
      </w:r>
    </w:p>
    <w:p w14:paraId="311D0650" w14:textId="77777777" w:rsidR="000B4A3A" w:rsidRPr="00E2235D" w:rsidRDefault="000B4A3A">
      <w:pPr>
        <w:spacing w:before="120" w:after="0" w:line="360" w:lineRule="auto"/>
        <w:jc w:val="both"/>
        <w:rPr>
          <w:rFonts w:ascii="Arial" w:hAnsi="Arial" w:cs="Arial"/>
          <w:sz w:val="24"/>
          <w:szCs w:val="24"/>
        </w:rPr>
      </w:pPr>
    </w:p>
    <w:p w14:paraId="4187FE29" w14:textId="77777777" w:rsidR="000B4A3A" w:rsidRPr="00E2235D" w:rsidRDefault="00152F42">
      <w:pPr>
        <w:spacing w:after="0" w:line="360" w:lineRule="auto"/>
        <w:jc w:val="both"/>
        <w:rPr>
          <w:rFonts w:ascii="Arial" w:hAnsi="Arial" w:cs="Arial"/>
          <w:b/>
          <w:bCs/>
          <w:sz w:val="24"/>
          <w:szCs w:val="24"/>
        </w:rPr>
      </w:pPr>
      <w:r w:rsidRPr="00E2235D">
        <w:rPr>
          <w:rFonts w:ascii="Arial" w:hAnsi="Arial" w:cs="Arial"/>
          <w:b/>
          <w:bCs/>
          <w:sz w:val="24"/>
          <w:szCs w:val="24"/>
        </w:rPr>
        <w:t>15. EXIGÊNCIAS PARA PROPOSTA/HABILITAÇÃO</w:t>
      </w:r>
    </w:p>
    <w:p w14:paraId="192E3ABC" w14:textId="77777777" w:rsidR="000B4A3A" w:rsidRPr="00E2235D" w:rsidRDefault="000B4A3A">
      <w:pPr>
        <w:spacing w:after="0" w:line="360" w:lineRule="auto"/>
        <w:jc w:val="both"/>
        <w:rPr>
          <w:rFonts w:ascii="Arial" w:hAnsi="Arial" w:cs="Arial"/>
          <w:b/>
          <w:bCs/>
          <w:sz w:val="24"/>
          <w:szCs w:val="24"/>
        </w:rPr>
      </w:pPr>
    </w:p>
    <w:p w14:paraId="1D8FF333" w14:textId="70A80970" w:rsidR="000B4A3A" w:rsidRPr="00E2235D" w:rsidRDefault="00152F42">
      <w:pPr>
        <w:spacing w:after="0" w:line="360" w:lineRule="auto"/>
        <w:jc w:val="both"/>
        <w:rPr>
          <w:rFonts w:ascii="Arial" w:hAnsi="Arial" w:cs="Arial"/>
          <w:sz w:val="24"/>
          <w:szCs w:val="24"/>
        </w:rPr>
      </w:pPr>
      <w:r w:rsidRPr="00E2235D">
        <w:rPr>
          <w:rFonts w:ascii="Arial" w:eastAsia="Arial" w:hAnsi="Arial" w:cs="Arial"/>
          <w:sz w:val="24"/>
          <w:szCs w:val="24"/>
        </w:rPr>
        <w:t>15.1 No mínimo, 01 (um) atestado de capacidade técnica fornecido por pessoa jurídica de direito público ou privado, comprovando ter a empresa licitante fornecido materiais compatíveis com características semelhantes ao objeto desta licitação.</w:t>
      </w:r>
      <w:r w:rsidR="00E2235D">
        <w:rPr>
          <w:rFonts w:ascii="Arial" w:eastAsia="Arial" w:hAnsi="Arial" w:cs="Arial"/>
          <w:sz w:val="24"/>
          <w:szCs w:val="24"/>
        </w:rPr>
        <w:t xml:space="preserve">  </w:t>
      </w:r>
      <w:r w:rsidRPr="00E2235D">
        <w:rPr>
          <w:rFonts w:ascii="Arial" w:eastAsia="Arial" w:hAnsi="Arial" w:cs="Arial"/>
          <w:sz w:val="24"/>
          <w:szCs w:val="24"/>
        </w:rPr>
        <w:t>O atestado, contendo a identificação do signatário, deve ser apresentado em papel timbrado da pessoa jurídica e deve indicar os materiais e os prazos das atividades executadas ou em execução pela licitante.</w:t>
      </w:r>
    </w:p>
    <w:p w14:paraId="3671A825" w14:textId="77777777" w:rsidR="000B4A3A" w:rsidRPr="00E2235D" w:rsidRDefault="000B4A3A">
      <w:pPr>
        <w:spacing w:after="0" w:line="360" w:lineRule="auto"/>
        <w:jc w:val="both"/>
        <w:rPr>
          <w:rFonts w:ascii="Arial" w:hAnsi="Arial" w:cs="Arial"/>
          <w:sz w:val="24"/>
          <w:szCs w:val="24"/>
        </w:rPr>
      </w:pPr>
    </w:p>
    <w:p w14:paraId="414C6B42" w14:textId="77777777" w:rsidR="000B4A3A" w:rsidRPr="00E2235D" w:rsidRDefault="00152F42">
      <w:pPr>
        <w:widowControl w:val="0"/>
        <w:tabs>
          <w:tab w:val="left" w:pos="929"/>
          <w:tab w:val="left" w:pos="930"/>
        </w:tabs>
        <w:spacing w:after="0" w:line="360" w:lineRule="auto"/>
        <w:jc w:val="both"/>
        <w:rPr>
          <w:rFonts w:ascii="Arial" w:hAnsi="Arial" w:cs="Arial"/>
          <w:b/>
          <w:bCs/>
        </w:rPr>
      </w:pPr>
      <w:r w:rsidRPr="00E2235D">
        <w:rPr>
          <w:rFonts w:ascii="Arial" w:hAnsi="Arial" w:cs="Arial"/>
          <w:b/>
        </w:rPr>
        <w:t>15.2  EXIGENCIAS PARA QUALIFICAÇÃO ECONÔMICO- FINANCEIRO</w:t>
      </w:r>
    </w:p>
    <w:p w14:paraId="2BBB9852" w14:textId="77777777" w:rsidR="000B4A3A" w:rsidRPr="00E2235D" w:rsidRDefault="00152F42">
      <w:pPr>
        <w:widowControl w:val="0"/>
        <w:tabs>
          <w:tab w:val="left" w:pos="929"/>
          <w:tab w:val="left" w:pos="930"/>
        </w:tabs>
        <w:spacing w:after="0" w:line="360" w:lineRule="auto"/>
        <w:jc w:val="both"/>
        <w:rPr>
          <w:rFonts w:ascii="Arial" w:hAnsi="Arial" w:cs="Arial"/>
          <w:b/>
          <w:bCs/>
        </w:rPr>
      </w:pPr>
      <w:r w:rsidRPr="00E2235D">
        <w:rPr>
          <w:rFonts w:ascii="Arial" w:hAnsi="Arial" w:cs="Arial"/>
          <w:sz w:val="24"/>
          <w:szCs w:val="24"/>
        </w:rPr>
        <w:t>Certidão negativa de feitos sobre falênia, recuperação judicial ou recuperação extrajudicial, expedida pelo distribuidor da sede do licitante.</w:t>
      </w:r>
    </w:p>
    <w:p w14:paraId="56CF575B" w14:textId="77777777" w:rsidR="000B4A3A" w:rsidRPr="00E2235D" w:rsidRDefault="000B4A3A">
      <w:pPr>
        <w:spacing w:after="0" w:line="360" w:lineRule="auto"/>
        <w:jc w:val="both"/>
        <w:rPr>
          <w:rFonts w:ascii="Arial" w:hAnsi="Arial" w:cs="Arial"/>
          <w:sz w:val="24"/>
          <w:szCs w:val="24"/>
        </w:rPr>
      </w:pPr>
    </w:p>
    <w:p w14:paraId="6B572888" w14:textId="77777777" w:rsidR="000B4A3A" w:rsidRPr="00E2235D" w:rsidRDefault="00152F42">
      <w:pPr>
        <w:spacing w:after="0" w:line="360" w:lineRule="auto"/>
        <w:jc w:val="both"/>
        <w:rPr>
          <w:rFonts w:ascii="Arial" w:hAnsi="Arial" w:cs="Arial"/>
          <w:b/>
          <w:sz w:val="24"/>
          <w:szCs w:val="24"/>
        </w:rPr>
      </w:pPr>
      <w:r w:rsidRPr="00E2235D">
        <w:rPr>
          <w:rFonts w:ascii="Arial" w:hAnsi="Arial" w:cs="Arial"/>
          <w:b/>
          <w:sz w:val="24"/>
          <w:szCs w:val="24"/>
        </w:rPr>
        <w:t>16. DISPOSIÇÕES GERAIS</w:t>
      </w:r>
    </w:p>
    <w:p w14:paraId="09BAC785" w14:textId="77777777" w:rsidR="000B4A3A" w:rsidRPr="00E2235D" w:rsidRDefault="000B4A3A">
      <w:pPr>
        <w:spacing w:after="0" w:line="360" w:lineRule="auto"/>
        <w:ind w:left="720"/>
        <w:jc w:val="both"/>
        <w:rPr>
          <w:rFonts w:ascii="Arial" w:hAnsi="Arial" w:cs="Arial"/>
          <w:bCs/>
          <w:vanish/>
        </w:rPr>
      </w:pPr>
    </w:p>
    <w:p w14:paraId="5D84F22F" w14:textId="77777777" w:rsidR="000B4A3A" w:rsidRPr="00E2235D" w:rsidRDefault="00152F42">
      <w:pPr>
        <w:spacing w:after="0" w:line="360" w:lineRule="auto"/>
        <w:jc w:val="both"/>
        <w:rPr>
          <w:rFonts w:ascii="Arial" w:hAnsi="Arial" w:cs="Arial"/>
          <w:bCs/>
          <w:sz w:val="24"/>
          <w:szCs w:val="24"/>
        </w:rPr>
      </w:pPr>
      <w:r w:rsidRPr="00E2235D">
        <w:rPr>
          <w:rFonts w:ascii="Arial" w:hAnsi="Arial" w:cs="Arial"/>
          <w:bCs/>
          <w:sz w:val="24"/>
          <w:szCs w:val="24"/>
        </w:rPr>
        <w:t xml:space="preserve">16.1 A presente contratação não estabelece qualquer vínculo de natureza empregatícia ou de responsabilidade entre a CESAMA e os agentes, </w:t>
      </w:r>
      <w:r w:rsidRPr="00E2235D">
        <w:rPr>
          <w:rFonts w:ascii="Arial" w:hAnsi="Arial" w:cs="Arial"/>
          <w:bCs/>
          <w:sz w:val="24"/>
          <w:szCs w:val="24"/>
        </w:rPr>
        <w:lastRenderedPageBreak/>
        <w:t>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504BF01B" w14:textId="77777777" w:rsidR="000B4A3A" w:rsidRPr="00E2235D" w:rsidRDefault="00152F42">
      <w:pPr>
        <w:spacing w:before="120" w:after="0" w:line="360" w:lineRule="auto"/>
        <w:jc w:val="both"/>
        <w:rPr>
          <w:rFonts w:ascii="Arial" w:hAnsi="Arial" w:cs="Arial"/>
          <w:bCs/>
          <w:sz w:val="24"/>
          <w:szCs w:val="24"/>
        </w:rPr>
      </w:pPr>
      <w:r w:rsidRPr="00E2235D">
        <w:rPr>
          <w:rFonts w:ascii="Arial" w:hAnsi="Arial" w:cs="Arial"/>
          <w:bCs/>
          <w:sz w:val="24"/>
          <w:szCs w:val="24"/>
        </w:rPr>
        <w:t>16.2 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0C471F64" w14:textId="77777777" w:rsidR="000B4A3A" w:rsidRPr="00E2235D" w:rsidRDefault="00152F42">
      <w:pPr>
        <w:spacing w:before="120" w:after="0" w:line="360" w:lineRule="auto"/>
        <w:ind w:left="1"/>
        <w:jc w:val="both"/>
        <w:rPr>
          <w:rFonts w:ascii="Arial" w:hAnsi="Arial" w:cs="Arial"/>
          <w:bCs/>
          <w:sz w:val="24"/>
          <w:szCs w:val="24"/>
        </w:rPr>
      </w:pPr>
      <w:r w:rsidRPr="00E2235D">
        <w:rPr>
          <w:rFonts w:ascii="Arial" w:hAnsi="Arial" w:cs="Arial"/>
          <w:bCs/>
          <w:sz w:val="24"/>
          <w:szCs w:val="24"/>
        </w:rPr>
        <w:t xml:space="preserve">16.3 A CESAMA reserva para si o direito de não aceitar nem receber qualquer produto em desacordo com o previsto neste Termo de Referência, ou em desconformidade com as normas legais ou técnicas pertinentes ao seu objeto, podendo rescindir a contratação nos termos do previsto no </w:t>
      </w:r>
      <w:r w:rsidRPr="00E2235D">
        <w:rPr>
          <w:rFonts w:ascii="Arial" w:hAnsi="Arial" w:cs="Arial"/>
          <w:sz w:val="24"/>
          <w:szCs w:val="24"/>
        </w:rPr>
        <w:t xml:space="preserve">Manual de Convênios e de Gestão e Fiscalização de Contratos, </w:t>
      </w:r>
      <w:r w:rsidRPr="00E2235D">
        <w:rPr>
          <w:rFonts w:ascii="Arial" w:hAnsi="Arial" w:cs="Arial"/>
          <w:bCs/>
          <w:sz w:val="24"/>
          <w:szCs w:val="24"/>
        </w:rPr>
        <w:t>do Regulamento Interno de Licitações, Contratos e Convênios da Cesama (RILC), assim como aplicar o disposto no inciso VI do artigo 29 da Lei nº 13.303/16, sem prejuízo das sanções previstas.</w:t>
      </w:r>
    </w:p>
    <w:p w14:paraId="1F8C022B" w14:textId="77777777" w:rsidR="000B4A3A" w:rsidRPr="00E2235D" w:rsidRDefault="00152F42">
      <w:pPr>
        <w:spacing w:before="120" w:after="0" w:line="360" w:lineRule="auto"/>
        <w:ind w:left="1"/>
        <w:jc w:val="both"/>
        <w:rPr>
          <w:rFonts w:ascii="Arial" w:hAnsi="Arial" w:cs="Arial"/>
          <w:bCs/>
          <w:sz w:val="24"/>
          <w:szCs w:val="24"/>
        </w:rPr>
      </w:pPr>
      <w:r w:rsidRPr="00E2235D">
        <w:rPr>
          <w:rFonts w:ascii="Arial" w:hAnsi="Arial" w:cs="Arial"/>
          <w:bCs/>
          <w:sz w:val="24"/>
          <w:szCs w:val="24"/>
        </w:rPr>
        <w:t>16.4 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593BDFFF" w14:textId="77777777" w:rsidR="000B4A3A" w:rsidRPr="00E2235D" w:rsidRDefault="00152F42">
      <w:pPr>
        <w:spacing w:before="120" w:after="0" w:line="360" w:lineRule="auto"/>
        <w:ind w:left="1"/>
        <w:jc w:val="both"/>
        <w:rPr>
          <w:rFonts w:ascii="Arial" w:hAnsi="Arial" w:cs="Arial"/>
          <w:bCs/>
          <w:sz w:val="24"/>
          <w:szCs w:val="24"/>
        </w:rPr>
      </w:pPr>
      <w:r w:rsidRPr="00E2235D">
        <w:rPr>
          <w:rFonts w:ascii="Arial" w:hAnsi="Arial" w:cs="Arial"/>
          <w:bCs/>
          <w:sz w:val="24"/>
          <w:szCs w:val="24"/>
        </w:rPr>
        <w:t>16.5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690D1233" w14:textId="77777777" w:rsidR="000B4A3A" w:rsidRPr="00E2235D" w:rsidRDefault="00152F42">
      <w:pPr>
        <w:spacing w:before="120" w:after="0" w:line="360" w:lineRule="auto"/>
        <w:ind w:left="1"/>
        <w:jc w:val="both"/>
        <w:rPr>
          <w:rFonts w:ascii="Arial" w:hAnsi="Arial" w:cs="Arial"/>
          <w:bCs/>
          <w:sz w:val="24"/>
          <w:szCs w:val="24"/>
        </w:rPr>
      </w:pPr>
      <w:r w:rsidRPr="00E2235D">
        <w:rPr>
          <w:rFonts w:ascii="Arial" w:hAnsi="Arial" w:cs="Arial"/>
          <w:bCs/>
          <w:sz w:val="24"/>
          <w:szCs w:val="24"/>
        </w:rPr>
        <w:lastRenderedPageBreak/>
        <w:t>16.6 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35802331" w14:textId="77777777" w:rsidR="000B4A3A" w:rsidRPr="00E2235D" w:rsidRDefault="00152F42">
      <w:pPr>
        <w:spacing w:before="120" w:after="0" w:line="360" w:lineRule="auto"/>
        <w:ind w:left="1"/>
        <w:jc w:val="both"/>
        <w:rPr>
          <w:rFonts w:ascii="Arial" w:hAnsi="Arial" w:cs="Arial"/>
          <w:bCs/>
          <w:sz w:val="24"/>
          <w:szCs w:val="24"/>
        </w:rPr>
      </w:pPr>
      <w:r w:rsidRPr="00E2235D">
        <w:rPr>
          <w:rFonts w:ascii="Arial" w:hAnsi="Arial" w:cs="Arial"/>
          <w:bCs/>
          <w:sz w:val="24"/>
          <w:szCs w:val="24"/>
        </w:rPr>
        <w:t>16.7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0FD2E186" w14:textId="77777777" w:rsidR="000B4A3A" w:rsidRPr="00E2235D" w:rsidRDefault="00152F42">
      <w:pPr>
        <w:spacing w:before="120" w:after="0" w:line="360" w:lineRule="auto"/>
        <w:jc w:val="both"/>
        <w:rPr>
          <w:rFonts w:ascii="Arial" w:hAnsi="Arial" w:cs="Arial"/>
          <w:b/>
          <w:sz w:val="24"/>
          <w:szCs w:val="24"/>
        </w:rPr>
      </w:pPr>
      <w:r w:rsidRPr="00E2235D">
        <w:rPr>
          <w:rFonts w:ascii="Arial" w:hAnsi="Arial" w:cs="Arial"/>
          <w:bCs/>
          <w:sz w:val="24"/>
          <w:szCs w:val="24"/>
        </w:rPr>
        <w:t xml:space="preserve">16.8 A contratação será formalizada mediante celebração de contrato, nos termos do </w:t>
      </w:r>
      <w:r w:rsidRPr="00E2235D">
        <w:rPr>
          <w:rFonts w:ascii="Arial" w:hAnsi="Arial" w:cs="Arial"/>
          <w:b/>
          <w:sz w:val="24"/>
          <w:szCs w:val="24"/>
        </w:rPr>
        <w:t xml:space="preserve">art. 98, do RILC. </w:t>
      </w:r>
    </w:p>
    <w:p w14:paraId="2822998A" w14:textId="77777777" w:rsidR="000B4A3A" w:rsidRPr="00E2235D" w:rsidRDefault="00152F42">
      <w:pPr>
        <w:spacing w:before="120" w:after="0" w:line="360" w:lineRule="auto"/>
        <w:jc w:val="both"/>
        <w:rPr>
          <w:rFonts w:ascii="Arial" w:hAnsi="Arial" w:cs="Arial"/>
          <w:sz w:val="24"/>
          <w:szCs w:val="24"/>
        </w:rPr>
      </w:pPr>
      <w:r w:rsidRPr="00E2235D">
        <w:rPr>
          <w:rFonts w:ascii="Arial" w:hAnsi="Arial" w:cs="Arial"/>
          <w:bCs/>
          <w:sz w:val="24"/>
          <w:szCs w:val="24"/>
        </w:rPr>
        <w:t>16.9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5268FE07" w14:textId="77777777" w:rsidR="000B4A3A" w:rsidRPr="00E2235D" w:rsidRDefault="00152F42">
      <w:pPr>
        <w:spacing w:before="120" w:after="0" w:line="360" w:lineRule="auto"/>
        <w:jc w:val="both"/>
        <w:rPr>
          <w:rFonts w:ascii="Arial" w:hAnsi="Arial" w:cs="Arial"/>
          <w:sz w:val="24"/>
          <w:szCs w:val="24"/>
        </w:rPr>
      </w:pPr>
      <w:r w:rsidRPr="00E2235D">
        <w:rPr>
          <w:rFonts w:ascii="Arial" w:eastAsia="Arial" w:hAnsi="Arial" w:cs="Arial"/>
          <w:sz w:val="24"/>
          <w:szCs w:val="24"/>
        </w:rPr>
        <w:t xml:space="preserve">16.9.1. Toda e qualquer atividade de tratamento de dados deve atender às finalidades e limites previstos na contratação e estar em conformidade com a legislação aplicável, principalmente, mas não se limitando à Lei 13.709/18 ("Lei Geral de Proteção de Dados" ou "LGPD"). </w:t>
      </w:r>
    </w:p>
    <w:p w14:paraId="20E6238B" w14:textId="77777777" w:rsidR="000B4A3A" w:rsidRPr="00E2235D" w:rsidRDefault="00152F42">
      <w:pPr>
        <w:spacing w:before="120" w:after="0" w:line="360" w:lineRule="auto"/>
        <w:jc w:val="both"/>
        <w:rPr>
          <w:rFonts w:ascii="Arial" w:hAnsi="Arial" w:cs="Arial"/>
          <w:bCs/>
          <w:sz w:val="24"/>
          <w:szCs w:val="24"/>
        </w:rPr>
      </w:pPr>
      <w:r w:rsidRPr="00E2235D">
        <w:rPr>
          <w:rFonts w:ascii="Arial" w:hAnsi="Arial" w:cs="Arial"/>
          <w:bCs/>
          <w:sz w:val="24"/>
          <w:szCs w:val="24"/>
        </w:rPr>
        <w:t>16.10 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37EE4C89" w14:textId="77777777" w:rsidR="000B4A3A" w:rsidRPr="00E2235D" w:rsidRDefault="00152F42">
      <w:pPr>
        <w:spacing w:before="120"/>
        <w:ind w:left="2268"/>
        <w:jc w:val="both"/>
        <w:rPr>
          <w:rFonts w:ascii="Arial" w:hAnsi="Arial" w:cs="Arial"/>
          <w:sz w:val="20"/>
          <w:szCs w:val="20"/>
        </w:rPr>
      </w:pPr>
      <w:r w:rsidRPr="00E2235D">
        <w:rPr>
          <w:rFonts w:ascii="Arial" w:hAnsi="Arial" w:cs="Arial"/>
          <w:bCs/>
          <w:i/>
          <w:iCs/>
          <w:sz w:val="20"/>
          <w:szCs w:val="20"/>
        </w:rPr>
        <w:t xml:space="preserve">Art. 304-A. Na hipótese de operação tendo como destinatário pessoa não contribuinte do imposto, a mercadoria poderá ser entregue neste </w:t>
      </w:r>
      <w:r w:rsidRPr="00E2235D">
        <w:rPr>
          <w:rFonts w:ascii="Arial" w:hAnsi="Arial" w:cs="Arial"/>
          <w:bCs/>
          <w:i/>
          <w:iCs/>
          <w:sz w:val="20"/>
          <w:szCs w:val="20"/>
        </w:rPr>
        <w:lastRenderedPageBreak/>
        <w:t>Estado em local diverso do endereço do destinatário, desde que no campo “Informações complementares” da nota fiscal constem a expressão “Entrega por ordem do destinatário” e o endereço do local de entrega</w:t>
      </w:r>
      <w:r w:rsidRPr="00E2235D">
        <w:rPr>
          <w:rFonts w:ascii="Arial" w:hAnsi="Arial" w:cs="Arial"/>
          <w:bCs/>
          <w:sz w:val="20"/>
          <w:szCs w:val="20"/>
        </w:rPr>
        <w:t>.</w:t>
      </w:r>
    </w:p>
    <w:p w14:paraId="4BFAF0B8" w14:textId="77777777" w:rsidR="000B4A3A" w:rsidRPr="00E2235D" w:rsidRDefault="000B4A3A">
      <w:pPr>
        <w:spacing w:before="120"/>
        <w:ind w:left="2268"/>
        <w:rPr>
          <w:rFonts w:ascii="Arial" w:hAnsi="Arial" w:cs="Arial"/>
          <w:sz w:val="24"/>
          <w:szCs w:val="24"/>
        </w:rPr>
      </w:pPr>
    </w:p>
    <w:p w14:paraId="74F1B196" w14:textId="06206E26" w:rsidR="000B4A3A" w:rsidRPr="00E2235D" w:rsidRDefault="00E2235D">
      <w:pPr>
        <w:spacing w:before="120"/>
        <w:ind w:left="2268"/>
        <w:rPr>
          <w:rFonts w:ascii="Arial" w:hAnsi="Arial" w:cs="Arial"/>
          <w:sz w:val="18"/>
          <w:szCs w:val="18"/>
        </w:rPr>
      </w:pPr>
      <w:r>
        <w:rPr>
          <w:rFonts w:ascii="Arial" w:hAnsi="Arial" w:cs="Arial"/>
          <w:sz w:val="18"/>
          <w:szCs w:val="18"/>
        </w:rPr>
        <w:t xml:space="preserve">             assinado no original</w:t>
      </w:r>
    </w:p>
    <w:p w14:paraId="7736B329" w14:textId="77777777" w:rsidR="000B4A3A" w:rsidRPr="00E2235D" w:rsidRDefault="00152F42">
      <w:pPr>
        <w:spacing w:before="120"/>
        <w:ind w:left="2268"/>
        <w:rPr>
          <w:rFonts w:ascii="Arial" w:hAnsi="Arial" w:cs="Arial"/>
          <w:sz w:val="24"/>
          <w:szCs w:val="24"/>
        </w:rPr>
      </w:pPr>
      <w:r w:rsidRPr="00E2235D">
        <w:rPr>
          <w:rFonts w:ascii="Arial" w:hAnsi="Arial" w:cs="Arial"/>
          <w:bCs/>
          <w:sz w:val="24"/>
          <w:szCs w:val="24"/>
        </w:rPr>
        <w:t>Ricardo Gomes Albuquerque</w:t>
      </w:r>
    </w:p>
    <w:p w14:paraId="08842CDA" w14:textId="77777777" w:rsidR="000B4A3A" w:rsidRPr="00E2235D" w:rsidRDefault="00152F42">
      <w:pPr>
        <w:spacing w:before="120"/>
        <w:ind w:left="2268"/>
        <w:rPr>
          <w:rFonts w:ascii="Arial" w:hAnsi="Arial" w:cs="Arial"/>
          <w:sz w:val="24"/>
          <w:szCs w:val="24"/>
        </w:rPr>
      </w:pPr>
      <w:r w:rsidRPr="00E2235D">
        <w:rPr>
          <w:rFonts w:ascii="Arial" w:hAnsi="Arial" w:cs="Arial"/>
          <w:bCs/>
          <w:sz w:val="24"/>
          <w:szCs w:val="24"/>
        </w:rPr>
        <w:t xml:space="preserve">        Chefe do DETE</w:t>
      </w:r>
    </w:p>
    <w:p w14:paraId="51B94B89" w14:textId="77777777" w:rsidR="000B4A3A" w:rsidRPr="00E2235D" w:rsidRDefault="000B4A3A">
      <w:pPr>
        <w:spacing w:before="120"/>
        <w:ind w:left="2268"/>
        <w:rPr>
          <w:rFonts w:ascii="Arial" w:hAnsi="Arial" w:cs="Arial"/>
          <w:sz w:val="24"/>
          <w:szCs w:val="24"/>
        </w:rPr>
      </w:pPr>
    </w:p>
    <w:p w14:paraId="4C93A448" w14:textId="77777777" w:rsidR="000B4A3A" w:rsidRPr="00E2235D" w:rsidRDefault="00152F42">
      <w:pPr>
        <w:spacing w:before="120"/>
        <w:ind w:left="2268"/>
        <w:rPr>
          <w:rFonts w:ascii="Arial" w:hAnsi="Arial" w:cs="Arial"/>
          <w:sz w:val="24"/>
          <w:szCs w:val="24"/>
        </w:rPr>
      </w:pPr>
      <w:r w:rsidRPr="00E2235D">
        <w:rPr>
          <w:rFonts w:ascii="Arial" w:hAnsi="Arial" w:cs="Arial"/>
          <w:bCs/>
          <w:sz w:val="24"/>
          <w:szCs w:val="24"/>
        </w:rPr>
        <w:t>Autorizado / Aprovado por:</w:t>
      </w:r>
    </w:p>
    <w:p w14:paraId="3ED599F2" w14:textId="77777777" w:rsidR="00E2235D" w:rsidRDefault="00E2235D" w:rsidP="00E2235D">
      <w:pPr>
        <w:spacing w:before="120"/>
        <w:ind w:left="2268"/>
        <w:rPr>
          <w:rFonts w:ascii="Arial" w:hAnsi="Arial" w:cs="Arial"/>
          <w:sz w:val="18"/>
          <w:szCs w:val="18"/>
        </w:rPr>
      </w:pPr>
    </w:p>
    <w:p w14:paraId="7DE0F14A" w14:textId="76622E29" w:rsidR="00E2235D" w:rsidRPr="00E2235D" w:rsidRDefault="00E2235D" w:rsidP="00E2235D">
      <w:pPr>
        <w:spacing w:before="120"/>
        <w:ind w:left="2268"/>
        <w:rPr>
          <w:rFonts w:ascii="Arial" w:hAnsi="Arial" w:cs="Arial"/>
          <w:sz w:val="18"/>
          <w:szCs w:val="18"/>
        </w:rPr>
      </w:pPr>
      <w:r>
        <w:rPr>
          <w:rFonts w:ascii="Arial" w:hAnsi="Arial" w:cs="Arial"/>
          <w:sz w:val="18"/>
          <w:szCs w:val="18"/>
        </w:rPr>
        <w:t xml:space="preserve">           assinado no original</w:t>
      </w:r>
    </w:p>
    <w:p w14:paraId="6F2F1800" w14:textId="77777777" w:rsidR="000B4A3A" w:rsidRPr="00E2235D" w:rsidRDefault="00152F42">
      <w:pPr>
        <w:spacing w:before="120"/>
        <w:ind w:left="2268"/>
        <w:rPr>
          <w:rFonts w:ascii="Arial" w:hAnsi="Arial" w:cs="Arial"/>
          <w:sz w:val="24"/>
          <w:szCs w:val="24"/>
        </w:rPr>
      </w:pPr>
      <w:r w:rsidRPr="00E2235D">
        <w:rPr>
          <w:rFonts w:ascii="Arial" w:hAnsi="Arial" w:cs="Arial"/>
          <w:bCs/>
          <w:sz w:val="24"/>
          <w:szCs w:val="24"/>
        </w:rPr>
        <w:t>Paulo Afonso Valverde Junior</w:t>
      </w:r>
    </w:p>
    <w:p w14:paraId="7CB89894" w14:textId="5C35441F" w:rsidR="000B4A3A" w:rsidRPr="00E2235D" w:rsidRDefault="00E2235D">
      <w:pPr>
        <w:spacing w:before="120"/>
        <w:ind w:left="2268"/>
        <w:rPr>
          <w:rFonts w:ascii="Arial" w:hAnsi="Arial" w:cs="Arial"/>
          <w:b/>
          <w:bCs/>
          <w:sz w:val="24"/>
          <w:szCs w:val="24"/>
        </w:rPr>
      </w:pPr>
      <w:r>
        <w:rPr>
          <w:rFonts w:ascii="Arial" w:hAnsi="Arial" w:cs="Arial"/>
          <w:b/>
          <w:bCs/>
          <w:sz w:val="24"/>
          <w:szCs w:val="24"/>
        </w:rPr>
        <w:t xml:space="preserve">               </w:t>
      </w:r>
      <w:r w:rsidR="00152F42" w:rsidRPr="00E2235D">
        <w:rPr>
          <w:rFonts w:ascii="Arial" w:hAnsi="Arial" w:cs="Arial"/>
          <w:b/>
          <w:bCs/>
          <w:sz w:val="24"/>
          <w:szCs w:val="24"/>
        </w:rPr>
        <w:t>GEOP</w:t>
      </w:r>
    </w:p>
    <w:p w14:paraId="5DCA9056" w14:textId="77777777" w:rsidR="00E2235D" w:rsidRDefault="00E2235D" w:rsidP="00E2235D">
      <w:pPr>
        <w:spacing w:before="120"/>
        <w:ind w:left="2268"/>
        <w:rPr>
          <w:rFonts w:ascii="Arial" w:hAnsi="Arial" w:cs="Arial"/>
          <w:sz w:val="18"/>
          <w:szCs w:val="18"/>
        </w:rPr>
      </w:pPr>
    </w:p>
    <w:p w14:paraId="02833055" w14:textId="22F08C64" w:rsidR="00E2235D" w:rsidRPr="00E2235D" w:rsidRDefault="00E2235D" w:rsidP="00E2235D">
      <w:pPr>
        <w:spacing w:before="120"/>
        <w:ind w:left="2268"/>
        <w:rPr>
          <w:rFonts w:ascii="Arial" w:hAnsi="Arial" w:cs="Arial"/>
          <w:sz w:val="18"/>
          <w:szCs w:val="18"/>
        </w:rPr>
      </w:pPr>
      <w:r>
        <w:rPr>
          <w:rFonts w:ascii="Arial" w:hAnsi="Arial" w:cs="Arial"/>
          <w:sz w:val="18"/>
          <w:szCs w:val="18"/>
        </w:rPr>
        <w:t xml:space="preserve">            assinado no original</w:t>
      </w:r>
    </w:p>
    <w:p w14:paraId="4D97E3CA" w14:textId="77777777" w:rsidR="000B4A3A" w:rsidRPr="00E2235D" w:rsidRDefault="00152F42">
      <w:pPr>
        <w:spacing w:before="120"/>
        <w:ind w:left="2268"/>
        <w:rPr>
          <w:rFonts w:ascii="Arial" w:hAnsi="Arial" w:cs="Arial"/>
          <w:sz w:val="24"/>
          <w:szCs w:val="24"/>
        </w:rPr>
      </w:pPr>
      <w:r w:rsidRPr="00E2235D">
        <w:rPr>
          <w:rFonts w:ascii="Arial" w:hAnsi="Arial" w:cs="Arial"/>
          <w:bCs/>
          <w:sz w:val="24"/>
          <w:szCs w:val="24"/>
        </w:rPr>
        <w:t>Márcio Augusto Pessoa Azevedo</w:t>
      </w:r>
    </w:p>
    <w:p w14:paraId="570A88CF" w14:textId="16051834" w:rsidR="000B4A3A" w:rsidRPr="00E2235D" w:rsidRDefault="00E2235D">
      <w:pPr>
        <w:spacing w:before="120"/>
        <w:ind w:left="2268"/>
        <w:rPr>
          <w:rFonts w:ascii="Arial" w:hAnsi="Arial" w:cs="Arial"/>
          <w:b/>
          <w:bCs/>
          <w:sz w:val="24"/>
          <w:szCs w:val="24"/>
        </w:rPr>
      </w:pPr>
      <w:r>
        <w:rPr>
          <w:rFonts w:ascii="Arial" w:hAnsi="Arial" w:cs="Arial"/>
          <w:b/>
          <w:bCs/>
          <w:sz w:val="24"/>
          <w:szCs w:val="24"/>
        </w:rPr>
        <w:t xml:space="preserve">               </w:t>
      </w:r>
      <w:r w:rsidR="00152F42" w:rsidRPr="00E2235D">
        <w:rPr>
          <w:rFonts w:ascii="Arial" w:hAnsi="Arial" w:cs="Arial"/>
          <w:b/>
          <w:bCs/>
          <w:sz w:val="24"/>
          <w:szCs w:val="24"/>
        </w:rPr>
        <w:t xml:space="preserve"> DRTO</w:t>
      </w:r>
    </w:p>
    <w:p w14:paraId="4A2F5187" w14:textId="77777777" w:rsidR="000B4A3A" w:rsidRPr="00E2235D" w:rsidRDefault="000B4A3A">
      <w:pPr>
        <w:spacing w:before="120"/>
        <w:ind w:left="2268"/>
        <w:rPr>
          <w:rFonts w:ascii="Arial" w:hAnsi="Arial" w:cs="Arial"/>
          <w:sz w:val="24"/>
          <w:szCs w:val="24"/>
        </w:rPr>
      </w:pPr>
    </w:p>
    <w:sectPr w:rsidR="000B4A3A" w:rsidRPr="00E2235D" w:rsidSect="0079571D">
      <w:headerReference w:type="even" r:id="rId13"/>
      <w:headerReference w:type="default" r:id="rId14"/>
      <w:footerReference w:type="even" r:id="rId15"/>
      <w:footerReference w:type="default" r:id="rId16"/>
      <w:headerReference w:type="first" r:id="rId17"/>
      <w:footerReference w:type="first" r:id="rId18"/>
      <w:pgSz w:w="11906" w:h="16838"/>
      <w:pgMar w:top="1417" w:right="1701" w:bottom="1417" w:left="1701"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FE8D69" w14:textId="77777777" w:rsidR="00350BF8" w:rsidRDefault="00350BF8">
      <w:pPr>
        <w:spacing w:after="0" w:line="240" w:lineRule="auto"/>
      </w:pPr>
      <w:r>
        <w:separator/>
      </w:r>
    </w:p>
  </w:endnote>
  <w:endnote w:type="continuationSeparator" w:id="0">
    <w:p w14:paraId="6E7A98CC" w14:textId="77777777" w:rsidR="00350BF8" w:rsidRDefault="00350B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MT">
    <w:altName w:val="Arial"/>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7E4F6F" w14:textId="77777777" w:rsidR="000B4A3A" w:rsidRDefault="000B4A3A">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B9D49B" w14:textId="77777777" w:rsidR="000B4A3A" w:rsidRDefault="00152F42">
    <w:pPr>
      <w:pStyle w:val="Rodap"/>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Companhia de Saneamento Municipal – Cesama</w:t>
    </w:r>
  </w:p>
  <w:p w14:paraId="681DF2E8" w14:textId="77777777" w:rsidR="000B4A3A" w:rsidRDefault="00152F42">
    <w:pPr>
      <w:pStyle w:val="Rodap"/>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Avenida Barão do Rio Branco, 1843/10º andar - Centro</w:t>
    </w:r>
  </w:p>
  <w:p w14:paraId="5FFC9BC0" w14:textId="77777777" w:rsidR="000B4A3A" w:rsidRDefault="00152F42">
    <w:pPr>
      <w:pStyle w:val="Rodap"/>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 xml:space="preserve">CEP: 36.013-020 I Juiz de Fora - MG </w:t>
    </w:r>
    <w:r>
      <w:rPr>
        <w:rFonts w:ascii="Arial" w:hAnsi="Arial" w:cs="Arial"/>
        <w:b/>
        <w:color w:val="AEAAAA"/>
        <w:sz w:val="16"/>
        <w:szCs w:val="16"/>
      </w:rPr>
      <w:t xml:space="preserve">Missão </w:t>
    </w:r>
    <w:r>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Pr>
        <w:rFonts w:ascii="Arial" w:hAnsi="Arial" w:cs="Arial"/>
        <w:b/>
        <w:color w:val="AEAAAA"/>
        <w:sz w:val="16"/>
        <w:szCs w:val="1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43338D" w14:textId="77777777" w:rsidR="000B4A3A" w:rsidRDefault="000B4A3A">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B81B86" w14:textId="77777777" w:rsidR="00350BF8" w:rsidRDefault="00350BF8">
      <w:pPr>
        <w:spacing w:after="0" w:line="240" w:lineRule="auto"/>
      </w:pPr>
      <w:r>
        <w:separator/>
      </w:r>
    </w:p>
  </w:footnote>
  <w:footnote w:type="continuationSeparator" w:id="0">
    <w:p w14:paraId="03B42DDA" w14:textId="77777777" w:rsidR="00350BF8" w:rsidRDefault="00350B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DC413C" w14:textId="77777777" w:rsidR="000B4A3A" w:rsidRDefault="000B4A3A">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BD12FE" w14:textId="53D91616" w:rsidR="000B4A3A" w:rsidRDefault="00F3030C">
    <w:pPr>
      <w:pStyle w:val="Cabealho"/>
      <w:jc w:val="both"/>
      <w:rPr>
        <w:sz w:val="16"/>
        <w:szCs w:val="16"/>
      </w:rPr>
    </w:pPr>
    <w:r>
      <w:rPr>
        <w:noProof/>
        <w:sz w:val="16"/>
        <w:szCs w:val="16"/>
        <w:lang w:eastAsia="pt-BR"/>
      </w:rPr>
      <w:drawing>
        <wp:inline distT="0" distB="0" distL="0" distR="0" wp14:anchorId="4A3120D5" wp14:editId="4FB66DBF">
          <wp:extent cx="5400040" cy="678180"/>
          <wp:effectExtent l="0" t="0" r="0" b="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CBAF92" w14:textId="77777777" w:rsidR="000B4A3A" w:rsidRDefault="000B4A3A">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77048"/>
    <w:multiLevelType w:val="multilevel"/>
    <w:tmpl w:val="9DA2F8F0"/>
    <w:lvl w:ilvl="0">
      <w:start w:val="1"/>
      <w:numFmt w:val="decimal"/>
      <w:lvlText w:val="%1"/>
      <w:lvlJc w:val="left"/>
      <w:pPr>
        <w:ind w:left="953" w:hanging="377"/>
      </w:pPr>
      <w:rPr>
        <w:rFonts w:hint="default"/>
        <w:lang w:val="pt-PT" w:eastAsia="en-US" w:bidi="ar-SA"/>
      </w:rPr>
    </w:lvl>
    <w:lvl w:ilvl="1">
      <w:numFmt w:val="none"/>
      <w:lvlText w:val=""/>
      <w:lvlJc w:val="left"/>
      <w:pPr>
        <w:tabs>
          <w:tab w:val="num" w:pos="360"/>
        </w:tabs>
      </w:pPr>
    </w:lvl>
    <w:lvl w:ilvl="2">
      <w:numFmt w:val="none"/>
      <w:lvlText w:val=""/>
      <w:lvlJc w:val="left"/>
      <w:pPr>
        <w:tabs>
          <w:tab w:val="num" w:pos="360"/>
        </w:tabs>
      </w:pPr>
    </w:lvl>
    <w:lvl w:ilvl="3">
      <w:start w:val="1"/>
      <w:numFmt w:val="lowerLetter"/>
      <w:lvlText w:val="%4)"/>
      <w:lvlJc w:val="left"/>
      <w:pPr>
        <w:ind w:left="2108" w:hanging="262"/>
      </w:pPr>
      <w:rPr>
        <w:rFonts w:ascii="Arial MT" w:eastAsia="Arial MT" w:hAnsi="Arial MT" w:cs="Arial MT" w:hint="default"/>
        <w:spacing w:val="-4"/>
        <w:sz w:val="22"/>
        <w:szCs w:val="22"/>
        <w:lang w:val="pt-PT" w:eastAsia="en-US" w:bidi="ar-SA"/>
      </w:rPr>
    </w:lvl>
    <w:lvl w:ilvl="4">
      <w:numFmt w:val="bullet"/>
      <w:lvlText w:val="•"/>
      <w:lvlJc w:val="left"/>
      <w:pPr>
        <w:ind w:left="3895" w:hanging="262"/>
      </w:pPr>
      <w:rPr>
        <w:rFonts w:hint="default"/>
        <w:lang w:val="pt-PT" w:eastAsia="en-US" w:bidi="ar-SA"/>
      </w:rPr>
    </w:lvl>
    <w:lvl w:ilvl="5">
      <w:numFmt w:val="bullet"/>
      <w:lvlText w:val="•"/>
      <w:lvlJc w:val="left"/>
      <w:pPr>
        <w:ind w:left="4792" w:hanging="262"/>
      </w:pPr>
      <w:rPr>
        <w:rFonts w:hint="default"/>
        <w:lang w:val="pt-PT" w:eastAsia="en-US" w:bidi="ar-SA"/>
      </w:rPr>
    </w:lvl>
    <w:lvl w:ilvl="6">
      <w:numFmt w:val="bullet"/>
      <w:lvlText w:val="•"/>
      <w:lvlJc w:val="left"/>
      <w:pPr>
        <w:ind w:left="5690" w:hanging="262"/>
      </w:pPr>
      <w:rPr>
        <w:rFonts w:hint="default"/>
        <w:lang w:val="pt-PT" w:eastAsia="en-US" w:bidi="ar-SA"/>
      </w:rPr>
    </w:lvl>
    <w:lvl w:ilvl="7">
      <w:numFmt w:val="bullet"/>
      <w:lvlText w:val="•"/>
      <w:lvlJc w:val="left"/>
      <w:pPr>
        <w:ind w:left="6587" w:hanging="262"/>
      </w:pPr>
      <w:rPr>
        <w:rFonts w:hint="default"/>
        <w:lang w:val="pt-PT" w:eastAsia="en-US" w:bidi="ar-SA"/>
      </w:rPr>
    </w:lvl>
    <w:lvl w:ilvl="8">
      <w:numFmt w:val="bullet"/>
      <w:lvlText w:val="•"/>
      <w:lvlJc w:val="left"/>
      <w:pPr>
        <w:ind w:left="7485" w:hanging="262"/>
      </w:pPr>
      <w:rPr>
        <w:rFonts w:hint="default"/>
        <w:lang w:val="pt-PT" w:eastAsia="en-US" w:bidi="ar-SA"/>
      </w:rPr>
    </w:lvl>
  </w:abstractNum>
  <w:abstractNum w:abstractNumId="1" w15:restartNumberingAfterBreak="0">
    <w:nsid w:val="0A7B52A5"/>
    <w:multiLevelType w:val="multilevel"/>
    <w:tmpl w:val="8A9C2BD4"/>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AEA4BA5"/>
    <w:multiLevelType w:val="multilevel"/>
    <w:tmpl w:val="7A6E5224"/>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200E77BC"/>
    <w:multiLevelType w:val="multilevel"/>
    <w:tmpl w:val="70BEBA2C"/>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25D21765"/>
    <w:multiLevelType w:val="multilevel"/>
    <w:tmpl w:val="47BC806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8ED4327"/>
    <w:multiLevelType w:val="multilevel"/>
    <w:tmpl w:val="E6FE61E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99E2A09"/>
    <w:multiLevelType w:val="multilevel"/>
    <w:tmpl w:val="CA3C1BE8"/>
    <w:lvl w:ilvl="0">
      <w:start w:val="8"/>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AB60890"/>
    <w:multiLevelType w:val="multilevel"/>
    <w:tmpl w:val="36F496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8C324A"/>
    <w:multiLevelType w:val="multilevel"/>
    <w:tmpl w:val="0EC86CA6"/>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6253624"/>
    <w:multiLevelType w:val="multilevel"/>
    <w:tmpl w:val="61C8BBEC"/>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56AC3D20"/>
    <w:multiLevelType w:val="multilevel"/>
    <w:tmpl w:val="828478B0"/>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7594C80"/>
    <w:multiLevelType w:val="multilevel"/>
    <w:tmpl w:val="1A741ACA"/>
    <w:lvl w:ilvl="0">
      <w:start w:val="1"/>
      <w:numFmt w:val="bullet"/>
      <w:lvlText w:val=""/>
      <w:lvlJc w:val="left"/>
      <w:pPr>
        <w:ind w:left="780" w:hanging="360"/>
      </w:pPr>
      <w:rPr>
        <w:rFonts w:ascii="Symbol" w:hAnsi="Symbol" w:hint="default"/>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12" w15:restartNumberingAfterBreak="0">
    <w:nsid w:val="57F80D06"/>
    <w:multiLevelType w:val="multilevel"/>
    <w:tmpl w:val="B2D2B844"/>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15:restartNumberingAfterBreak="0">
    <w:nsid w:val="625355B7"/>
    <w:multiLevelType w:val="multilevel"/>
    <w:tmpl w:val="11DED92A"/>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4" w15:restartNumberingAfterBreak="0">
    <w:nsid w:val="6276157B"/>
    <w:multiLevelType w:val="multilevel"/>
    <w:tmpl w:val="93281246"/>
    <w:lvl w:ilvl="0">
      <w:start w:val="2"/>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72B13561"/>
    <w:multiLevelType w:val="multilevel"/>
    <w:tmpl w:val="ED80E4B2"/>
    <w:lvl w:ilvl="0">
      <w:start w:val="5"/>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74A411A2"/>
    <w:multiLevelType w:val="multilevel"/>
    <w:tmpl w:val="298AE79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7CD729BB"/>
    <w:multiLevelType w:val="multilevel"/>
    <w:tmpl w:val="29DE702A"/>
    <w:lvl w:ilvl="0">
      <w:start w:val="1"/>
      <w:numFmt w:val="decimal"/>
      <w:lvlText w:val="%1."/>
      <w:lvlJc w:val="left"/>
      <w:pPr>
        <w:ind w:left="78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num w:numId="1" w16cid:durableId="1236207122">
    <w:abstractNumId w:val="7"/>
  </w:num>
  <w:num w:numId="2" w16cid:durableId="1948611934">
    <w:abstractNumId w:val="4"/>
  </w:num>
  <w:num w:numId="3" w16cid:durableId="873155559">
    <w:abstractNumId w:val="11"/>
  </w:num>
  <w:num w:numId="4" w16cid:durableId="2131698794">
    <w:abstractNumId w:val="14"/>
  </w:num>
  <w:num w:numId="5" w16cid:durableId="585649321">
    <w:abstractNumId w:val="16"/>
  </w:num>
  <w:num w:numId="6" w16cid:durableId="568227300">
    <w:abstractNumId w:val="10"/>
  </w:num>
  <w:num w:numId="7" w16cid:durableId="329523726">
    <w:abstractNumId w:val="1"/>
  </w:num>
  <w:num w:numId="8" w16cid:durableId="2058317682">
    <w:abstractNumId w:val="15"/>
  </w:num>
  <w:num w:numId="9" w16cid:durableId="1860585713">
    <w:abstractNumId w:val="2"/>
  </w:num>
  <w:num w:numId="10" w16cid:durableId="1299603896">
    <w:abstractNumId w:val="3"/>
  </w:num>
  <w:num w:numId="11" w16cid:durableId="1967277350">
    <w:abstractNumId w:val="5"/>
  </w:num>
  <w:num w:numId="12" w16cid:durableId="1894731359">
    <w:abstractNumId w:val="17"/>
  </w:num>
  <w:num w:numId="13" w16cid:durableId="1493793999">
    <w:abstractNumId w:val="12"/>
  </w:num>
  <w:num w:numId="14" w16cid:durableId="2095514273">
    <w:abstractNumId w:val="6"/>
  </w:num>
  <w:num w:numId="15" w16cid:durableId="963541256">
    <w:abstractNumId w:val="8"/>
  </w:num>
  <w:num w:numId="16" w16cid:durableId="1732728133">
    <w:abstractNumId w:val="13"/>
  </w:num>
  <w:num w:numId="17" w16cid:durableId="1258296445">
    <w:abstractNumId w:val="9"/>
  </w:num>
  <w:num w:numId="18" w16cid:durableId="16612297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4A3A"/>
    <w:rsid w:val="000B4A3A"/>
    <w:rsid w:val="0015012E"/>
    <w:rsid w:val="0015050D"/>
    <w:rsid w:val="00152F42"/>
    <w:rsid w:val="00247833"/>
    <w:rsid w:val="002A305E"/>
    <w:rsid w:val="00350BF8"/>
    <w:rsid w:val="004359CD"/>
    <w:rsid w:val="006E650C"/>
    <w:rsid w:val="0079571D"/>
    <w:rsid w:val="007E0211"/>
    <w:rsid w:val="007E6C22"/>
    <w:rsid w:val="008C09B5"/>
    <w:rsid w:val="00937DD8"/>
    <w:rsid w:val="00B1348A"/>
    <w:rsid w:val="00BC48B0"/>
    <w:rsid w:val="00CE4F04"/>
    <w:rsid w:val="00E2235D"/>
    <w:rsid w:val="00F3030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15115"/>
  <w15:docId w15:val="{762FD93C-5F6E-4692-86AE-7817BA77F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571D"/>
    <w:pPr>
      <w:spacing w:after="160" w:line="259" w:lineRule="auto"/>
    </w:pPr>
    <w:rPr>
      <w:sz w:val="22"/>
      <w:szCs w:val="22"/>
      <w:lang w:eastAsia="en-US"/>
    </w:rPr>
  </w:style>
  <w:style w:type="paragraph" w:styleId="Ttulo1">
    <w:name w:val="heading 1"/>
    <w:basedOn w:val="Normal"/>
    <w:next w:val="Normal"/>
    <w:link w:val="Ttulo1Char"/>
    <w:uiPriority w:val="9"/>
    <w:qFormat/>
    <w:rsid w:val="0079571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har"/>
    <w:uiPriority w:val="9"/>
    <w:unhideWhenUsed/>
    <w:qFormat/>
    <w:rsid w:val="0079571D"/>
    <w:pPr>
      <w:keepNext/>
      <w:keepLines/>
      <w:spacing w:before="360" w:after="200"/>
      <w:outlineLvl w:val="1"/>
    </w:pPr>
    <w:rPr>
      <w:rFonts w:ascii="Arial" w:eastAsia="Arial" w:hAnsi="Arial" w:cs="Arial"/>
      <w:sz w:val="34"/>
    </w:rPr>
  </w:style>
  <w:style w:type="paragraph" w:styleId="Ttulo3">
    <w:name w:val="heading 3"/>
    <w:basedOn w:val="Normal"/>
    <w:next w:val="Normal"/>
    <w:link w:val="Ttulo3Char"/>
    <w:uiPriority w:val="9"/>
    <w:unhideWhenUsed/>
    <w:qFormat/>
    <w:rsid w:val="0079571D"/>
    <w:pPr>
      <w:keepNext/>
      <w:keepLines/>
      <w:spacing w:before="320" w:after="200"/>
      <w:outlineLvl w:val="2"/>
    </w:pPr>
    <w:rPr>
      <w:rFonts w:ascii="Arial" w:eastAsia="Arial" w:hAnsi="Arial" w:cs="Arial"/>
      <w:sz w:val="30"/>
      <w:szCs w:val="30"/>
    </w:rPr>
  </w:style>
  <w:style w:type="paragraph" w:styleId="Ttulo4">
    <w:name w:val="heading 4"/>
    <w:basedOn w:val="Normal"/>
    <w:next w:val="Normal"/>
    <w:link w:val="Ttulo4Char"/>
    <w:uiPriority w:val="9"/>
    <w:unhideWhenUsed/>
    <w:qFormat/>
    <w:rsid w:val="0079571D"/>
    <w:pPr>
      <w:keepNext/>
      <w:keepLines/>
      <w:spacing w:before="320" w:after="200"/>
      <w:outlineLvl w:val="3"/>
    </w:pPr>
    <w:rPr>
      <w:rFonts w:ascii="Arial" w:eastAsia="Arial" w:hAnsi="Arial" w:cs="Arial"/>
      <w:b/>
      <w:bCs/>
      <w:sz w:val="26"/>
      <w:szCs w:val="26"/>
    </w:rPr>
  </w:style>
  <w:style w:type="paragraph" w:styleId="Ttulo5">
    <w:name w:val="heading 5"/>
    <w:basedOn w:val="Normal"/>
    <w:next w:val="Normal"/>
    <w:link w:val="Ttulo5Char"/>
    <w:semiHidden/>
    <w:unhideWhenUsed/>
    <w:qFormat/>
    <w:rsid w:val="0079571D"/>
    <w:pPr>
      <w:spacing w:before="240" w:after="60" w:line="240" w:lineRule="auto"/>
      <w:outlineLvl w:val="4"/>
    </w:pPr>
    <w:rPr>
      <w:rFonts w:eastAsia="Times New Roman"/>
      <w:b/>
      <w:bCs/>
      <w:i/>
      <w:iCs/>
      <w:sz w:val="26"/>
      <w:szCs w:val="26"/>
      <w:lang w:eastAsia="pt-BR"/>
    </w:rPr>
  </w:style>
  <w:style w:type="paragraph" w:styleId="Ttulo6">
    <w:name w:val="heading 6"/>
    <w:basedOn w:val="Normal"/>
    <w:next w:val="Normal"/>
    <w:link w:val="Ttulo6Char"/>
    <w:uiPriority w:val="9"/>
    <w:unhideWhenUsed/>
    <w:qFormat/>
    <w:rsid w:val="0079571D"/>
    <w:pPr>
      <w:keepNext/>
      <w:keepLines/>
      <w:spacing w:before="320" w:after="200"/>
      <w:outlineLvl w:val="5"/>
    </w:pPr>
    <w:rPr>
      <w:rFonts w:ascii="Arial" w:eastAsia="Arial" w:hAnsi="Arial" w:cs="Arial"/>
      <w:b/>
      <w:bCs/>
    </w:rPr>
  </w:style>
  <w:style w:type="paragraph" w:styleId="Ttulo7">
    <w:name w:val="heading 7"/>
    <w:basedOn w:val="Normal"/>
    <w:next w:val="Normal"/>
    <w:link w:val="Ttulo7Char"/>
    <w:uiPriority w:val="9"/>
    <w:unhideWhenUsed/>
    <w:qFormat/>
    <w:rsid w:val="0079571D"/>
    <w:pPr>
      <w:keepNext/>
      <w:keepLines/>
      <w:spacing w:before="320" w:after="200"/>
      <w:outlineLvl w:val="6"/>
    </w:pPr>
    <w:rPr>
      <w:rFonts w:ascii="Arial" w:eastAsia="Arial" w:hAnsi="Arial" w:cs="Arial"/>
      <w:b/>
      <w:bCs/>
      <w:i/>
      <w:iCs/>
    </w:rPr>
  </w:style>
  <w:style w:type="paragraph" w:styleId="Ttulo8">
    <w:name w:val="heading 8"/>
    <w:basedOn w:val="Normal"/>
    <w:next w:val="Normal"/>
    <w:link w:val="Ttulo8Char"/>
    <w:uiPriority w:val="9"/>
    <w:unhideWhenUsed/>
    <w:qFormat/>
    <w:rsid w:val="0079571D"/>
    <w:pPr>
      <w:keepNext/>
      <w:keepLines/>
      <w:spacing w:before="320" w:after="200"/>
      <w:outlineLvl w:val="7"/>
    </w:pPr>
    <w:rPr>
      <w:rFonts w:ascii="Arial" w:eastAsia="Arial" w:hAnsi="Arial" w:cs="Arial"/>
      <w:i/>
      <w:iCs/>
    </w:rPr>
  </w:style>
  <w:style w:type="paragraph" w:styleId="Ttulo9">
    <w:name w:val="heading 9"/>
    <w:basedOn w:val="Normal"/>
    <w:next w:val="Normal"/>
    <w:link w:val="Ttulo9Char"/>
    <w:uiPriority w:val="9"/>
    <w:unhideWhenUsed/>
    <w:qFormat/>
    <w:rsid w:val="0079571D"/>
    <w:pPr>
      <w:keepNext/>
      <w:keepLines/>
      <w:spacing w:before="320" w:after="200"/>
      <w:outlineLvl w:val="8"/>
    </w:pPr>
    <w:rPr>
      <w:rFonts w:ascii="Arial" w:eastAsia="Arial" w:hAnsi="Arial" w:cs="Arial"/>
      <w:i/>
      <w:iCs/>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1Char">
    <w:name w:val="Heading 1 Char"/>
    <w:basedOn w:val="Fontepargpadro"/>
    <w:uiPriority w:val="9"/>
    <w:rsid w:val="0079571D"/>
    <w:rPr>
      <w:rFonts w:ascii="Arial" w:eastAsia="Arial" w:hAnsi="Arial" w:cs="Arial"/>
      <w:sz w:val="40"/>
      <w:szCs w:val="40"/>
    </w:rPr>
  </w:style>
  <w:style w:type="character" w:customStyle="1" w:styleId="Ttulo2Char">
    <w:name w:val="Título 2 Char"/>
    <w:basedOn w:val="Fontepargpadro"/>
    <w:link w:val="Ttulo2"/>
    <w:uiPriority w:val="9"/>
    <w:rsid w:val="0079571D"/>
    <w:rPr>
      <w:rFonts w:ascii="Arial" w:eastAsia="Arial" w:hAnsi="Arial" w:cs="Arial"/>
      <w:sz w:val="34"/>
    </w:rPr>
  </w:style>
  <w:style w:type="character" w:customStyle="1" w:styleId="Ttulo3Char">
    <w:name w:val="Título 3 Char"/>
    <w:basedOn w:val="Fontepargpadro"/>
    <w:link w:val="Ttulo3"/>
    <w:uiPriority w:val="9"/>
    <w:rsid w:val="0079571D"/>
    <w:rPr>
      <w:rFonts w:ascii="Arial" w:eastAsia="Arial" w:hAnsi="Arial" w:cs="Arial"/>
      <w:sz w:val="30"/>
      <w:szCs w:val="30"/>
    </w:rPr>
  </w:style>
  <w:style w:type="character" w:customStyle="1" w:styleId="Ttulo4Char">
    <w:name w:val="Título 4 Char"/>
    <w:basedOn w:val="Fontepargpadro"/>
    <w:link w:val="Ttulo4"/>
    <w:uiPriority w:val="9"/>
    <w:rsid w:val="0079571D"/>
    <w:rPr>
      <w:rFonts w:ascii="Arial" w:eastAsia="Arial" w:hAnsi="Arial" w:cs="Arial"/>
      <w:b/>
      <w:bCs/>
      <w:sz w:val="26"/>
      <w:szCs w:val="26"/>
    </w:rPr>
  </w:style>
  <w:style w:type="character" w:customStyle="1" w:styleId="Heading5Char">
    <w:name w:val="Heading 5 Char"/>
    <w:basedOn w:val="Fontepargpadro"/>
    <w:uiPriority w:val="9"/>
    <w:rsid w:val="0079571D"/>
    <w:rPr>
      <w:rFonts w:ascii="Arial" w:eastAsia="Arial" w:hAnsi="Arial" w:cs="Arial"/>
      <w:b/>
      <w:bCs/>
      <w:sz w:val="24"/>
      <w:szCs w:val="24"/>
    </w:rPr>
  </w:style>
  <w:style w:type="character" w:customStyle="1" w:styleId="Ttulo6Char">
    <w:name w:val="Título 6 Char"/>
    <w:basedOn w:val="Fontepargpadro"/>
    <w:link w:val="Ttulo6"/>
    <w:uiPriority w:val="9"/>
    <w:rsid w:val="0079571D"/>
    <w:rPr>
      <w:rFonts w:ascii="Arial" w:eastAsia="Arial" w:hAnsi="Arial" w:cs="Arial"/>
      <w:b/>
      <w:bCs/>
      <w:sz w:val="22"/>
      <w:szCs w:val="22"/>
    </w:rPr>
  </w:style>
  <w:style w:type="character" w:customStyle="1" w:styleId="Ttulo7Char">
    <w:name w:val="Título 7 Char"/>
    <w:basedOn w:val="Fontepargpadro"/>
    <w:link w:val="Ttulo7"/>
    <w:uiPriority w:val="9"/>
    <w:rsid w:val="0079571D"/>
    <w:rPr>
      <w:rFonts w:ascii="Arial" w:eastAsia="Arial" w:hAnsi="Arial" w:cs="Arial"/>
      <w:b/>
      <w:bCs/>
      <w:i/>
      <w:iCs/>
      <w:sz w:val="22"/>
      <w:szCs w:val="22"/>
    </w:rPr>
  </w:style>
  <w:style w:type="character" w:customStyle="1" w:styleId="Ttulo8Char">
    <w:name w:val="Título 8 Char"/>
    <w:basedOn w:val="Fontepargpadro"/>
    <w:link w:val="Ttulo8"/>
    <w:uiPriority w:val="9"/>
    <w:rsid w:val="0079571D"/>
    <w:rPr>
      <w:rFonts w:ascii="Arial" w:eastAsia="Arial" w:hAnsi="Arial" w:cs="Arial"/>
      <w:i/>
      <w:iCs/>
      <w:sz w:val="22"/>
      <w:szCs w:val="22"/>
    </w:rPr>
  </w:style>
  <w:style w:type="character" w:customStyle="1" w:styleId="Ttulo9Char">
    <w:name w:val="Título 9 Char"/>
    <w:basedOn w:val="Fontepargpadro"/>
    <w:link w:val="Ttulo9"/>
    <w:uiPriority w:val="9"/>
    <w:rsid w:val="0079571D"/>
    <w:rPr>
      <w:rFonts w:ascii="Arial" w:eastAsia="Arial" w:hAnsi="Arial" w:cs="Arial"/>
      <w:i/>
      <w:iCs/>
      <w:sz w:val="21"/>
      <w:szCs w:val="21"/>
    </w:rPr>
  </w:style>
  <w:style w:type="paragraph" w:styleId="Ttulo">
    <w:name w:val="Title"/>
    <w:basedOn w:val="Normal"/>
    <w:next w:val="Normal"/>
    <w:link w:val="TtuloChar"/>
    <w:uiPriority w:val="10"/>
    <w:qFormat/>
    <w:rsid w:val="0079571D"/>
    <w:pPr>
      <w:spacing w:before="300" w:after="200"/>
      <w:contextualSpacing/>
    </w:pPr>
    <w:rPr>
      <w:sz w:val="48"/>
      <w:szCs w:val="48"/>
    </w:rPr>
  </w:style>
  <w:style w:type="character" w:customStyle="1" w:styleId="TtuloChar">
    <w:name w:val="Título Char"/>
    <w:basedOn w:val="Fontepargpadro"/>
    <w:link w:val="Ttulo"/>
    <w:uiPriority w:val="10"/>
    <w:rsid w:val="0079571D"/>
    <w:rPr>
      <w:sz w:val="48"/>
      <w:szCs w:val="48"/>
    </w:rPr>
  </w:style>
  <w:style w:type="paragraph" w:styleId="Subttulo">
    <w:name w:val="Subtitle"/>
    <w:basedOn w:val="Normal"/>
    <w:next w:val="Normal"/>
    <w:link w:val="SubttuloChar"/>
    <w:uiPriority w:val="11"/>
    <w:qFormat/>
    <w:rsid w:val="0079571D"/>
    <w:pPr>
      <w:spacing w:before="200" w:after="200"/>
    </w:pPr>
    <w:rPr>
      <w:sz w:val="24"/>
      <w:szCs w:val="24"/>
    </w:rPr>
  </w:style>
  <w:style w:type="character" w:customStyle="1" w:styleId="SubttuloChar">
    <w:name w:val="Subtítulo Char"/>
    <w:basedOn w:val="Fontepargpadro"/>
    <w:link w:val="Subttulo"/>
    <w:uiPriority w:val="11"/>
    <w:rsid w:val="0079571D"/>
    <w:rPr>
      <w:sz w:val="24"/>
      <w:szCs w:val="24"/>
    </w:rPr>
  </w:style>
  <w:style w:type="paragraph" w:styleId="Citao">
    <w:name w:val="Quote"/>
    <w:basedOn w:val="Normal"/>
    <w:next w:val="Normal"/>
    <w:link w:val="CitaoChar"/>
    <w:uiPriority w:val="29"/>
    <w:qFormat/>
    <w:rsid w:val="0079571D"/>
    <w:pPr>
      <w:ind w:left="720" w:right="720"/>
    </w:pPr>
    <w:rPr>
      <w:i/>
    </w:rPr>
  </w:style>
  <w:style w:type="character" w:customStyle="1" w:styleId="CitaoChar">
    <w:name w:val="Citação Char"/>
    <w:link w:val="Citao"/>
    <w:uiPriority w:val="29"/>
    <w:rsid w:val="0079571D"/>
    <w:rPr>
      <w:i/>
    </w:rPr>
  </w:style>
  <w:style w:type="paragraph" w:styleId="CitaoIntensa">
    <w:name w:val="Intense Quote"/>
    <w:basedOn w:val="Normal"/>
    <w:next w:val="Normal"/>
    <w:link w:val="CitaoIntensaChar"/>
    <w:uiPriority w:val="30"/>
    <w:qFormat/>
    <w:rsid w:val="0079571D"/>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oIntensaChar">
    <w:name w:val="Citação Intensa Char"/>
    <w:link w:val="CitaoIntensa"/>
    <w:uiPriority w:val="30"/>
    <w:rsid w:val="0079571D"/>
    <w:rPr>
      <w:i/>
    </w:rPr>
  </w:style>
  <w:style w:type="character" w:customStyle="1" w:styleId="HeaderChar">
    <w:name w:val="Header Char"/>
    <w:basedOn w:val="Fontepargpadro"/>
    <w:uiPriority w:val="99"/>
    <w:rsid w:val="0079571D"/>
  </w:style>
  <w:style w:type="character" w:customStyle="1" w:styleId="FooterChar">
    <w:name w:val="Footer Char"/>
    <w:basedOn w:val="Fontepargpadro"/>
    <w:uiPriority w:val="99"/>
    <w:rsid w:val="0079571D"/>
  </w:style>
  <w:style w:type="paragraph" w:styleId="Legenda">
    <w:name w:val="caption"/>
    <w:basedOn w:val="Normal"/>
    <w:next w:val="Normal"/>
    <w:uiPriority w:val="35"/>
    <w:semiHidden/>
    <w:unhideWhenUsed/>
    <w:qFormat/>
    <w:rsid w:val="0079571D"/>
    <w:pPr>
      <w:spacing w:line="276" w:lineRule="auto"/>
    </w:pPr>
    <w:rPr>
      <w:b/>
      <w:bCs/>
      <w:color w:val="5B9BD5" w:themeColor="accent1"/>
      <w:sz w:val="18"/>
      <w:szCs w:val="18"/>
    </w:rPr>
  </w:style>
  <w:style w:type="character" w:customStyle="1" w:styleId="CaptionChar">
    <w:name w:val="Caption Char"/>
    <w:uiPriority w:val="99"/>
    <w:rsid w:val="0079571D"/>
  </w:style>
  <w:style w:type="table" w:customStyle="1" w:styleId="TableGridLight">
    <w:name w:val="Table Grid Light"/>
    <w:basedOn w:val="Tabelanormal"/>
    <w:uiPriority w:val="59"/>
    <w:rsid w:val="0079571D"/>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SimplesTabela11">
    <w:name w:val="Simples Tabela 11"/>
    <w:basedOn w:val="Tabelanormal"/>
    <w:uiPriority w:val="59"/>
    <w:rsid w:val="0079571D"/>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SimplesTabela21">
    <w:name w:val="Simples Tabela 21"/>
    <w:basedOn w:val="Tabelanormal"/>
    <w:uiPriority w:val="59"/>
    <w:rsid w:val="0079571D"/>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SimplesTabela31">
    <w:name w:val="Simples Tabela 31"/>
    <w:basedOn w:val="Tabelanormal"/>
    <w:uiPriority w:val="99"/>
    <w:rsid w:val="0079571D"/>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mples41">
    <w:name w:val="Tabela Simples 41"/>
    <w:basedOn w:val="Tabelanormal"/>
    <w:uiPriority w:val="99"/>
    <w:rsid w:val="0079571D"/>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mples51">
    <w:name w:val="Tabela Simples 51"/>
    <w:basedOn w:val="Tabelanormal"/>
    <w:uiPriority w:val="99"/>
    <w:rsid w:val="0079571D"/>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deGrade1Clara1">
    <w:name w:val="Tabela de Grade 1 Clara1"/>
    <w:basedOn w:val="Tabelanormal"/>
    <w:uiPriority w:val="99"/>
    <w:rsid w:val="0079571D"/>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elanormal"/>
    <w:uiPriority w:val="99"/>
    <w:rsid w:val="0079571D"/>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elanormal"/>
    <w:uiPriority w:val="99"/>
    <w:rsid w:val="0079571D"/>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elanormal"/>
    <w:uiPriority w:val="99"/>
    <w:rsid w:val="0079571D"/>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elanormal"/>
    <w:uiPriority w:val="99"/>
    <w:rsid w:val="0079571D"/>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elanormal"/>
    <w:uiPriority w:val="99"/>
    <w:rsid w:val="0079571D"/>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elanormal"/>
    <w:uiPriority w:val="99"/>
    <w:rsid w:val="0079571D"/>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eladeGrade21">
    <w:name w:val="Tabela de Grade 21"/>
    <w:basedOn w:val="Tabelanormal"/>
    <w:uiPriority w:val="99"/>
    <w:rsid w:val="0079571D"/>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elanormal"/>
    <w:uiPriority w:val="99"/>
    <w:rsid w:val="0079571D"/>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elanormal"/>
    <w:uiPriority w:val="99"/>
    <w:rsid w:val="0079571D"/>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elanormal"/>
    <w:uiPriority w:val="99"/>
    <w:rsid w:val="0079571D"/>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elanormal"/>
    <w:uiPriority w:val="99"/>
    <w:rsid w:val="0079571D"/>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elanormal"/>
    <w:uiPriority w:val="99"/>
    <w:rsid w:val="0079571D"/>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elanormal"/>
    <w:uiPriority w:val="99"/>
    <w:rsid w:val="0079571D"/>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deGrade31">
    <w:name w:val="Tabela de Grade 31"/>
    <w:basedOn w:val="Tabelanormal"/>
    <w:uiPriority w:val="99"/>
    <w:rsid w:val="0079571D"/>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elanormal"/>
    <w:uiPriority w:val="99"/>
    <w:rsid w:val="0079571D"/>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elanormal"/>
    <w:uiPriority w:val="99"/>
    <w:rsid w:val="0079571D"/>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elanormal"/>
    <w:uiPriority w:val="99"/>
    <w:rsid w:val="0079571D"/>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elanormal"/>
    <w:uiPriority w:val="99"/>
    <w:rsid w:val="0079571D"/>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elanormal"/>
    <w:uiPriority w:val="99"/>
    <w:rsid w:val="0079571D"/>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elanormal"/>
    <w:uiPriority w:val="99"/>
    <w:rsid w:val="0079571D"/>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deGrade41">
    <w:name w:val="Tabela de Grade 41"/>
    <w:basedOn w:val="Tabelanormal"/>
    <w:uiPriority w:val="59"/>
    <w:rsid w:val="0079571D"/>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elanormal"/>
    <w:uiPriority w:val="59"/>
    <w:rsid w:val="0079571D"/>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elanormal"/>
    <w:uiPriority w:val="59"/>
    <w:rsid w:val="0079571D"/>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elanormal"/>
    <w:uiPriority w:val="59"/>
    <w:rsid w:val="0079571D"/>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elanormal"/>
    <w:uiPriority w:val="59"/>
    <w:rsid w:val="0079571D"/>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elanormal"/>
    <w:uiPriority w:val="59"/>
    <w:rsid w:val="0079571D"/>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elanormal"/>
    <w:uiPriority w:val="59"/>
    <w:rsid w:val="0079571D"/>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deGrade5Escura1">
    <w:name w:val="Tabela de Grade 5 Escura1"/>
    <w:basedOn w:val="Tabelanormal"/>
    <w:uiPriority w:val="99"/>
    <w:rsid w:val="0079571D"/>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elanormal"/>
    <w:uiPriority w:val="99"/>
    <w:rsid w:val="0079571D"/>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elanormal"/>
    <w:uiPriority w:val="99"/>
    <w:rsid w:val="0079571D"/>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elanormal"/>
    <w:uiPriority w:val="99"/>
    <w:rsid w:val="0079571D"/>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elanormal"/>
    <w:uiPriority w:val="99"/>
    <w:rsid w:val="0079571D"/>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elanormal"/>
    <w:uiPriority w:val="99"/>
    <w:rsid w:val="0079571D"/>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elanormal"/>
    <w:uiPriority w:val="99"/>
    <w:rsid w:val="0079571D"/>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eladeGrade6Colorida1">
    <w:name w:val="Tabela de Grade 6 Colorida1"/>
    <w:basedOn w:val="Tabelanormal"/>
    <w:uiPriority w:val="99"/>
    <w:rsid w:val="0079571D"/>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elanormal"/>
    <w:uiPriority w:val="99"/>
    <w:rsid w:val="0079571D"/>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elanormal"/>
    <w:uiPriority w:val="99"/>
    <w:rsid w:val="0079571D"/>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elanormal"/>
    <w:uiPriority w:val="99"/>
    <w:rsid w:val="0079571D"/>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elanormal"/>
    <w:uiPriority w:val="99"/>
    <w:rsid w:val="0079571D"/>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elanormal"/>
    <w:uiPriority w:val="99"/>
    <w:rsid w:val="0079571D"/>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elanormal"/>
    <w:uiPriority w:val="99"/>
    <w:rsid w:val="0079571D"/>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TabeladeGrade7Colorida1">
    <w:name w:val="Tabela de Grade 7 Colorida1"/>
    <w:basedOn w:val="Tabelanormal"/>
    <w:uiPriority w:val="99"/>
    <w:rsid w:val="0079571D"/>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elanormal"/>
    <w:uiPriority w:val="99"/>
    <w:rsid w:val="0079571D"/>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elanormal"/>
    <w:uiPriority w:val="99"/>
    <w:rsid w:val="0079571D"/>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elanormal"/>
    <w:uiPriority w:val="99"/>
    <w:rsid w:val="0079571D"/>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elanormal"/>
    <w:uiPriority w:val="99"/>
    <w:rsid w:val="0079571D"/>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elanormal"/>
    <w:uiPriority w:val="99"/>
    <w:rsid w:val="0079571D"/>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elanormal"/>
    <w:uiPriority w:val="99"/>
    <w:rsid w:val="0079571D"/>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eladeLista1Clara1">
    <w:name w:val="Tabela de Lista 1 Clara1"/>
    <w:basedOn w:val="Tabelanormal"/>
    <w:uiPriority w:val="99"/>
    <w:rsid w:val="0079571D"/>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elanormal"/>
    <w:uiPriority w:val="99"/>
    <w:rsid w:val="0079571D"/>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elanormal"/>
    <w:uiPriority w:val="99"/>
    <w:rsid w:val="0079571D"/>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elanormal"/>
    <w:uiPriority w:val="99"/>
    <w:rsid w:val="0079571D"/>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elanormal"/>
    <w:uiPriority w:val="99"/>
    <w:rsid w:val="0079571D"/>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elanormal"/>
    <w:uiPriority w:val="99"/>
    <w:rsid w:val="0079571D"/>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elanormal"/>
    <w:uiPriority w:val="99"/>
    <w:rsid w:val="0079571D"/>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eladeLista21">
    <w:name w:val="Tabela de Lista 21"/>
    <w:basedOn w:val="Tabelanormal"/>
    <w:uiPriority w:val="99"/>
    <w:rsid w:val="0079571D"/>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elanormal"/>
    <w:uiPriority w:val="99"/>
    <w:rsid w:val="0079571D"/>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elanormal"/>
    <w:uiPriority w:val="99"/>
    <w:rsid w:val="0079571D"/>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elanormal"/>
    <w:uiPriority w:val="99"/>
    <w:rsid w:val="0079571D"/>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elanormal"/>
    <w:uiPriority w:val="99"/>
    <w:rsid w:val="0079571D"/>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elanormal"/>
    <w:uiPriority w:val="99"/>
    <w:rsid w:val="0079571D"/>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elanormal"/>
    <w:uiPriority w:val="99"/>
    <w:rsid w:val="0079571D"/>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deLista31">
    <w:name w:val="Tabela de Lista 31"/>
    <w:basedOn w:val="Tabelanormal"/>
    <w:uiPriority w:val="99"/>
    <w:rsid w:val="0079571D"/>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anormal"/>
    <w:uiPriority w:val="99"/>
    <w:rsid w:val="0079571D"/>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elanormal"/>
    <w:uiPriority w:val="99"/>
    <w:rsid w:val="0079571D"/>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elanormal"/>
    <w:uiPriority w:val="99"/>
    <w:rsid w:val="0079571D"/>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elanormal"/>
    <w:uiPriority w:val="99"/>
    <w:rsid w:val="0079571D"/>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elanormal"/>
    <w:uiPriority w:val="99"/>
    <w:rsid w:val="0079571D"/>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elanormal"/>
    <w:uiPriority w:val="99"/>
    <w:rsid w:val="0079571D"/>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eladeLista41">
    <w:name w:val="Tabela de Lista 41"/>
    <w:basedOn w:val="Tabelanormal"/>
    <w:uiPriority w:val="99"/>
    <w:rsid w:val="0079571D"/>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elanormal"/>
    <w:uiPriority w:val="99"/>
    <w:rsid w:val="0079571D"/>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elanormal"/>
    <w:uiPriority w:val="99"/>
    <w:rsid w:val="0079571D"/>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elanormal"/>
    <w:uiPriority w:val="99"/>
    <w:rsid w:val="0079571D"/>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elanormal"/>
    <w:uiPriority w:val="99"/>
    <w:rsid w:val="0079571D"/>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elanormal"/>
    <w:uiPriority w:val="99"/>
    <w:rsid w:val="0079571D"/>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elanormal"/>
    <w:uiPriority w:val="99"/>
    <w:rsid w:val="0079571D"/>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deLista5Escura1">
    <w:name w:val="Tabela de Lista 5 Escura1"/>
    <w:basedOn w:val="Tabelanormal"/>
    <w:uiPriority w:val="99"/>
    <w:rsid w:val="0079571D"/>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elanormal"/>
    <w:uiPriority w:val="99"/>
    <w:rsid w:val="0079571D"/>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elanormal"/>
    <w:uiPriority w:val="99"/>
    <w:rsid w:val="0079571D"/>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elanormal"/>
    <w:uiPriority w:val="99"/>
    <w:rsid w:val="0079571D"/>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elanormal"/>
    <w:uiPriority w:val="99"/>
    <w:rsid w:val="0079571D"/>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elanormal"/>
    <w:uiPriority w:val="99"/>
    <w:rsid w:val="0079571D"/>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elanormal"/>
    <w:uiPriority w:val="99"/>
    <w:rsid w:val="0079571D"/>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eladeLista6Colorida1">
    <w:name w:val="Tabela de Lista 6 Colorida1"/>
    <w:basedOn w:val="Tabelanormal"/>
    <w:uiPriority w:val="99"/>
    <w:rsid w:val="0079571D"/>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elanormal"/>
    <w:uiPriority w:val="99"/>
    <w:rsid w:val="0079571D"/>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elanormal"/>
    <w:uiPriority w:val="99"/>
    <w:rsid w:val="0079571D"/>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elanormal"/>
    <w:uiPriority w:val="99"/>
    <w:rsid w:val="0079571D"/>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elanormal"/>
    <w:uiPriority w:val="99"/>
    <w:rsid w:val="0079571D"/>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elanormal"/>
    <w:uiPriority w:val="99"/>
    <w:rsid w:val="0079571D"/>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elanormal"/>
    <w:uiPriority w:val="99"/>
    <w:rsid w:val="0079571D"/>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eladeLista7Colorida1">
    <w:name w:val="Tabela de Lista 7 Colorida1"/>
    <w:basedOn w:val="Tabelanormal"/>
    <w:uiPriority w:val="99"/>
    <w:rsid w:val="0079571D"/>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elanormal"/>
    <w:uiPriority w:val="99"/>
    <w:rsid w:val="0079571D"/>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elanormal"/>
    <w:uiPriority w:val="99"/>
    <w:rsid w:val="0079571D"/>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elanormal"/>
    <w:uiPriority w:val="99"/>
    <w:rsid w:val="0079571D"/>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elanormal"/>
    <w:uiPriority w:val="99"/>
    <w:rsid w:val="0079571D"/>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elanormal"/>
    <w:uiPriority w:val="99"/>
    <w:rsid w:val="0079571D"/>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elanormal"/>
    <w:uiPriority w:val="99"/>
    <w:rsid w:val="0079571D"/>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elanormal"/>
    <w:uiPriority w:val="99"/>
    <w:rsid w:val="0079571D"/>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elanormal"/>
    <w:uiPriority w:val="99"/>
    <w:rsid w:val="0079571D"/>
    <w:rPr>
      <w:color w:val="40404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elanormal"/>
    <w:uiPriority w:val="99"/>
    <w:rsid w:val="0079571D"/>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elanormal"/>
    <w:uiPriority w:val="99"/>
    <w:rsid w:val="0079571D"/>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elanormal"/>
    <w:uiPriority w:val="99"/>
    <w:rsid w:val="0079571D"/>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elanormal"/>
    <w:uiPriority w:val="99"/>
    <w:rsid w:val="0079571D"/>
    <w:rPr>
      <w:color w:val="40404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elanormal"/>
    <w:uiPriority w:val="99"/>
    <w:rsid w:val="0079571D"/>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elanormal"/>
    <w:uiPriority w:val="99"/>
    <w:rsid w:val="0079571D"/>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elanormal"/>
    <w:uiPriority w:val="99"/>
    <w:rsid w:val="0079571D"/>
    <w:rPr>
      <w:color w:val="40404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elanormal"/>
    <w:uiPriority w:val="99"/>
    <w:rsid w:val="0079571D"/>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elanormal"/>
    <w:uiPriority w:val="99"/>
    <w:rsid w:val="0079571D"/>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elanormal"/>
    <w:uiPriority w:val="99"/>
    <w:rsid w:val="0079571D"/>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elanormal"/>
    <w:uiPriority w:val="99"/>
    <w:rsid w:val="0079571D"/>
    <w:rPr>
      <w:color w:val="40404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elanormal"/>
    <w:uiPriority w:val="99"/>
    <w:rsid w:val="0079571D"/>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elanormal"/>
    <w:uiPriority w:val="99"/>
    <w:rsid w:val="0079571D"/>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anormal"/>
    <w:uiPriority w:val="99"/>
    <w:rsid w:val="0079571D"/>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elanormal"/>
    <w:uiPriority w:val="99"/>
    <w:rsid w:val="0079571D"/>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elanormal"/>
    <w:uiPriority w:val="99"/>
    <w:rsid w:val="0079571D"/>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elanormal"/>
    <w:uiPriority w:val="99"/>
    <w:rsid w:val="0079571D"/>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elanormal"/>
    <w:uiPriority w:val="99"/>
    <w:rsid w:val="0079571D"/>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elanormal"/>
    <w:uiPriority w:val="99"/>
    <w:rsid w:val="0079571D"/>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Textodenotaderodap">
    <w:name w:val="footnote text"/>
    <w:basedOn w:val="Normal"/>
    <w:link w:val="TextodenotaderodapChar"/>
    <w:uiPriority w:val="99"/>
    <w:semiHidden/>
    <w:unhideWhenUsed/>
    <w:rsid w:val="0079571D"/>
    <w:pPr>
      <w:spacing w:after="40" w:line="240" w:lineRule="auto"/>
    </w:pPr>
    <w:rPr>
      <w:sz w:val="18"/>
    </w:rPr>
  </w:style>
  <w:style w:type="character" w:customStyle="1" w:styleId="TextodenotaderodapChar">
    <w:name w:val="Texto de nota de rodapé Char"/>
    <w:link w:val="Textodenotaderodap"/>
    <w:uiPriority w:val="99"/>
    <w:rsid w:val="0079571D"/>
    <w:rPr>
      <w:sz w:val="18"/>
    </w:rPr>
  </w:style>
  <w:style w:type="character" w:styleId="Refdenotaderodap">
    <w:name w:val="footnote reference"/>
    <w:basedOn w:val="Fontepargpadro"/>
    <w:uiPriority w:val="99"/>
    <w:unhideWhenUsed/>
    <w:rsid w:val="0079571D"/>
    <w:rPr>
      <w:vertAlign w:val="superscript"/>
    </w:rPr>
  </w:style>
  <w:style w:type="paragraph" w:styleId="Textodenotadefim">
    <w:name w:val="endnote text"/>
    <w:basedOn w:val="Normal"/>
    <w:link w:val="TextodenotadefimChar"/>
    <w:uiPriority w:val="99"/>
    <w:semiHidden/>
    <w:unhideWhenUsed/>
    <w:rsid w:val="0079571D"/>
    <w:pPr>
      <w:spacing w:after="0" w:line="240" w:lineRule="auto"/>
    </w:pPr>
    <w:rPr>
      <w:sz w:val="20"/>
    </w:rPr>
  </w:style>
  <w:style w:type="character" w:customStyle="1" w:styleId="TextodenotadefimChar">
    <w:name w:val="Texto de nota de fim Char"/>
    <w:link w:val="Textodenotadefim"/>
    <w:uiPriority w:val="99"/>
    <w:rsid w:val="0079571D"/>
    <w:rPr>
      <w:sz w:val="20"/>
    </w:rPr>
  </w:style>
  <w:style w:type="character" w:styleId="Refdenotadefim">
    <w:name w:val="endnote reference"/>
    <w:basedOn w:val="Fontepargpadro"/>
    <w:uiPriority w:val="99"/>
    <w:semiHidden/>
    <w:unhideWhenUsed/>
    <w:rsid w:val="0079571D"/>
    <w:rPr>
      <w:vertAlign w:val="superscript"/>
    </w:rPr>
  </w:style>
  <w:style w:type="paragraph" w:styleId="Sumrio1">
    <w:name w:val="toc 1"/>
    <w:basedOn w:val="Normal"/>
    <w:next w:val="Normal"/>
    <w:uiPriority w:val="39"/>
    <w:unhideWhenUsed/>
    <w:rsid w:val="0079571D"/>
    <w:pPr>
      <w:spacing w:after="57"/>
    </w:pPr>
  </w:style>
  <w:style w:type="paragraph" w:styleId="Sumrio2">
    <w:name w:val="toc 2"/>
    <w:basedOn w:val="Normal"/>
    <w:next w:val="Normal"/>
    <w:uiPriority w:val="39"/>
    <w:unhideWhenUsed/>
    <w:rsid w:val="0079571D"/>
    <w:pPr>
      <w:spacing w:after="57"/>
      <w:ind w:left="283"/>
    </w:pPr>
  </w:style>
  <w:style w:type="paragraph" w:styleId="Sumrio3">
    <w:name w:val="toc 3"/>
    <w:basedOn w:val="Normal"/>
    <w:next w:val="Normal"/>
    <w:uiPriority w:val="39"/>
    <w:unhideWhenUsed/>
    <w:rsid w:val="0079571D"/>
    <w:pPr>
      <w:spacing w:after="57"/>
      <w:ind w:left="567"/>
    </w:pPr>
  </w:style>
  <w:style w:type="paragraph" w:styleId="Sumrio4">
    <w:name w:val="toc 4"/>
    <w:basedOn w:val="Normal"/>
    <w:next w:val="Normal"/>
    <w:uiPriority w:val="39"/>
    <w:unhideWhenUsed/>
    <w:rsid w:val="0079571D"/>
    <w:pPr>
      <w:spacing w:after="57"/>
      <w:ind w:left="850"/>
    </w:pPr>
  </w:style>
  <w:style w:type="paragraph" w:styleId="Sumrio5">
    <w:name w:val="toc 5"/>
    <w:basedOn w:val="Normal"/>
    <w:next w:val="Normal"/>
    <w:uiPriority w:val="39"/>
    <w:unhideWhenUsed/>
    <w:rsid w:val="0079571D"/>
    <w:pPr>
      <w:spacing w:after="57"/>
      <w:ind w:left="1134"/>
    </w:pPr>
  </w:style>
  <w:style w:type="paragraph" w:styleId="Sumrio6">
    <w:name w:val="toc 6"/>
    <w:basedOn w:val="Normal"/>
    <w:next w:val="Normal"/>
    <w:uiPriority w:val="39"/>
    <w:unhideWhenUsed/>
    <w:rsid w:val="0079571D"/>
    <w:pPr>
      <w:spacing w:after="57"/>
      <w:ind w:left="1417"/>
    </w:pPr>
  </w:style>
  <w:style w:type="paragraph" w:styleId="Sumrio7">
    <w:name w:val="toc 7"/>
    <w:basedOn w:val="Normal"/>
    <w:next w:val="Normal"/>
    <w:uiPriority w:val="39"/>
    <w:unhideWhenUsed/>
    <w:rsid w:val="0079571D"/>
    <w:pPr>
      <w:spacing w:after="57"/>
      <w:ind w:left="1701"/>
    </w:pPr>
  </w:style>
  <w:style w:type="paragraph" w:styleId="Sumrio8">
    <w:name w:val="toc 8"/>
    <w:basedOn w:val="Normal"/>
    <w:next w:val="Normal"/>
    <w:uiPriority w:val="39"/>
    <w:unhideWhenUsed/>
    <w:rsid w:val="0079571D"/>
    <w:pPr>
      <w:spacing w:after="57"/>
      <w:ind w:left="1984"/>
    </w:pPr>
  </w:style>
  <w:style w:type="paragraph" w:styleId="Sumrio9">
    <w:name w:val="toc 9"/>
    <w:basedOn w:val="Normal"/>
    <w:next w:val="Normal"/>
    <w:uiPriority w:val="39"/>
    <w:unhideWhenUsed/>
    <w:rsid w:val="0079571D"/>
    <w:pPr>
      <w:spacing w:after="57"/>
      <w:ind w:left="2268"/>
    </w:pPr>
  </w:style>
  <w:style w:type="paragraph" w:styleId="CabealhodoSumrio">
    <w:name w:val="TOC Heading"/>
    <w:uiPriority w:val="39"/>
    <w:unhideWhenUsed/>
    <w:rsid w:val="0079571D"/>
  </w:style>
  <w:style w:type="paragraph" w:styleId="ndicedeilustraes">
    <w:name w:val="table of figures"/>
    <w:basedOn w:val="Normal"/>
    <w:next w:val="Normal"/>
    <w:uiPriority w:val="99"/>
    <w:unhideWhenUsed/>
    <w:rsid w:val="0079571D"/>
    <w:pPr>
      <w:spacing w:after="0"/>
    </w:pPr>
  </w:style>
  <w:style w:type="paragraph" w:styleId="Cabealho">
    <w:name w:val="header"/>
    <w:basedOn w:val="Normal"/>
    <w:link w:val="CabealhoChar"/>
    <w:uiPriority w:val="99"/>
    <w:unhideWhenUsed/>
    <w:rsid w:val="0079571D"/>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79571D"/>
  </w:style>
  <w:style w:type="paragraph" w:styleId="Rodap">
    <w:name w:val="footer"/>
    <w:basedOn w:val="Normal"/>
    <w:link w:val="RodapChar"/>
    <w:uiPriority w:val="99"/>
    <w:unhideWhenUsed/>
    <w:rsid w:val="0079571D"/>
    <w:pPr>
      <w:tabs>
        <w:tab w:val="center" w:pos="4252"/>
        <w:tab w:val="right" w:pos="8504"/>
      </w:tabs>
      <w:spacing w:after="0" w:line="240" w:lineRule="auto"/>
    </w:pPr>
  </w:style>
  <w:style w:type="character" w:customStyle="1" w:styleId="RodapChar">
    <w:name w:val="Rodapé Char"/>
    <w:basedOn w:val="Fontepargpadro"/>
    <w:link w:val="Rodap"/>
    <w:uiPriority w:val="99"/>
    <w:rsid w:val="0079571D"/>
  </w:style>
  <w:style w:type="paragraph" w:styleId="Textodebalo">
    <w:name w:val="Balloon Text"/>
    <w:basedOn w:val="Normal"/>
    <w:link w:val="TextodebaloChar"/>
    <w:uiPriority w:val="99"/>
    <w:semiHidden/>
    <w:unhideWhenUsed/>
    <w:rsid w:val="0079571D"/>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79571D"/>
    <w:rPr>
      <w:rFonts w:ascii="Segoe UI" w:hAnsi="Segoe UI" w:cs="Segoe UI"/>
      <w:sz w:val="18"/>
      <w:szCs w:val="18"/>
    </w:rPr>
  </w:style>
  <w:style w:type="character" w:customStyle="1" w:styleId="Ttulo5Char">
    <w:name w:val="Título 5 Char"/>
    <w:link w:val="Ttulo5"/>
    <w:semiHidden/>
    <w:rsid w:val="0079571D"/>
    <w:rPr>
      <w:rFonts w:ascii="Calibri" w:eastAsia="Times New Roman" w:hAnsi="Calibri" w:cs="Times New Roman"/>
      <w:b/>
      <w:bCs/>
      <w:i/>
      <w:iCs/>
      <w:sz w:val="26"/>
      <w:szCs w:val="26"/>
      <w:lang w:eastAsia="pt-BR"/>
    </w:rPr>
  </w:style>
  <w:style w:type="paragraph" w:customStyle="1" w:styleId="western">
    <w:name w:val="western"/>
    <w:basedOn w:val="Normal"/>
    <w:rsid w:val="0079571D"/>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79571D"/>
    <w:rPr>
      <w:color w:val="0000FF"/>
      <w:u w:val="single"/>
    </w:rPr>
  </w:style>
  <w:style w:type="character" w:customStyle="1" w:styleId="fontstyle01">
    <w:name w:val="fontstyle01"/>
    <w:basedOn w:val="Fontepargpadro"/>
    <w:rsid w:val="0079571D"/>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79571D"/>
    <w:pPr>
      <w:ind w:left="720"/>
      <w:contextualSpacing/>
    </w:pPr>
  </w:style>
  <w:style w:type="character" w:customStyle="1" w:styleId="Ttulo1Char">
    <w:name w:val="Título 1 Char"/>
    <w:basedOn w:val="Fontepargpadro"/>
    <w:link w:val="Ttulo1"/>
    <w:uiPriority w:val="9"/>
    <w:rsid w:val="0079571D"/>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79571D"/>
    <w:rPr>
      <w:rFonts w:ascii="Arial" w:hAnsi="Arial" w:cs="Arial" w:hint="default"/>
      <w:b/>
      <w:bCs/>
      <w:i w:val="0"/>
      <w:iCs w:val="0"/>
      <w:color w:val="000000"/>
      <w:sz w:val="24"/>
      <w:szCs w:val="24"/>
    </w:rPr>
  </w:style>
  <w:style w:type="character" w:customStyle="1" w:styleId="markedcontent">
    <w:name w:val="markedcontent"/>
    <w:basedOn w:val="Fontepargpadro"/>
    <w:rsid w:val="0079571D"/>
  </w:style>
  <w:style w:type="paragraph" w:styleId="Corpodetexto">
    <w:name w:val="Body Text"/>
    <w:basedOn w:val="Normal"/>
    <w:link w:val="CorpodetextoChar"/>
    <w:semiHidden/>
    <w:rsid w:val="0079571D"/>
    <w:pPr>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79571D"/>
    <w:rPr>
      <w:rFonts w:ascii="Arial" w:eastAsia="Times New Roman" w:hAnsi="Arial"/>
      <w:sz w:val="22"/>
      <w:lang w:eastAsia="ar-SA"/>
    </w:rPr>
  </w:style>
  <w:style w:type="paragraph" w:customStyle="1" w:styleId="WW-Recuodecorpodetexto2">
    <w:name w:val="WW-Recuo de corpo de texto 2"/>
    <w:basedOn w:val="Normal"/>
    <w:rsid w:val="0079571D"/>
    <w:pPr>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79571D"/>
    <w:pPr>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79571D"/>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rsid w:val="0079571D"/>
    <w:rPr>
      <w:sz w:val="22"/>
      <w:szCs w:val="22"/>
      <w:lang w:eastAsia="en-US"/>
    </w:rPr>
  </w:style>
  <w:style w:type="paragraph" w:styleId="Recuodecorpodetexto2">
    <w:name w:val="Body Text Indent 2"/>
    <w:basedOn w:val="Normal"/>
    <w:link w:val="Recuodecorpodetexto2Char"/>
    <w:uiPriority w:val="99"/>
    <w:semiHidden/>
    <w:unhideWhenUsed/>
    <w:rsid w:val="0079571D"/>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79571D"/>
    <w:rPr>
      <w:sz w:val="22"/>
      <w:szCs w:val="22"/>
      <w:lang w:eastAsia="en-US"/>
    </w:rPr>
  </w:style>
  <w:style w:type="paragraph" w:styleId="SemEspaamento">
    <w:name w:val="No Spacing"/>
    <w:qFormat/>
    <w:rsid w:val="0079571D"/>
    <w:rPr>
      <w:sz w:val="22"/>
      <w:szCs w:val="22"/>
      <w:lang w:eastAsia="en-US"/>
    </w:rPr>
  </w:style>
  <w:style w:type="table" w:styleId="Tabelacomgrade">
    <w:name w:val="Table Grid"/>
    <w:basedOn w:val="Tabelanormal"/>
    <w:uiPriority w:val="39"/>
    <w:rsid w:val="0079571D"/>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compras@cesama.com.br"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fe@cesama.com.br"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Arial"/>
        <a:cs typeface="Arial"/>
      </a:majorFont>
      <a:minorFont>
        <a:latin typeface="Calibri"/>
        <a:ea typeface="Arial"/>
        <a:cs typeface="Arial"/>
      </a:minorFont>
    </a:fontScheme>
    <a:fmtScheme name="Escritório">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6" ma:contentTypeDescription="Crie um novo documento." ma:contentTypeScope="" ma:versionID="9b0b790665fcc2f0a72624ae85f57783">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22dbe54f2b77fec46f34f072875a8f01"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B8A0EF-74CC-45AB-B3F7-FB0FD7F46D98}">
  <ds:schemaRefs>
    <ds:schemaRef ds:uri="http://schemas.microsoft.com/sharepoint/v3/contenttype/forms"/>
  </ds:schemaRefs>
</ds:datastoreItem>
</file>

<file path=customXml/itemProps2.xml><?xml version="1.0" encoding="utf-8"?>
<ds:datastoreItem xmlns:ds="http://schemas.openxmlformats.org/officeDocument/2006/customXml" ds:itemID="{269A315D-189D-4AEB-8C12-6ED0DBD9BD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DDF3DF-252A-4E51-8449-94E281A3CB1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21</Pages>
  <Words>5699</Words>
  <Characters>30775</Characters>
  <Application>Microsoft Office Word</Application>
  <DocSecurity>0</DocSecurity>
  <Lines>256</Lines>
  <Paragraphs>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Luciano Soares</cp:lastModifiedBy>
  <cp:revision>8</cp:revision>
  <dcterms:created xsi:type="dcterms:W3CDTF">2024-06-12T17:00:00Z</dcterms:created>
  <dcterms:modified xsi:type="dcterms:W3CDTF">2024-07-08T19:52:00Z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ies>
</file>