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B508D9" w:rsidRDefault="00BE7C56" w:rsidP="0083157A">
      <w:pPr>
        <w:spacing w:after="0" w:line="360" w:lineRule="auto"/>
        <w:jc w:val="both"/>
        <w:rPr>
          <w:rFonts w:ascii="Arial" w:hAnsi="Arial" w:cs="Arial"/>
          <w:color w:val="FF0000"/>
          <w:sz w:val="24"/>
          <w:szCs w:val="24"/>
        </w:rPr>
      </w:pPr>
      <w:r>
        <w:rPr>
          <w:rFonts w:ascii="Arial" w:hAnsi="Arial" w:cs="Arial"/>
          <w:b/>
          <w:i/>
          <w:sz w:val="24"/>
          <w:szCs w:val="24"/>
        </w:rPr>
        <w:t xml:space="preserve">Implantação do Sistema de Registro de Preços, pelo prazo de 12 meses, para eventual aquisição de materiais diversos </w:t>
      </w:r>
      <w:r w:rsidR="00974E58">
        <w:rPr>
          <w:rFonts w:ascii="Arial" w:hAnsi="Arial" w:cs="Arial"/>
          <w:b/>
          <w:i/>
          <w:sz w:val="24"/>
          <w:szCs w:val="24"/>
        </w:rPr>
        <w:t>em ferro fundido para aplicação em redes de saneamento (tubos, conexões, registros, anéis de borracha, ...)</w:t>
      </w:r>
      <w:r>
        <w:rPr>
          <w:rFonts w:ascii="Arial" w:hAnsi="Arial" w:cs="Arial"/>
          <w:b/>
          <w:i/>
          <w:sz w:val="24"/>
          <w:szCs w:val="24"/>
        </w:rPr>
        <w:t xml:space="preserve"> para uso da CESAMA</w:t>
      </w:r>
      <w:r w:rsidR="00B508D9" w:rsidRPr="00B508D9">
        <w:rPr>
          <w:rFonts w:ascii="Arial" w:hAnsi="Arial" w:cs="Arial"/>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BE7C56">
        <w:rPr>
          <w:rFonts w:ascii="Arial" w:hAnsi="Arial" w:cs="Arial"/>
          <w:sz w:val="24"/>
          <w:szCs w:val="24"/>
          <w:lang w:eastAsia="pt-BR"/>
        </w:rPr>
        <w:t xml:space="preserve">Aquisição </w:t>
      </w:r>
      <w:r w:rsidR="00BE7C56">
        <w:rPr>
          <w:rFonts w:ascii="Arial" w:hAnsi="Arial" w:cs="Arial"/>
          <w:bCs/>
          <w:sz w:val="24"/>
          <w:szCs w:val="24"/>
        </w:rPr>
        <w:t xml:space="preserve">para reposição gradual do estoque conforme demanda, os itens são utilizados </w:t>
      </w:r>
      <w:r w:rsidR="005D7BA9">
        <w:rPr>
          <w:rFonts w:ascii="Arial" w:hAnsi="Arial" w:cs="Arial"/>
          <w:bCs/>
          <w:sz w:val="24"/>
          <w:szCs w:val="24"/>
        </w:rPr>
        <w:t>pelos departamentos regionais em manutenções de redes, além da utilização em novas redes e substituições conforme planejamento da GEDE</w:t>
      </w:r>
      <w:r w:rsidR="00B508D9">
        <w:rPr>
          <w:rFonts w:ascii="Arial" w:hAnsi="Arial" w:cs="Arial"/>
          <w:sz w:val="24"/>
          <w:szCs w:val="24"/>
          <w:lang w:eastAsia="pt-BR"/>
        </w:rPr>
        <w:t>.</w:t>
      </w:r>
    </w:p>
    <w:p w:rsidR="004F6378" w:rsidRPr="00C132AC" w:rsidRDefault="004F6378" w:rsidP="0083157A">
      <w:pPr>
        <w:spacing w:after="0" w:line="360" w:lineRule="auto"/>
        <w:jc w:val="both"/>
        <w:rPr>
          <w:rFonts w:ascii="Arial" w:hAnsi="Arial" w:cs="Arial"/>
          <w:sz w:val="24"/>
          <w:szCs w:val="24"/>
        </w:rPr>
      </w:pPr>
    </w:p>
    <w:p w:rsidR="00A37599" w:rsidRPr="00BE7C56"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5D7BA9">
        <w:rPr>
          <w:rFonts w:ascii="Arial" w:hAnsi="Arial" w:cs="Arial"/>
          <w:sz w:val="24"/>
          <w:szCs w:val="24"/>
        </w:rPr>
        <w:t>A reposição desses materiais de estoque é necessária para garantir a contínua operação dos sistemas de distribuição de água</w:t>
      </w:r>
      <w:r w:rsidR="005D7BA9">
        <w:rPr>
          <w:rFonts w:ascii="Arial" w:hAnsi="Arial" w:cs="Arial"/>
          <w:color w:val="0D0D0D"/>
          <w:sz w:val="24"/>
          <w:szCs w:val="24"/>
          <w:shd w:val="clear" w:color="auto" w:fill="FFFFFF"/>
        </w:rPr>
        <w:t xml:space="preserve"> evitando desabastecimento e outros transtornos à população.</w:t>
      </w:r>
    </w:p>
    <w:p w:rsidR="00B6501D" w:rsidRDefault="00B6501D" w:rsidP="0083157A">
      <w:pPr>
        <w:spacing w:after="0" w:line="360" w:lineRule="auto"/>
        <w:jc w:val="both"/>
        <w:rPr>
          <w:rFonts w:ascii="Arial" w:hAnsi="Arial" w:cs="Arial"/>
          <w:color w:val="FF0000"/>
          <w:sz w:val="24"/>
          <w:szCs w:val="24"/>
        </w:rPr>
      </w:pPr>
    </w:p>
    <w:p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r w:rsidR="00F86486" w:rsidRPr="00F86486">
        <w:rPr>
          <w:rFonts w:ascii="Arial" w:hAnsi="Arial" w:cs="Arial"/>
          <w:sz w:val="24"/>
          <w:szCs w:val="24"/>
        </w:rPr>
        <w:t>3</w:t>
      </w:r>
      <w:bookmarkStart w:id="0" w:name="_Hlk156987246"/>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xml:space="preserve">, combinado comart.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B62884">
        <w:rPr>
          <w:rFonts w:ascii="Arial" w:hAnsi="Arial" w:cs="Arial"/>
          <w:color w:val="000000" w:themeColor="text1"/>
          <w:sz w:val="24"/>
          <w:szCs w:val="24"/>
        </w:rPr>
        <w:t>4</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B62884">
        <w:rPr>
          <w:rFonts w:ascii="Arial" w:hAnsi="Arial" w:cs="Arial"/>
          <w:color w:val="000000"/>
          <w:sz w:val="24"/>
          <w:szCs w:val="24"/>
        </w:rPr>
        <w:t>5</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B749C0" w:rsidRDefault="00B749C0" w:rsidP="00A07C94">
      <w:pPr>
        <w:suppressAutoHyphens/>
        <w:spacing w:after="0" w:line="360" w:lineRule="auto"/>
        <w:jc w:val="both"/>
        <w:rPr>
          <w:rStyle w:val="markedcontent"/>
          <w:rFonts w:ascii="Arial" w:hAnsi="Arial" w:cs="Arial"/>
          <w:color w:val="FF0000"/>
          <w:sz w:val="24"/>
          <w:szCs w:val="24"/>
        </w:rPr>
      </w:pPr>
    </w:p>
    <w:p w:rsidR="00F8553B" w:rsidRPr="002F2B35" w:rsidRDefault="002F2B35" w:rsidP="00A07C94">
      <w:pPr>
        <w:suppressAutoHyphens/>
        <w:spacing w:after="0" w:line="360" w:lineRule="auto"/>
        <w:jc w:val="both"/>
        <w:rPr>
          <w:rStyle w:val="markedcontent"/>
          <w:rFonts w:ascii="Arial" w:hAnsi="Arial" w:cs="Arial"/>
          <w:b/>
          <w:bCs/>
          <w:sz w:val="24"/>
          <w:szCs w:val="24"/>
        </w:rPr>
      </w:pPr>
      <w:r w:rsidRPr="002F2B35">
        <w:rPr>
          <w:rStyle w:val="markedcontent"/>
          <w:rFonts w:ascii="Arial" w:hAnsi="Arial" w:cs="Arial"/>
          <w:b/>
          <w:bCs/>
          <w:sz w:val="24"/>
          <w:szCs w:val="24"/>
        </w:rPr>
        <w:t>ARQUIVO ANEXO</w:t>
      </w:r>
    </w:p>
    <w:p w:rsidR="002F2B35" w:rsidRPr="006F4049" w:rsidRDefault="002F2B35"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 xml:space="preserve">5.1A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rsidR="00FD63FF" w:rsidRDefault="00FD63FF" w:rsidP="00A07C94">
      <w:pPr>
        <w:spacing w:line="360" w:lineRule="auto"/>
        <w:jc w:val="both"/>
        <w:rPr>
          <w:rFonts w:ascii="Arial" w:hAnsi="Arial" w:cs="Arial"/>
          <w:sz w:val="24"/>
          <w:szCs w:val="24"/>
        </w:rPr>
      </w:pPr>
      <w:r w:rsidRPr="00FD63FF">
        <w:rPr>
          <w:rFonts w:ascii="Arial" w:hAnsi="Arial" w:cs="Arial"/>
          <w:sz w:val="24"/>
          <w:szCs w:val="24"/>
        </w:rPr>
        <w:t>Pesquisa Direta, Sítios Eletrônicos, Banco de Preços e Último Custo (</w:t>
      </w:r>
      <w:r w:rsidR="003D2405" w:rsidRPr="003D2405">
        <w:rPr>
          <w:rFonts w:ascii="Arial" w:hAnsi="Arial" w:cs="Arial"/>
          <w:sz w:val="24"/>
          <w:szCs w:val="24"/>
        </w:rPr>
        <w:t>PE SRP 109/22 e 34/23</w:t>
      </w:r>
      <w:r w:rsidRPr="00FD63FF">
        <w:rPr>
          <w:rFonts w:ascii="Arial" w:hAnsi="Arial" w:cs="Arial"/>
          <w:sz w:val="24"/>
          <w:szCs w:val="24"/>
        </w:rPr>
        <w:t>) devidamente corrigido pelo IPCA acumulado no período</w:t>
      </w:r>
      <w:r>
        <w:rPr>
          <w:rFonts w:ascii="Arial" w:hAnsi="Arial" w:cs="Arial"/>
          <w:sz w:val="24"/>
          <w:szCs w:val="24"/>
        </w:rPr>
        <w:t>, utilizados de forma combinada conforme art. 23 do Manual de Planejamento das Contratações.</w:t>
      </w:r>
    </w:p>
    <w:p w:rsidR="006B3E78" w:rsidRDefault="0074602A" w:rsidP="0074602A">
      <w:pPr>
        <w:spacing w:before="120" w:line="360" w:lineRule="auto"/>
        <w:jc w:val="both"/>
        <w:rPr>
          <w:rFonts w:ascii="Arial" w:hAnsi="Arial" w:cs="Arial"/>
          <w:color w:val="00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416B69" w:rsidRPr="00416B69">
        <w:rPr>
          <w:rFonts w:ascii="Arial" w:hAnsi="Arial" w:cs="Arial"/>
          <w:sz w:val="24"/>
          <w:szCs w:val="24"/>
        </w:rPr>
        <w:t>m</w:t>
      </w:r>
      <w:r w:rsidR="002F2B35">
        <w:rPr>
          <w:rFonts w:ascii="Arial" w:hAnsi="Arial" w:cs="Arial"/>
          <w:sz w:val="24"/>
          <w:szCs w:val="24"/>
        </w:rPr>
        <w:t>ediana</w:t>
      </w:r>
      <w:r w:rsidR="00B34D32">
        <w:rPr>
          <w:rFonts w:ascii="Arial" w:hAnsi="Arial" w:cs="Arial"/>
          <w:sz w:val="24"/>
          <w:szCs w:val="24"/>
        </w:rPr>
        <w:t xml:space="preserve">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tbl>
      <w:tblPr>
        <w:tblW w:w="10491" w:type="dxa"/>
        <w:tblInd w:w="-998" w:type="dxa"/>
        <w:tblCellMar>
          <w:left w:w="70" w:type="dxa"/>
          <w:right w:w="70" w:type="dxa"/>
        </w:tblCellMar>
        <w:tblLook w:val="04A0"/>
      </w:tblPr>
      <w:tblGrid>
        <w:gridCol w:w="708"/>
        <w:gridCol w:w="1560"/>
        <w:gridCol w:w="2835"/>
        <w:gridCol w:w="851"/>
        <w:gridCol w:w="850"/>
        <w:gridCol w:w="1560"/>
        <w:gridCol w:w="2127"/>
      </w:tblGrid>
      <w:tr w:rsidR="00CB3D6E" w:rsidRPr="00CB3D6E" w:rsidTr="00CB3D6E">
        <w:trPr>
          <w:trHeight w:val="1590"/>
        </w:trPr>
        <w:tc>
          <w:tcPr>
            <w:tcW w:w="708" w:type="dxa"/>
            <w:tcBorders>
              <w:top w:val="single" w:sz="4" w:space="0" w:color="auto"/>
              <w:left w:val="single" w:sz="4" w:space="0" w:color="auto"/>
              <w:bottom w:val="single" w:sz="4" w:space="0" w:color="auto"/>
              <w:right w:val="single" w:sz="4" w:space="0" w:color="auto"/>
            </w:tcBorders>
            <w:shd w:val="clear" w:color="CCFFFF" w:fill="DEE6EF"/>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lastRenderedPageBreak/>
              <w:t>ITEM</w:t>
            </w:r>
          </w:p>
        </w:tc>
        <w:tc>
          <w:tcPr>
            <w:tcW w:w="1560" w:type="dxa"/>
            <w:tcBorders>
              <w:top w:val="single" w:sz="4" w:space="0" w:color="auto"/>
              <w:left w:val="nil"/>
              <w:bottom w:val="single" w:sz="4" w:space="0" w:color="auto"/>
              <w:right w:val="single" w:sz="4" w:space="0" w:color="auto"/>
            </w:tcBorders>
            <w:shd w:val="clear" w:color="CCFFFF" w:fill="DEE6EF"/>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CÓDIGO</w:t>
            </w:r>
          </w:p>
        </w:tc>
        <w:tc>
          <w:tcPr>
            <w:tcW w:w="2835" w:type="dxa"/>
            <w:tcBorders>
              <w:top w:val="single" w:sz="4" w:space="0" w:color="auto"/>
              <w:left w:val="nil"/>
              <w:bottom w:val="single" w:sz="4" w:space="0" w:color="auto"/>
              <w:right w:val="single" w:sz="4" w:space="0" w:color="auto"/>
            </w:tcBorders>
            <w:shd w:val="clear" w:color="CCFFFF" w:fill="DEE6EF"/>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Descrição do material</w:t>
            </w:r>
          </w:p>
        </w:tc>
        <w:tc>
          <w:tcPr>
            <w:tcW w:w="851" w:type="dxa"/>
            <w:tcBorders>
              <w:top w:val="single" w:sz="4" w:space="0" w:color="auto"/>
              <w:left w:val="nil"/>
              <w:bottom w:val="single" w:sz="4" w:space="0" w:color="auto"/>
              <w:right w:val="single" w:sz="4" w:space="0" w:color="auto"/>
            </w:tcBorders>
            <w:shd w:val="clear" w:color="CCFFFF" w:fill="DEE6EF"/>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UNID</w:t>
            </w:r>
          </w:p>
        </w:tc>
        <w:tc>
          <w:tcPr>
            <w:tcW w:w="850" w:type="dxa"/>
            <w:tcBorders>
              <w:top w:val="single" w:sz="4" w:space="0" w:color="auto"/>
              <w:left w:val="nil"/>
              <w:bottom w:val="single" w:sz="4" w:space="0" w:color="auto"/>
              <w:right w:val="single" w:sz="4" w:space="0" w:color="auto"/>
            </w:tcBorders>
            <w:shd w:val="clear" w:color="CCFFFF" w:fill="DEE6EF"/>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Quant.</w:t>
            </w:r>
          </w:p>
        </w:tc>
        <w:tc>
          <w:tcPr>
            <w:tcW w:w="1560" w:type="dxa"/>
            <w:tcBorders>
              <w:top w:val="single" w:sz="4" w:space="0" w:color="auto"/>
              <w:left w:val="nil"/>
              <w:bottom w:val="single" w:sz="4" w:space="0" w:color="auto"/>
              <w:right w:val="single" w:sz="4" w:space="0" w:color="auto"/>
            </w:tcBorders>
            <w:shd w:val="clear" w:color="CCFFFF" w:fill="DEE6EF"/>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Média/Mediana Unitária</w:t>
            </w:r>
          </w:p>
        </w:tc>
        <w:tc>
          <w:tcPr>
            <w:tcW w:w="2127" w:type="dxa"/>
            <w:tcBorders>
              <w:top w:val="single" w:sz="4" w:space="0" w:color="auto"/>
              <w:left w:val="nil"/>
              <w:bottom w:val="single" w:sz="4" w:space="0" w:color="auto"/>
              <w:right w:val="single" w:sz="4" w:space="0" w:color="auto"/>
            </w:tcBorders>
            <w:shd w:val="clear" w:color="CCFFFF" w:fill="DEE6EF"/>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Média/Mediana Total</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018.020.0003-8</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100MM - AJE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R$ 15,96</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R$ 1.596,00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018.020.0004-6</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125MM - AJE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R$ 21,88</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R$ 547,00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018.020.0021-6</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150MM - AGS</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R$ 17,71</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R$ 177,10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018.020.0005-4</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150MM - AJE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R$ 23,90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R$ 1.195,00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018.020.0019-4</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200MM - AGS</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R$ 26,67</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R$ 266,70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6</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018.020.0006-2</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200MM - AJE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R$ 31,25</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R$ 1.562,50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7</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018.020.0022-1</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250MM - AGS</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R$ 29,17</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R$ 291,70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8</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018.020.0007-0</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250MM - AJE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R$ 41,26</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R$ 825,20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9</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018.020.0008-9</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300MM - AJE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R$ 58,61</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R$ 1.172,20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10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018.020.0011-9</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450MM - AJE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6</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R$ 87,01</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R$ 522,06</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11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018.020.0017-8</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550MM - AJE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R$ 240,31</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R$ 961,24</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12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 xml:space="preserve">018.020.0013-5 </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600MM - AJE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8</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R$ 174,33</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R$ 1.394,64</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13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018.020.0002-0</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75MM - AJE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R$ 8,93</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R$ 446,50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14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018.020.0022-7</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80MM - AGS</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R$ 9,47</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R$ 94,70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15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018.020.0018-6</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80MM - AJE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R$ 15,04</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R$ 150,40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lastRenderedPageBreak/>
              <w:t>16</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018.020.0016-0</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ANEL DE BORRACHA PARA FºFº 900MM - AJE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R$ 378,98</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R$ 757,96</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17</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018.030.0005-8</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ARRUELA DE BORRACHA 200MM - ABF</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R$ 8,62</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R$ 86,20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18</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 xml:space="preserve">018.030.0006-6 </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ARRUELA DE BORRACHA 250MM – ABF</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R$ 11,65</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R$ 116,50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19</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018.030.0007-4</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ARRUELA DE BORRACHA 350MM - ABF</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R$ 18,69</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R$ 37,38</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20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018.030.0016-3</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ARRUELA DE BORRACHA 450MM - ABF</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R$ 33,87</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R$ 67,74</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21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018.030.0008-2</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ARRUELA DE BORRACHA 550MM - ABF</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R$ 45,90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R$ 91,80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22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018.030.0002-3</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ARRUELA DE BORRACHA 75MM - ABF</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R$ 3,83</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R$ 95,75</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23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018.030.0014-7</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ARRUELA DE BORRACHA 800MM - ABF</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R$ 194,87</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R$ 974,35</w:t>
            </w:r>
          </w:p>
        </w:tc>
      </w:tr>
      <w:tr w:rsidR="00CB3D6E" w:rsidRPr="00CB3D6E" w:rsidTr="00CB3D6E">
        <w:trPr>
          <w:trHeight w:val="46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24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018.051.0006-8</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CAP FºFº JE DE 300MM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R$ 802,00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R$ 12.030,00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25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018.075.0001-2</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CURVA C/ BOLSAS FºFº JE 45° DN 300MM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R$ 1.531,74</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R$ 6.126,96</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26</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018.075.0005-5</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CURVA C/ BOLSAS FºFº JE 90° DN 100MM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R$ 382,55</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R$ 1.147,65</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27</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018.077.0008-9</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CURVA C/ FLANGES FºFº 90° DN 150MM - 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R$ 617,09</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R$ 6.170,90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28</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018.077.0007-0</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CURVA C/ FLANGES FºFº 90° DN 200MM - 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R$ 1.170,63</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R$ 2.341,26</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29</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018.077.0009-7</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CURVA C/ FLANGES FºFº 90° DN 300MM - 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R$ 2.478,12</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R$ 2.478,12</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30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018.072.0020-5</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CURVA C/ PONTA E BOLSA F°Fº JE 45° DN 150MM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R$ 527,14</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R$ 7.907,10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31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018.082.0010-2</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EXTREMIDADE C/ FLANGE E PONTA DN 80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R$ 307,68</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R$ 923,04</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32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018.080.0001-3</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EXTREMIDADE C/FLANGE E BOLSA FºFº JE 300MM - PN10/16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R$ 1.121,34</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R$ 5.606,70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lastRenderedPageBreak/>
              <w:t>33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018.080.0007-2</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EXTREMIDADE C/FLANGE E BOLSA FºFº JE 400MM - PN10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R$ 2.574,03</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R$ 2.574,03</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34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018.100.0001-7</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HIDRANTE DE COLUNA SIMPLES DE 100MM - NBR5667/7675-HCS10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R$ 4.434,66</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R$ 8.869,32</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35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018.146.0004-3</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LUVA DE CORRER FºFº JM DN 100MM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40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R$ 634,20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R$ 25.368,00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36</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018.146.0016-7</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LUVA DE CORRER FºFº JM DN 125MM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R$ 457,75</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R$ 2.288,75</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37</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018.146.0009-4</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LUVA DE CORRER FºFº JM DN 150MM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75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R$ 784,19</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R$ 58.814,25</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38</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 xml:space="preserve">018.146.0005-1 </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LUVA DE CORRER FºFº JM DN 500MM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R$ 5.527,12</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R$ 22.108,48</w:t>
            </w:r>
          </w:p>
        </w:tc>
      </w:tr>
      <w:tr w:rsidR="00CB3D6E" w:rsidRPr="00CB3D6E" w:rsidTr="00CB3D6E">
        <w:trPr>
          <w:trHeight w:val="46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39</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018.146.0013-2</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LUVA DE CORRER FºFº JM DN 50MM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180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R$ 358,74</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R$ 64.573,20</w:t>
            </w:r>
          </w:p>
        </w:tc>
      </w:tr>
      <w:tr w:rsidR="00CB3D6E" w:rsidRPr="00CB3D6E" w:rsidTr="00CB3D6E">
        <w:trPr>
          <w:trHeight w:val="46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40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018.146.0002-7</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LUVA DE CORRER FºFº JM DN 75MM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60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R$ 586,68</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R$ 35.200,80</w:t>
            </w:r>
          </w:p>
        </w:tc>
      </w:tr>
      <w:tr w:rsidR="00CB3D6E" w:rsidRPr="00CB3D6E" w:rsidTr="00CB3D6E">
        <w:trPr>
          <w:trHeight w:val="46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41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018.146.0020-5</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LUVA DE CORRER FºFº JM DN 80MM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70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R$ 443,08</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R$ 31.015,60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42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018.150.0012-0</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PARAFUSO C/ PORCA P/ FLANGES 20MM X  80MM(P/DIAM 150)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R$ 13,80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R$ 1.380,00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43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018.150.0006-6</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PARAFUSO C/ PORCA P/ FLANGES 20MM X 110MM(P/DIAM 300,350)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R$ 16,49</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R$ 1.649,00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44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018.169.0030-4</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REDUCAO C/ FLANGES F.F. DE  80MM X  50MM -PN10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R$ 265,26</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R$ 3.978,90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45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018.169.0030-7</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REDUCAO C/ FLANGES F.F. DE 450MM X 350MM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R$ 4.783,90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R$ 4.783,90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46</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018.172.0011-9</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REDUCAO C/ PONTA E BOLSA F.F. JE DE 300MM X 200MM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R$ 1.233,13</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R$ 2.466,26</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47</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018.180.0002-4</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REGISTRO CHATO BOLSAS E CABECOTE P/FºFº DN 100MM - 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R$ 976,69</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R$ 4.883,45</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48</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018.180.0007-5</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REGISTRO CHATO BOLSAS E CABECOTE P/FºFº DN 150MM - PN 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R$ 1.552,97</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R$ 7.764,85</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49</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018.180.0004-0</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REGISTRO CHATO BOLSAS E CABECOTE P/FºFº DN 200MM - PN 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R$ 2.868,82</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R$ 11.475,28</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lastRenderedPageBreak/>
              <w:t>50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018.180.0006-7</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REGISTRO CHATO BOLSAS E CABECOTE P/FºFº DN 300MM - PN 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R$ 5.549,27</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R$ 16.647,81</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51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018.181.0003-7</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REGISTRO CHATO BOLSAS E VOLANTE P/FºFº DN 100MM - 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R$ 1.057,28</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R$ 2.114,56</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52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018.182.0003-1</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 xml:space="preserve"> REGISTRO CHATO FLANGE E CABECOTE P/FºFº DN 150MM - 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R$ 1.482,41</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R$ 22.236,15</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53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018.182.0010-4</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REGISTRO CHATO FLANGE E CABECOTE P/FºFº DN 200MM - 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R$ 2.721,00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R$ 40.815,00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54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018.182.0008-2</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 xml:space="preserve"> REGISTRO CHATO FLANGE E CABECOTE P/FºFº DN 80MM - 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R$ 893,38</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R$ 2.680,14</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55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018.183.0017-7</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REGISTRO CHATO FLANGE E VOLANTE P/ F°F° DN 80MM - 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R$ 840,06</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R$ 2.520,18</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56</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018.183.0009-5</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REGISTRO CHATO FLANGE E VOLANTE P/FºFº DN 150MM - 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R$ 1.535,57</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R$ 23.033,55</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57</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017.220.0007-4</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REGISTRO/VALVULA CHATO FºFº BOLSA E CABECOTE P/PVC DN 140MM (DE 160MM)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R$ 1.488,43</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R$ 1.488,43</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58</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018.198.0010-5</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TE C/ BOLSAS E FLANGE F.F. JE DE 100MM X  50MM PN -10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R$ 474,48</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R$ 474,48</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59</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018.198.0030-1</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TE C/ BOLSAS E FLANGE F.F. JE DE 300 X 100MM 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R$ 1.492,01</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R$ 1.492,01</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60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018.198.0030-8</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 xml:space="preserve"> TE C/ BOLSAS E FLANGE F.F. JE DE 350MM X 200MM PN 10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R$ 3.063,76</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R$ 3.063,76</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61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018.196.0009-2</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TE C/ BOLSAS FºFº JE DN 150MM X  75MM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R$ 675,40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R$ 1.350,80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62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018.196.0007-6</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TE C/ BOLSAS FºFº JE DN 150MM X 100MM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R$ 564,40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R$ 564,40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63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018.196.0010-6</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TE C/ BOLSAS FºFº JE DN 500MM X 500MM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R$ 8.238,81</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R$ 8.238,81</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64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018.199.0006-1</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 xml:space="preserve"> TE C/ BOLSAS FºFº X PVC JE DN 150MM X DE 85MM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R$ 662,95</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R$ 1.325,90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lastRenderedPageBreak/>
              <w:t>65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018.200.0024-9</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TE C/ FLANGES FºFº DN 350MM X 350MM - PN10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R$ 4.256,08</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R$ 4.256,08</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66</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018.207.0027-5</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TOCO C/ FLANGES F.F. DE  80MM X 0,90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R$ 1.144,14</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R$ 1.144,14</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67</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018.207.0027-6</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TOCO C/ FLANGES F.F. DE 100MM X 0,30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R$ 684,12</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R$ 1.368,24</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68</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018.212.0005-5</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TUBO C/ PONTA E BOLSA FºFº K-7 JE DN 300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MT</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R$ 761,66</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R$ 18.279,84</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69</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018.212.0012-8</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TUBO C/ PONTA E BOLSA FºFº K-9 JE DN 80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MT</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60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R$ 584,03</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R$ 35.041,80</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70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018.218.0001-0</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VALVULA AWWA FLANGE BORBOLETA C/ACION.MANUAL DE 800MM PN-10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R$ 51.399,25</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R$ 51.399,25</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71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018.218.0008-7</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VALVULA AWWA FLANGE BORBOLETA C/ACION.REDUTOR DN 350 PN10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R$ 12.516,70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R$ 12.516,70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72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018.225.0013-3</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VALVULA DE RETENCAO DE FECHAMENTO RAPIDO DN 400MM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R$ 12.378,30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R$ 12.378,30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73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018.225.0019-2</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VALVULA DE RETENCAO FECHAMENTO RAPIDO DN 150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R$ 1.554,82</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R$ 23.322,30</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74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018.225.0016-8</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VALVULA DE RETENCAO FECHAMENTO RAPIDO TIPO WAFER DN 250MM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R$ 3.744,40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R$ 7.488,80</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75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018.225.0019-7</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 xml:space="preserve"> VALVULA DE RETENÇÃO FECHAMENTO RAPIDO TIPO WAFER DN 80MM 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R$ 974,56</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R$ 4.872,80</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76</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018.224.0006-6</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VALVULA DE RETENCAO HORIZONTAL PORT. UNICA DN 75MM - PN10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R$ 1.367,46</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R$ 6.837,30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77</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018.232.0006-0</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VENTOSA SIMPLES FUNCAO FºFº COM ROSCA 1 1/2"</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R$ 460,00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R$ 920,00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78</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018.232.0001-0</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VENTOSA SIMPLES FUNCAO FºFº COM ROSCA 1/2"</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R$ 328,24</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R$ 656,48</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79</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018.235.0006-6</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VENTOSA TRIPLICE FUNCAO C/ FLANGE DN 80MM PN10/16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R$ 956,91</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R$ 1.913,82</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lastRenderedPageBreak/>
              <w:t>80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 xml:space="preserve">018.172.0007-0 </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REDUCAO C/ PONTA E BOLSA F.F. JE DE 150MM X 100MM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R$ 319,07</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R$ 319,07</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81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018.174.0004-5</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REDUCAO C/ PONTA E BOLSA FºFº X PVC JE DN 100MM X DE 60MM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R$ 188,07</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R$ 376,14</w:t>
            </w:r>
          </w:p>
        </w:tc>
      </w:tr>
      <w:tr w:rsidR="00CB3D6E" w:rsidRPr="00CB3D6E" w:rsidTr="00CB3D6E">
        <w:trPr>
          <w:trHeight w:val="112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82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018.225.0015-0</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VALVULA DE RETENCAO DE FECHAMENTO RAPIDO TIPO WAFER DN100 – CLASAR</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R$ 1.215,01</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R$ 1.215,01</w:t>
            </w:r>
          </w:p>
        </w:tc>
      </w:tr>
      <w:tr w:rsidR="00CB3D6E" w:rsidRPr="00CB3D6E" w:rsidTr="00CB3D6E">
        <w:trPr>
          <w:trHeight w:val="46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83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018.051.0003-3</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CAP FºFº JE DE 100MM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R$ 139,83</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R$ 279,66</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84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018.075.0041-1</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CURVA C/ BOLSAS FºFº JE 90° DN 80MM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R$ 229,26</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R$ 458,52</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85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018.076.0001-8</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CURVA C/ FLANGES DISSIMETRICA 90° - DN 100 X 75 MM P/HIDRANTE</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R$ 643,38</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R$ 1.286,76</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86</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018.075.0010-1</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CURVA C/ BOLSAS FºFº JE 45° DN 150MM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R$ 417,12</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R$ 2.085,60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87</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 xml:space="preserve">018.090.0007-6 </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FLANGE AVULSO FºFº SEM ROSCA 4F DN 50MM - PN10/PN16</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R$ 90,80</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R$ 454,00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88</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018.235.0001-3</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VENTOSA TRIPLICE FUNCAO C/ FLANGE DN  50MM PN -10</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R$ 632,03</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R$ 3.160,15</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89</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018.146.0007-8</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LUVA DE CORRER FºFº JM DN 300MM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6</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R$ 1.701,02</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R$ 10.206,12</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90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018.030.0013-9</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ARRUELA DE BORRACHA 500MM - ABF</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R$ 30,46</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R$ 304,60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91</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018.146.0006-0</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LUVA DE CORRER FºFº JM DN 200MM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R$ 1.018,96</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R$ 10.189,60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92</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018.146.0008-6</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LUVA DE CORRER FºFº JM DN 250MM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10</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R$ 1.494,25</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R$ 14.942,50</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93</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 xml:space="preserve">018.144.0007-9 </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 xml:space="preserve"> LUVA DE CORRER FºFº JE DN 100MM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15</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R$ 421,59</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R$ 6.323,85</w:t>
            </w:r>
          </w:p>
        </w:tc>
      </w:tr>
      <w:tr w:rsidR="00CB3D6E" w:rsidRPr="00CB3D6E" w:rsidTr="00CB3D6E">
        <w:trPr>
          <w:trHeight w:val="750"/>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94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018.172.0008-9</w:t>
            </w:r>
          </w:p>
        </w:tc>
        <w:tc>
          <w:tcPr>
            <w:tcW w:w="2835"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rPr>
                <w:rFonts w:eastAsia="Times New Roman" w:cs="Calibri"/>
                <w:sz w:val="20"/>
                <w:szCs w:val="20"/>
                <w:lang w:eastAsia="pt-BR"/>
              </w:rPr>
            </w:pPr>
            <w:r w:rsidRPr="00CB3D6E">
              <w:rPr>
                <w:rFonts w:eastAsia="Times New Roman" w:cs="Calibri"/>
                <w:sz w:val="20"/>
                <w:szCs w:val="20"/>
                <w:lang w:eastAsia="pt-BR"/>
              </w:rPr>
              <w:t>REDUCAO C/ PONTA E BOLSA F.F. JE DE 200MM X 150MM</w:t>
            </w:r>
          </w:p>
        </w:tc>
        <w:tc>
          <w:tcPr>
            <w:tcW w:w="851" w:type="dxa"/>
            <w:tcBorders>
              <w:top w:val="nil"/>
              <w:left w:val="nil"/>
              <w:bottom w:val="single" w:sz="4" w:space="0" w:color="auto"/>
              <w:right w:val="single" w:sz="4" w:space="0" w:color="auto"/>
            </w:tcBorders>
            <w:shd w:val="clear" w:color="auto" w:fill="auto"/>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PÇ</w:t>
            </w:r>
          </w:p>
        </w:tc>
        <w:tc>
          <w:tcPr>
            <w:tcW w:w="85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sz w:val="20"/>
                <w:szCs w:val="20"/>
                <w:lang w:eastAsia="pt-BR"/>
              </w:rPr>
            </w:pPr>
            <w:r w:rsidRPr="00CB3D6E">
              <w:rPr>
                <w:rFonts w:eastAsia="Times New Roman" w:cs="Calibri"/>
                <w:sz w:val="20"/>
                <w:szCs w:val="20"/>
                <w:lang w:eastAsia="pt-BR"/>
              </w:rPr>
              <w:t>4</w:t>
            </w:r>
          </w:p>
        </w:tc>
        <w:tc>
          <w:tcPr>
            <w:tcW w:w="1560"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R$ 684,52</w:t>
            </w:r>
          </w:p>
        </w:tc>
        <w:tc>
          <w:tcPr>
            <w:tcW w:w="2127" w:type="dxa"/>
            <w:tcBorders>
              <w:top w:val="nil"/>
              <w:left w:val="nil"/>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sz w:val="20"/>
                <w:szCs w:val="20"/>
                <w:lang w:eastAsia="pt-BR"/>
              </w:rPr>
            </w:pPr>
            <w:r w:rsidRPr="00CB3D6E">
              <w:rPr>
                <w:rFonts w:eastAsia="Times New Roman" w:cs="Calibri"/>
                <w:b/>
                <w:bCs/>
                <w:sz w:val="20"/>
                <w:szCs w:val="20"/>
                <w:lang w:eastAsia="pt-BR"/>
              </w:rPr>
              <w:t>R$ 2.738,08</w:t>
            </w:r>
          </w:p>
        </w:tc>
      </w:tr>
      <w:tr w:rsidR="00CB3D6E" w:rsidRPr="00CB3D6E" w:rsidTr="00CB3D6E">
        <w:trPr>
          <w:trHeight w:val="1050"/>
        </w:trPr>
        <w:tc>
          <w:tcPr>
            <w:tcW w:w="83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right"/>
              <w:rPr>
                <w:rFonts w:eastAsia="Times New Roman" w:cs="Calibri"/>
                <w:b/>
                <w:bCs/>
                <w:sz w:val="20"/>
                <w:szCs w:val="20"/>
                <w:lang w:eastAsia="pt-BR"/>
              </w:rPr>
            </w:pPr>
            <w:r w:rsidRPr="00CB3D6E">
              <w:rPr>
                <w:rFonts w:eastAsia="Times New Roman" w:cs="Calibri"/>
                <w:b/>
                <w:bCs/>
                <w:sz w:val="20"/>
                <w:szCs w:val="20"/>
                <w:lang w:eastAsia="pt-BR"/>
              </w:rPr>
              <w:t xml:space="preserve">TOTAL: </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D6E" w:rsidRPr="00CB3D6E" w:rsidRDefault="00CB3D6E" w:rsidP="00CB3D6E">
            <w:pPr>
              <w:spacing w:after="0" w:line="240" w:lineRule="auto"/>
              <w:jc w:val="center"/>
              <w:rPr>
                <w:rFonts w:eastAsia="Times New Roman" w:cs="Calibri"/>
                <w:b/>
                <w:bCs/>
                <w:color w:val="FF0000"/>
                <w:sz w:val="20"/>
                <w:szCs w:val="20"/>
                <w:lang w:eastAsia="pt-BR"/>
              </w:rPr>
            </w:pPr>
            <w:r w:rsidRPr="00CB3D6E">
              <w:rPr>
                <w:rFonts w:eastAsia="Times New Roman" w:cs="Calibri"/>
                <w:b/>
                <w:bCs/>
                <w:color w:val="FF0000"/>
                <w:sz w:val="20"/>
                <w:szCs w:val="20"/>
                <w:lang w:eastAsia="pt-BR"/>
              </w:rPr>
              <w:t>R$ 712.137,91</w:t>
            </w:r>
          </w:p>
        </w:tc>
      </w:tr>
    </w:tbl>
    <w:p w:rsidR="00CB3D6E" w:rsidRDefault="00CB3D6E" w:rsidP="0074602A">
      <w:pPr>
        <w:spacing w:before="120" w:line="360" w:lineRule="auto"/>
        <w:jc w:val="both"/>
        <w:rPr>
          <w:rFonts w:ascii="Arial" w:hAnsi="Arial" w:cs="Arial"/>
          <w:color w:val="000000"/>
          <w:sz w:val="24"/>
          <w:szCs w:val="24"/>
        </w:rPr>
      </w:pPr>
    </w:p>
    <w:p w:rsidR="00AE0768" w:rsidRPr="00B81948" w:rsidRDefault="00416B69"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lastRenderedPageBreak/>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9F14AB" w:rsidRDefault="00416B69"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FD7460">
        <w:rPr>
          <w:rFonts w:ascii="Arial" w:hAnsi="Arial" w:cs="Arial"/>
          <w:b/>
          <w:bCs/>
          <w:sz w:val="24"/>
          <w:szCs w:val="24"/>
        </w:rPr>
        <w:t>3</w:t>
      </w:r>
      <w:r w:rsidR="002F2B35">
        <w:rPr>
          <w:rFonts w:ascii="Arial" w:hAnsi="Arial" w:cs="Arial"/>
          <w:b/>
          <w:bCs/>
          <w:sz w:val="24"/>
          <w:szCs w:val="24"/>
        </w:rPr>
        <w:t>0</w:t>
      </w:r>
      <w:r w:rsidR="00AE0768" w:rsidRPr="00C03E3F">
        <w:rPr>
          <w:rFonts w:ascii="Arial" w:hAnsi="Arial" w:cs="Arial"/>
          <w:b/>
          <w:bCs/>
          <w:sz w:val="24"/>
          <w:szCs w:val="24"/>
        </w:rPr>
        <w:t xml:space="preserve"> (</w:t>
      </w:r>
      <w:r w:rsidR="00FD7460">
        <w:rPr>
          <w:rFonts w:ascii="Arial" w:hAnsi="Arial" w:cs="Arial"/>
          <w:b/>
          <w:bCs/>
          <w:sz w:val="24"/>
          <w:szCs w:val="24"/>
        </w:rPr>
        <w:t>trinta</w:t>
      </w:r>
      <w:r w:rsidR="00AE0768" w:rsidRPr="00C03E3F">
        <w:rPr>
          <w:rFonts w:ascii="Arial" w:hAnsi="Arial" w:cs="Arial"/>
          <w:b/>
          <w:bCs/>
          <w:sz w:val="24"/>
          <w:szCs w:val="24"/>
        </w:rPr>
        <w:t xml:space="preserve">) </w:t>
      </w:r>
      <w:r w:rsidR="00C03E3F" w:rsidRPr="00C03E3F">
        <w:rPr>
          <w:rFonts w:ascii="Arial" w:hAnsi="Arial" w:cs="Arial"/>
          <w:b/>
          <w:bCs/>
          <w:sz w:val="24"/>
          <w:szCs w:val="24"/>
        </w:rPr>
        <w:t>dias</w:t>
      </w:r>
      <w:r w:rsidR="002F6206">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C03E3F">
        <w:rPr>
          <w:rFonts w:ascii="Arial" w:hAnsi="Arial" w:cs="Arial"/>
          <w:sz w:val="24"/>
          <w:szCs w:val="24"/>
        </w:rPr>
        <w:t>Ordem de Compra</w:t>
      </w:r>
      <w:r w:rsidR="00C03E3F" w:rsidRPr="00C03E3F">
        <w:rPr>
          <w:rFonts w:ascii="Arial" w:hAnsi="Arial" w:cs="Arial"/>
          <w:sz w:val="24"/>
          <w:szCs w:val="24"/>
        </w:rPr>
        <w:t>.</w:t>
      </w:r>
    </w:p>
    <w:p w:rsidR="00AE0768" w:rsidRPr="009F14AB" w:rsidRDefault="00C03E3F"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r w:rsidR="00AE0768" w:rsidRPr="00C03E3F">
        <w:rPr>
          <w:rFonts w:ascii="Arial" w:hAnsi="Arial" w:cs="Arial"/>
          <w:bCs/>
          <w:sz w:val="24"/>
          <w:szCs w:val="24"/>
        </w:rPr>
        <w:t>08:00h às 11:30h e de 14:00h as 17:00h</w:t>
      </w:r>
      <w:r w:rsidR="00AE0768" w:rsidRPr="00C03E3F">
        <w:rPr>
          <w:rFonts w:ascii="Arial" w:hAnsi="Arial" w:cs="Arial"/>
          <w:sz w:val="24"/>
          <w:szCs w:val="24"/>
        </w:rPr>
        <w:t>.</w:t>
      </w:r>
    </w:p>
    <w:p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C03E3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C03E3F" w:rsidRPr="009F14AB" w:rsidRDefault="00C03E3F"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a para-choque, e altura máxima de 4 metros. </w:t>
      </w:r>
    </w:p>
    <w:p w:rsidR="00AE0768" w:rsidRPr="009F14AB" w:rsidRDefault="00C03E3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sidRPr="00C03E3F">
        <w:rPr>
          <w:rFonts w:ascii="Arial" w:hAnsi="Arial" w:cs="Arial"/>
          <w:b/>
          <w:sz w:val="24"/>
          <w:szCs w:val="24"/>
        </w:rPr>
        <w:t>6</w:t>
      </w:r>
      <w:r w:rsidR="00AE0768" w:rsidRPr="00C03E3F">
        <w:rPr>
          <w:rFonts w:ascii="Arial" w:hAnsi="Arial" w:cs="Arial"/>
          <w:b/>
          <w:sz w:val="24"/>
          <w:szCs w:val="24"/>
        </w:rPr>
        <w:t>.2</w:t>
      </w:r>
      <w:r w:rsidR="00AE0768" w:rsidRPr="00C03E3F">
        <w:rPr>
          <w:rFonts w:ascii="Arial" w:hAnsi="Arial" w:cs="Arial"/>
          <w:sz w:val="24"/>
          <w:szCs w:val="24"/>
        </w:rPr>
        <w:t>.</w:t>
      </w:r>
    </w:p>
    <w:p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w:t>
      </w:r>
      <w:r w:rsidR="00AE0768" w:rsidRPr="009F14AB">
        <w:rPr>
          <w:rFonts w:ascii="Arial" w:hAnsi="Arial" w:cs="Arial"/>
          <w:sz w:val="24"/>
          <w:szCs w:val="24"/>
        </w:rPr>
        <w:lastRenderedPageBreak/>
        <w:t xml:space="preserve">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sidRPr="00C03E3F">
        <w:rPr>
          <w:rFonts w:ascii="Arial" w:hAnsi="Arial" w:cs="Arial"/>
          <w:b/>
          <w:sz w:val="24"/>
          <w:szCs w:val="24"/>
        </w:rPr>
        <w:t>6</w:t>
      </w:r>
      <w:r w:rsidR="00AE0768" w:rsidRPr="00C03E3F">
        <w:rPr>
          <w:rFonts w:ascii="Arial" w:hAnsi="Arial" w:cs="Arial"/>
          <w:b/>
          <w:sz w:val="24"/>
          <w:szCs w:val="24"/>
        </w:rPr>
        <w:t>.8</w:t>
      </w:r>
      <w:r w:rsidR="002F6206">
        <w:rPr>
          <w:rFonts w:ascii="Arial" w:hAnsi="Arial" w:cs="Arial"/>
          <w:b/>
          <w:sz w:val="24"/>
          <w:szCs w:val="24"/>
        </w:rPr>
        <w:t xml:space="preserve"> </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C03E3F"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Pr="00C03E3F">
        <w:rPr>
          <w:rFonts w:ascii="Arial" w:hAnsi="Arial" w:cs="Arial"/>
          <w:sz w:val="24"/>
          <w:szCs w:val="24"/>
        </w:rPr>
        <w:t>.</w:t>
      </w:r>
    </w:p>
    <w:p w:rsidR="00B00CAB" w:rsidRDefault="00C03E3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B00CAB" w:rsidRDefault="00B00CAB" w:rsidP="00B00CAB">
      <w:pPr>
        <w:suppressAutoHyphens/>
        <w:autoSpaceDE w:val="0"/>
        <w:autoSpaceDN w:val="0"/>
        <w:adjustRightInd w:val="0"/>
        <w:spacing w:before="120" w:after="0" w:line="360" w:lineRule="auto"/>
        <w:jc w:val="both"/>
        <w:rPr>
          <w:rFonts w:ascii="Arial" w:hAnsi="Arial" w:cs="Arial"/>
          <w:sz w:val="24"/>
          <w:szCs w:val="24"/>
        </w:rPr>
      </w:pPr>
    </w:p>
    <w:p w:rsidR="003D784D" w:rsidRPr="00996792" w:rsidRDefault="00C03E3F"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rsidR="003D784D" w:rsidRPr="00996792" w:rsidRDefault="003D784D" w:rsidP="00996792">
      <w:pPr>
        <w:pStyle w:val="Corpodetexto"/>
        <w:spacing w:before="10"/>
        <w:jc w:val="left"/>
        <w:rPr>
          <w:rFonts w:cs="Arial"/>
          <w:sz w:val="24"/>
          <w:szCs w:val="24"/>
        </w:rPr>
      </w:pPr>
    </w:p>
    <w:p w:rsidR="003D784D" w:rsidRPr="00996792" w:rsidRDefault="00C03E3F"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rsidR="003D784D" w:rsidRPr="00996792" w:rsidRDefault="003D784D" w:rsidP="00996792">
      <w:pPr>
        <w:pStyle w:val="Corpodetexto"/>
        <w:spacing w:before="2"/>
        <w:jc w:val="left"/>
        <w:rPr>
          <w:rFonts w:cs="Arial"/>
          <w:sz w:val="24"/>
          <w:szCs w:val="24"/>
        </w:rPr>
      </w:pPr>
    </w:p>
    <w:p w:rsidR="003D784D" w:rsidRPr="00996792" w:rsidRDefault="00C03E3F" w:rsidP="002F2B35">
      <w:pPr>
        <w:widowControl w:val="0"/>
        <w:tabs>
          <w:tab w:val="left" w:pos="1302"/>
        </w:tabs>
        <w:spacing w:after="0" w:line="350" w:lineRule="auto"/>
        <w:ind w:right="203"/>
        <w:jc w:val="both"/>
        <w:rPr>
          <w:rFonts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w:t>
      </w:r>
      <w:r w:rsidR="00490FE9">
        <w:rPr>
          <w:rFonts w:ascii="Arial" w:hAnsi="Arial" w:cs="Arial"/>
          <w:sz w:val="24"/>
          <w:szCs w:val="24"/>
        </w:rPr>
        <w:t xml:space="preserve"> </w:t>
      </w:r>
      <w:r w:rsidR="00971290" w:rsidRPr="00C03E3F">
        <w:rPr>
          <w:rFonts w:ascii="Arial" w:hAnsi="Arial" w:cs="Arial"/>
          <w:sz w:val="24"/>
          <w:szCs w:val="24"/>
        </w:rPr>
        <w:t>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rsidR="003D784D" w:rsidRPr="00996792" w:rsidRDefault="003D784D" w:rsidP="00996792">
      <w:pPr>
        <w:pStyle w:val="Corpodetexto"/>
        <w:spacing w:before="8"/>
        <w:jc w:val="left"/>
        <w:rPr>
          <w:rFonts w:cs="Arial"/>
          <w:sz w:val="24"/>
          <w:szCs w:val="24"/>
        </w:rPr>
      </w:pPr>
    </w:p>
    <w:p w:rsidR="003D784D" w:rsidRDefault="00C03E3F"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rsidR="007D1178" w:rsidRDefault="007D1178" w:rsidP="00996792">
      <w:pPr>
        <w:widowControl w:val="0"/>
        <w:tabs>
          <w:tab w:val="left" w:pos="1302"/>
        </w:tabs>
        <w:spacing w:after="0" w:line="350" w:lineRule="auto"/>
        <w:ind w:right="203"/>
        <w:jc w:val="both"/>
        <w:rPr>
          <w:rFonts w:ascii="Arial" w:hAnsi="Arial" w:cs="Arial"/>
          <w:sz w:val="24"/>
          <w:szCs w:val="24"/>
        </w:rPr>
      </w:pPr>
    </w:p>
    <w:p w:rsidR="007D1178" w:rsidRDefault="00C03E3F"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rsidR="00FD7460" w:rsidRPr="007D1178" w:rsidRDefault="00FD7460" w:rsidP="007D1178">
      <w:pPr>
        <w:suppressAutoHyphens/>
        <w:autoSpaceDE w:val="0"/>
        <w:autoSpaceDN w:val="0"/>
        <w:adjustRightInd w:val="0"/>
        <w:spacing w:after="0" w:line="360" w:lineRule="auto"/>
        <w:jc w:val="both"/>
        <w:rPr>
          <w:rFonts w:ascii="Arial" w:hAnsi="Arial" w:cs="Arial"/>
          <w:sz w:val="24"/>
          <w:szCs w:val="24"/>
        </w:rPr>
      </w:pPr>
    </w:p>
    <w:p w:rsidR="007D1178" w:rsidRDefault="00C03E3F"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rsidR="005B4659" w:rsidRDefault="00C03E3F" w:rsidP="00FD746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rsidR="00FD7460" w:rsidRPr="0048727B" w:rsidRDefault="00FD7460" w:rsidP="00FD7460">
      <w:pPr>
        <w:suppressAutoHyphens/>
        <w:autoSpaceDE w:val="0"/>
        <w:autoSpaceDN w:val="0"/>
        <w:adjustRightInd w:val="0"/>
        <w:spacing w:after="0" w:line="360" w:lineRule="auto"/>
        <w:jc w:val="both"/>
        <w:rPr>
          <w:rFonts w:ascii="Arial" w:hAnsi="Arial" w:cs="Arial"/>
          <w:color w:val="FF0000"/>
          <w:sz w:val="24"/>
          <w:szCs w:val="24"/>
        </w:rPr>
      </w:pPr>
    </w:p>
    <w:p w:rsidR="00996792" w:rsidRDefault="00C03E3F"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rsidR="00996792" w:rsidRPr="002201A1" w:rsidRDefault="00996792" w:rsidP="00996792">
      <w:pPr>
        <w:suppressAutoHyphens/>
        <w:spacing w:after="0" w:line="360" w:lineRule="auto"/>
        <w:jc w:val="both"/>
        <w:rPr>
          <w:rFonts w:ascii="Arial" w:hAnsi="Arial" w:cs="Arial"/>
          <w:b/>
          <w:bCs/>
          <w:sz w:val="24"/>
          <w:szCs w:val="24"/>
        </w:rPr>
      </w:pPr>
    </w:p>
    <w:p w:rsidR="00996792" w:rsidRDefault="00C03E3F"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rsidR="00996792" w:rsidRPr="00A17582" w:rsidRDefault="00C03E3F"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rsidR="00996792" w:rsidRPr="00A17582" w:rsidRDefault="00C03E3F"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rsidR="00996792" w:rsidRPr="00A17582" w:rsidRDefault="00C03E3F"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lastRenderedPageBreak/>
        <w:t xml:space="preserve">III. </w:t>
      </w:r>
      <w:r w:rsidRPr="00A17582">
        <w:rPr>
          <w:rFonts w:ascii="Arial" w:hAnsi="Arial" w:cs="Arial"/>
          <w:sz w:val="24"/>
          <w:szCs w:val="24"/>
        </w:rPr>
        <w:t xml:space="preserve"> judicial, nos termos da legislação. </w:t>
      </w:r>
    </w:p>
    <w:p w:rsidR="00996792" w:rsidRPr="00A15C1A" w:rsidRDefault="00C03E3F"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8</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2F2B35">
        <w:rPr>
          <w:rFonts w:ascii="Arial" w:hAnsi="Arial" w:cs="Arial"/>
          <w:b/>
          <w:sz w:val="24"/>
          <w:szCs w:val="24"/>
        </w:rPr>
        <w:t>10</w:t>
      </w:r>
      <w:r w:rsidR="00996792" w:rsidRPr="00C03E3F">
        <w:rPr>
          <w:rFonts w:ascii="Arial" w:hAnsi="Arial" w:cs="Arial"/>
          <w:b/>
          <w:sz w:val="24"/>
          <w:szCs w:val="24"/>
        </w:rPr>
        <w:t xml:space="preserve"> (</w:t>
      </w:r>
      <w:r w:rsidR="002F2B35">
        <w:rPr>
          <w:rFonts w:ascii="Arial" w:hAnsi="Arial" w:cs="Arial"/>
          <w:b/>
          <w:sz w:val="24"/>
          <w:szCs w:val="24"/>
        </w:rPr>
        <w:t>dez</w:t>
      </w:r>
      <w:r w:rsidR="00996792" w:rsidRPr="00C03E3F">
        <w:rPr>
          <w:rFonts w:ascii="Arial" w:hAnsi="Arial" w:cs="Arial"/>
          <w:b/>
          <w:sz w:val="24"/>
          <w:szCs w:val="24"/>
        </w:rPr>
        <w:t>) dias</w:t>
      </w:r>
      <w:r w:rsidR="00996792" w:rsidRPr="00C03E3F">
        <w:rPr>
          <w:rFonts w:ascii="Arial" w:hAnsi="Arial" w:cs="Arial"/>
          <w:sz w:val="24"/>
          <w:szCs w:val="24"/>
        </w:rPr>
        <w:t xml:space="preserve">. </w:t>
      </w:r>
    </w:p>
    <w:p w:rsidR="00996792" w:rsidRPr="00A17582" w:rsidRDefault="00C03E3F"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rsidR="00C57439" w:rsidRDefault="00C03E3F"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9</w:t>
      </w:r>
      <w:r w:rsidR="00C57439" w:rsidRPr="00C57439">
        <w:rPr>
          <w:rFonts w:ascii="Arial" w:hAnsi="Arial" w:cs="Arial"/>
          <w:b/>
          <w:bCs/>
          <w:sz w:val="24"/>
          <w:szCs w:val="24"/>
        </w:rPr>
        <w:t>.</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B749C0" w:rsidRDefault="00ED0263"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DB6C0F">
        <w:rPr>
          <w:rFonts w:ascii="Arial" w:hAnsi="Arial" w:cs="Arial"/>
          <w:b/>
          <w:sz w:val="24"/>
          <w:szCs w:val="24"/>
        </w:rPr>
        <w:t xml:space="preserve"> </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rsidR="0086504B" w:rsidRPr="00F53871" w:rsidRDefault="00ED0263" w:rsidP="0086504B">
      <w:pPr>
        <w:spacing w:before="120" w:after="0" w:line="360" w:lineRule="auto"/>
        <w:jc w:val="both"/>
        <w:rPr>
          <w:rFonts w:ascii="Arial" w:hAnsi="Arial" w:cs="Arial"/>
          <w:sz w:val="24"/>
          <w:szCs w:val="24"/>
        </w:rPr>
      </w:pPr>
      <w:r w:rsidRPr="00F53871">
        <w:rPr>
          <w:rFonts w:ascii="Arial" w:hAnsi="Arial" w:cs="Arial"/>
          <w:sz w:val="24"/>
          <w:szCs w:val="24"/>
        </w:rPr>
        <w:t>9</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rsidR="0086504B" w:rsidRPr="00F53871" w:rsidRDefault="00ED0263" w:rsidP="0086504B">
      <w:pPr>
        <w:suppressAutoHyphens/>
        <w:autoSpaceDE w:val="0"/>
        <w:autoSpaceDN w:val="0"/>
        <w:adjustRightInd w:val="0"/>
        <w:spacing w:after="0" w:line="360" w:lineRule="auto"/>
        <w:jc w:val="both"/>
        <w:rPr>
          <w:rFonts w:ascii="Arial" w:hAnsi="Arial" w:cs="Arial"/>
          <w:sz w:val="24"/>
          <w:szCs w:val="24"/>
        </w:rPr>
      </w:pPr>
      <w:r w:rsidRPr="00F53871">
        <w:rPr>
          <w:rFonts w:ascii="Arial" w:hAnsi="Arial" w:cs="Arial"/>
          <w:sz w:val="24"/>
          <w:szCs w:val="24"/>
        </w:rPr>
        <w:t>9</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rsidR="007E3020" w:rsidRDefault="00ED0263"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lastRenderedPageBreak/>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w:t>
      </w:r>
      <w:proofErr w:type="gramStart"/>
      <w:r w:rsidR="007E3020" w:rsidRPr="007E3020">
        <w:rPr>
          <w:rFonts w:ascii="Arial" w:hAnsi="Arial" w:cs="Arial"/>
          <w:color w:val="000000" w:themeColor="text1"/>
          <w:sz w:val="24"/>
          <w:szCs w:val="24"/>
        </w:rPr>
        <w:t>Poderá aderir</w:t>
      </w:r>
      <w:proofErr w:type="gramEnd"/>
      <w:r w:rsidR="007E3020" w:rsidRPr="007E3020">
        <w:rPr>
          <w:rFonts w:ascii="Arial" w:hAnsi="Arial" w:cs="Arial"/>
          <w:color w:val="000000" w:themeColor="text1"/>
          <w:sz w:val="24"/>
          <w:szCs w:val="24"/>
        </w:rPr>
        <w:t xml:space="preserve"> a </w:t>
      </w:r>
      <w:r w:rsidR="0011088D" w:rsidRPr="007E3020">
        <w:rPr>
          <w:rFonts w:ascii="Arial" w:hAnsi="Arial" w:cs="Arial"/>
          <w:sz w:val="24"/>
          <w:szCs w:val="24"/>
        </w:rPr>
        <w:t>Ata de Registro de Preços</w:t>
      </w:r>
      <w:r w:rsidR="007E3020" w:rsidRPr="007E3020">
        <w:rPr>
          <w:rFonts w:ascii="Arial" w:eastAsia="Arial" w:hAnsi="Arial" w:cs="Arial"/>
          <w:color w:val="000000" w:themeColor="text1"/>
          <w:sz w:val="24"/>
          <w:szCs w:val="24"/>
        </w:rPr>
        <w:t>qualquer outra estatal regida pela Lei 13.303/2016</w:t>
      </w:r>
      <w:r w:rsidR="002F6206">
        <w:rPr>
          <w:rFonts w:ascii="Arial" w:eastAsia="Arial" w:hAnsi="Arial" w:cs="Arial"/>
          <w:color w:val="000000" w:themeColor="text1"/>
          <w:sz w:val="24"/>
          <w:szCs w:val="24"/>
        </w:rPr>
        <w:t xml:space="preserve"> </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ED0263"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ED0263"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rsidR="0011088D" w:rsidRPr="003D784D" w:rsidRDefault="00ED0263"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rsidR="0011088D" w:rsidRDefault="0011088D" w:rsidP="007E3020">
      <w:pPr>
        <w:suppressAutoHyphens/>
        <w:autoSpaceDE w:val="0"/>
        <w:autoSpaceDN w:val="0"/>
        <w:adjustRightInd w:val="0"/>
        <w:spacing w:after="0" w:line="360" w:lineRule="auto"/>
        <w:jc w:val="both"/>
        <w:rPr>
          <w:rFonts w:ascii="Arial" w:hAnsi="Arial" w:cs="Arial"/>
          <w:sz w:val="24"/>
          <w:szCs w:val="24"/>
        </w:rPr>
      </w:pPr>
    </w:p>
    <w:p w:rsidR="007E3020" w:rsidRDefault="00ED0263" w:rsidP="007E302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.4O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11088D" w:rsidRPr="007E3020">
        <w:rPr>
          <w:rFonts w:ascii="Arial" w:hAnsi="Arial" w:cs="Arial"/>
          <w:sz w:val="24"/>
          <w:szCs w:val="24"/>
        </w:rPr>
        <w:t>Ata de Registro de Preços</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rsidR="002F2B35" w:rsidRPr="007E3020"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F53871">
        <w:rPr>
          <w:rFonts w:ascii="Arial" w:hAnsi="Arial" w:cs="Arial"/>
          <w:b/>
          <w:bCs/>
          <w:sz w:val="24"/>
          <w:szCs w:val="24"/>
        </w:rPr>
        <w:t>0</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2F6206">
        <w:rPr>
          <w:rFonts w:cs="Arial"/>
          <w:sz w:val="24"/>
          <w:szCs w:val="24"/>
        </w:rPr>
        <w:t xml:space="preserve"> </w:t>
      </w:r>
      <w:r w:rsidR="00D321C6" w:rsidRPr="00A17582">
        <w:rPr>
          <w:rFonts w:cs="Arial"/>
          <w:sz w:val="24"/>
          <w:szCs w:val="24"/>
        </w:rPr>
        <w:t>juntamente com a apresentação e aceitação da Nota Fiscal / Fatura pelo departamento competente.</w:t>
      </w:r>
    </w:p>
    <w:p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7D1178" w:rsidP="00D321C6">
      <w:pPr>
        <w:pStyle w:val="Corpodetexto"/>
        <w:spacing w:before="120" w:line="360" w:lineRule="auto"/>
        <w:rPr>
          <w:rFonts w:cs="Arial"/>
          <w:color w:val="FF0000"/>
          <w:sz w:val="24"/>
          <w:szCs w:val="24"/>
        </w:rPr>
      </w:pPr>
      <w:r>
        <w:rPr>
          <w:rFonts w:cs="Arial"/>
          <w:sz w:val="24"/>
          <w:szCs w:val="24"/>
        </w:rPr>
        <w:lastRenderedPageBreak/>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D321C6" w:rsidRPr="00A17582">
        <w:rPr>
          <w:rFonts w:cs="Arial"/>
          <w:sz w:val="24"/>
          <w:szCs w:val="24"/>
        </w:rPr>
        <w:t xml:space="preserve">A Nota Fiscal Eletrônica – NF-e – deverá ser enviada para o e-mail </w:t>
      </w:r>
      <w:hyperlink r:id="rId10"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1" w:history="1">
        <w:r w:rsidR="00F53871" w:rsidRPr="00A568CA">
          <w:rPr>
            <w:rStyle w:val="Hyperlink"/>
            <w:rFonts w:cs="Arial"/>
            <w:sz w:val="24"/>
            <w:szCs w:val="24"/>
          </w:rPr>
          <w:t>fmesquita@cesama.com.br</w:t>
        </w:r>
      </w:hyperlink>
      <w:r w:rsidR="0086504B">
        <w:rPr>
          <w:rFonts w:cs="Arial"/>
          <w:color w:val="FF0000"/>
          <w:sz w:val="24"/>
          <w:szCs w:val="24"/>
        </w:rPr>
        <w:t>.</w:t>
      </w:r>
    </w:p>
    <w:p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F53871">
        <w:rPr>
          <w:rFonts w:eastAsia="Arial Unicode MS" w:cs="Arial"/>
          <w:iCs/>
          <w:sz w:val="24"/>
          <w:szCs w:val="24"/>
        </w:rPr>
        <w:t>0</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7D1178" w:rsidP="00D321C6">
      <w:pPr>
        <w:pStyle w:val="Corpodetexto2"/>
        <w:spacing w:before="120" w:line="360" w:lineRule="auto"/>
        <w:rPr>
          <w:b/>
          <w:sz w:val="24"/>
          <w:szCs w:val="24"/>
        </w:rPr>
      </w:pPr>
      <w:r>
        <w:rPr>
          <w:sz w:val="24"/>
          <w:szCs w:val="24"/>
        </w:rPr>
        <w:t>1</w:t>
      </w:r>
      <w:r w:rsidR="00F53871">
        <w:rPr>
          <w:sz w:val="24"/>
          <w:szCs w:val="24"/>
        </w:rPr>
        <w:t>0</w:t>
      </w:r>
      <w:r>
        <w:rPr>
          <w:sz w:val="24"/>
          <w:szCs w:val="24"/>
        </w:rPr>
        <w:t>.</w:t>
      </w:r>
      <w:r w:rsidR="00F53871">
        <w:rPr>
          <w:sz w:val="24"/>
          <w:szCs w:val="24"/>
        </w:rPr>
        <w:t>1</w:t>
      </w:r>
      <w:r w:rsidR="00D321C6">
        <w:rPr>
          <w:sz w:val="24"/>
          <w:szCs w:val="24"/>
        </w:rPr>
        <w:t>.</w:t>
      </w:r>
      <w:r w:rsidR="00F53871">
        <w:rPr>
          <w:sz w:val="24"/>
          <w:szCs w:val="24"/>
        </w:rPr>
        <w:t>7</w:t>
      </w:r>
      <w:r w:rsidR="00D321C6" w:rsidRPr="00A17582">
        <w:rPr>
          <w:sz w:val="24"/>
          <w:szCs w:val="24"/>
        </w:rPr>
        <w:t>Na Nota Fiscal / Fatura deverão ser anexadas as certidões atualizadas de regularidade junto ao INSS, ao FGTS e à Justiça do Trabalho.</w:t>
      </w:r>
    </w:p>
    <w:p w:rsidR="00D321C6" w:rsidRPr="00A17582" w:rsidRDefault="007D1178" w:rsidP="00D321C6">
      <w:pPr>
        <w:pStyle w:val="Corpodetexto2"/>
        <w:spacing w:before="120" w:line="360" w:lineRule="auto"/>
        <w:rPr>
          <w:b/>
          <w:sz w:val="24"/>
          <w:szCs w:val="24"/>
        </w:rPr>
      </w:pPr>
      <w:r>
        <w:rPr>
          <w:sz w:val="24"/>
          <w:szCs w:val="24"/>
        </w:rPr>
        <w:t>1</w:t>
      </w:r>
      <w:r w:rsidR="00F53871">
        <w:rPr>
          <w:sz w:val="24"/>
          <w:szCs w:val="24"/>
        </w:rPr>
        <w:t>0</w:t>
      </w:r>
      <w:r>
        <w:rPr>
          <w:sz w:val="24"/>
          <w:szCs w:val="24"/>
        </w:rPr>
        <w:t>.</w:t>
      </w:r>
      <w:r w:rsidR="00F53871">
        <w:rPr>
          <w:sz w:val="24"/>
          <w:szCs w:val="24"/>
        </w:rPr>
        <w:t>1</w:t>
      </w:r>
      <w:r w:rsidR="00D321C6">
        <w:rPr>
          <w:sz w:val="24"/>
          <w:szCs w:val="24"/>
        </w:rPr>
        <w:t>.</w:t>
      </w:r>
      <w:r w:rsidR="00F53871">
        <w:rPr>
          <w:sz w:val="24"/>
          <w:szCs w:val="24"/>
        </w:rPr>
        <w:t>8</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F53871">
        <w:rPr>
          <w:rFonts w:ascii="Arial" w:hAnsi="Arial" w:cs="Arial"/>
          <w:iCs/>
          <w:sz w:val="24"/>
          <w:szCs w:val="24"/>
        </w:rPr>
        <w:t>0</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lastRenderedPageBreak/>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F53871">
        <w:rPr>
          <w:rFonts w:ascii="Arial" w:hAnsi="Arial" w:cs="Arial"/>
          <w:color w:val="000000"/>
          <w:sz w:val="24"/>
          <w:szCs w:val="24"/>
        </w:rPr>
        <w:t>0</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o</w:t>
      </w:r>
      <w:r w:rsidRPr="00F53871">
        <w:rPr>
          <w:rFonts w:ascii="Arial" w:hAnsi="Arial" w:cs="Arial"/>
          <w:sz w:val="24"/>
          <w:szCs w:val="24"/>
        </w:rPr>
        <w:t xml:space="preserve">objeto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F53871">
        <w:rPr>
          <w:sz w:val="24"/>
          <w:szCs w:val="24"/>
        </w:rPr>
        <w:t>0</w:t>
      </w:r>
      <w:r>
        <w:rPr>
          <w:sz w:val="24"/>
          <w:szCs w:val="24"/>
        </w:rPr>
        <w:t>.</w:t>
      </w:r>
      <w:r w:rsidR="00F53871">
        <w:rPr>
          <w:sz w:val="24"/>
          <w:szCs w:val="24"/>
        </w:rPr>
        <w:t>1</w:t>
      </w:r>
      <w:r w:rsidR="00B06ADB">
        <w:rPr>
          <w:sz w:val="24"/>
          <w:szCs w:val="24"/>
        </w:rPr>
        <w:t>.1</w:t>
      </w:r>
      <w:r w:rsidR="00F53871">
        <w:rPr>
          <w:sz w:val="24"/>
          <w:szCs w:val="24"/>
        </w:rPr>
        <w:t>5</w:t>
      </w:r>
      <w:r w:rsidR="00B06ADB" w:rsidRPr="00A17582">
        <w:rPr>
          <w:sz w:val="24"/>
          <w:szCs w:val="24"/>
        </w:rPr>
        <w:t>A Cesama poderá realizar o pagamento antes do prazo definido no</w:t>
      </w:r>
      <w:r w:rsidR="00B06ADB" w:rsidRPr="00F53871">
        <w:rPr>
          <w:b/>
          <w:color w:val="auto"/>
          <w:sz w:val="24"/>
          <w:szCs w:val="24"/>
        </w:rPr>
        <w:t xml:space="preserve">item </w:t>
      </w:r>
      <w:r w:rsidRPr="00F53871">
        <w:rPr>
          <w:b/>
          <w:color w:val="auto"/>
          <w:sz w:val="24"/>
          <w:szCs w:val="24"/>
        </w:rPr>
        <w:t>1</w:t>
      </w:r>
      <w:r w:rsidR="00F53871" w:rsidRPr="00F53871">
        <w:rPr>
          <w:b/>
          <w:color w:val="auto"/>
          <w:sz w:val="24"/>
          <w:szCs w:val="24"/>
        </w:rPr>
        <w:t>0</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F53871">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 xml:space="preserve">.1.Executar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 xml:space="preserve">.2.Arcar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F53871">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F5387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Providenciar</w:t>
      </w:r>
      <w:r w:rsidR="002F6206">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2F6206">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F53871">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2</w:t>
      </w:r>
      <w:r w:rsidR="00D321C6">
        <w:rPr>
          <w:rFonts w:ascii="Arial" w:hAnsi="Arial" w:cs="Arial"/>
          <w:sz w:val="24"/>
          <w:szCs w:val="24"/>
        </w:rPr>
        <w:t>.2</w:t>
      </w:r>
      <w:r w:rsidR="002F6206">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F53871">
        <w:rPr>
          <w:rFonts w:ascii="Arial" w:hAnsi="Arial" w:cs="Arial"/>
          <w:sz w:val="24"/>
          <w:szCs w:val="24"/>
        </w:rPr>
        <w:t>2</w:t>
      </w:r>
      <w:r w:rsidR="006F4049">
        <w:rPr>
          <w:rFonts w:ascii="Arial" w:hAnsi="Arial" w:cs="Arial"/>
          <w:sz w:val="24"/>
          <w:szCs w:val="24"/>
        </w:rPr>
        <w:t>.3</w:t>
      </w:r>
      <w:r w:rsidR="002F6206">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F53871">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F53871">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F53871">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1</w:t>
      </w:r>
      <w:r w:rsidR="00F53871">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F53871">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F53871">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F53871">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354919">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354919">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354919">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 (zero vírgula cinco por 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354919">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354919">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D321C6" w:rsidRPr="00D321C6" w:rsidRDefault="00EC1898" w:rsidP="002F2B35">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lastRenderedPageBreak/>
        <w:t>c) suspensão temporária de participar em licitação e impedimento de contratar com a CESAMA, por prazo não superior a 02 (dois) anos.</w:t>
      </w:r>
    </w:p>
    <w:p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354919">
        <w:rPr>
          <w:rFonts w:ascii="Arial" w:hAnsi="Arial" w:cs="Arial"/>
          <w:b/>
          <w:sz w:val="24"/>
          <w:szCs w:val="24"/>
        </w:rPr>
        <w:t>5</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354919">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114CC7" w:rsidRPr="000D7C8B" w:rsidRDefault="00114CC7" w:rsidP="00114CC7">
      <w:pPr>
        <w:suppressAutoHyphens/>
        <w:autoSpaceDE w:val="0"/>
        <w:autoSpaceDN w:val="0"/>
        <w:adjustRightInd w:val="0"/>
        <w:spacing w:after="0" w:line="360" w:lineRule="auto"/>
        <w:jc w:val="both"/>
        <w:rPr>
          <w:rFonts w:ascii="Arial" w:hAnsi="Arial" w:cs="Arial"/>
          <w:b/>
          <w:color w:val="FF0000"/>
          <w:sz w:val="24"/>
          <w:szCs w:val="24"/>
        </w:rPr>
      </w:pPr>
    </w:p>
    <w:p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0094225E" w:rsidRPr="00A17582">
        <w:rPr>
          <w:rFonts w:ascii="Arial" w:hAnsi="Arial" w:cs="Arial"/>
          <w:bCs/>
          <w:sz w:val="24"/>
          <w:szCs w:val="24"/>
        </w:rPr>
        <w:lastRenderedPageBreak/>
        <w:t>Transporte Interestadual e Intermunicipal e de Comunicação (RICMS – SEFAZ/MG), em seu Anexo IX, Capítulo XXXVI, que dispõe:</w:t>
      </w:r>
    </w:p>
    <w:p w:rsidR="00FD7460" w:rsidRDefault="00FD7460" w:rsidP="0083157A">
      <w:pPr>
        <w:suppressAutoHyphens/>
        <w:spacing w:before="120" w:after="0" w:line="360" w:lineRule="auto"/>
        <w:jc w:val="both"/>
        <w:rPr>
          <w:rFonts w:ascii="Arial" w:hAnsi="Arial" w:cs="Arial"/>
          <w:bCs/>
          <w:sz w:val="24"/>
          <w:szCs w:val="24"/>
        </w:rPr>
      </w:pPr>
    </w:p>
    <w:p w:rsidR="0094225E" w:rsidRPr="00354919" w:rsidRDefault="0094225E" w:rsidP="00897047">
      <w:pPr>
        <w:spacing w:before="120"/>
        <w:ind w:left="2268"/>
        <w:jc w:val="both"/>
        <w:rPr>
          <w:rFonts w:ascii="Arial" w:hAnsi="Arial" w:cs="Arial"/>
          <w:bCs/>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rsidR="00354919" w:rsidRPr="00C31F7A" w:rsidRDefault="00354919" w:rsidP="00897047">
      <w:pPr>
        <w:spacing w:before="120"/>
        <w:ind w:left="2268"/>
        <w:jc w:val="both"/>
        <w:rPr>
          <w:rFonts w:ascii="Arial" w:hAnsi="Arial" w:cs="Arial"/>
          <w:bCs/>
          <w:sz w:val="20"/>
          <w:szCs w:val="20"/>
        </w:rPr>
      </w:pPr>
    </w:p>
    <w:p w:rsidR="00750C26" w:rsidRDefault="00656F33" w:rsidP="0094225E">
      <w:pPr>
        <w:spacing w:before="120"/>
        <w:ind w:left="2268"/>
        <w:rPr>
          <w:rFonts w:ascii="Arial" w:hAnsi="Arial" w:cs="Arial"/>
          <w:bCs/>
          <w:sz w:val="24"/>
          <w:szCs w:val="24"/>
        </w:rPr>
      </w:pPr>
      <w:r>
        <w:rPr>
          <w:rFonts w:ascii="Arial" w:hAnsi="Arial" w:cs="Arial"/>
          <w:bCs/>
          <w:sz w:val="24"/>
          <w:szCs w:val="24"/>
        </w:rPr>
        <w:t xml:space="preserve">             Assinado no original</w:t>
      </w:r>
    </w:p>
    <w:p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Suprimentos</w:t>
      </w:r>
    </w:p>
    <w:p w:rsidR="000160E9" w:rsidRDefault="000160E9" w:rsidP="000160E9">
      <w:pPr>
        <w:spacing w:before="120"/>
        <w:ind w:left="2268"/>
        <w:rPr>
          <w:rFonts w:ascii="Arial" w:hAnsi="Arial" w:cs="Arial"/>
          <w:bCs/>
          <w:sz w:val="24"/>
          <w:szCs w:val="24"/>
        </w:rPr>
      </w:pPr>
    </w:p>
    <w:p w:rsidR="00295378" w:rsidRDefault="00295378" w:rsidP="000160E9">
      <w:pPr>
        <w:jc w:val="center"/>
        <w:rPr>
          <w:rFonts w:ascii="Arial" w:eastAsia="Arial" w:hAnsi="Arial" w:cs="Arial"/>
          <w:sz w:val="24"/>
        </w:rPr>
      </w:pPr>
      <w:bookmarkStart w:id="3" w:name="_Hlk156573008"/>
      <w:r>
        <w:rPr>
          <w:rFonts w:ascii="Arial" w:hAnsi="Arial" w:cs="Arial"/>
          <w:bCs/>
          <w:sz w:val="24"/>
          <w:szCs w:val="24"/>
        </w:rPr>
        <w:t>Autorizado/Aprovado por</w:t>
      </w:r>
      <w:bookmarkEnd w:id="3"/>
    </w:p>
    <w:p w:rsidR="00656F33" w:rsidRDefault="00656F33" w:rsidP="000160E9">
      <w:pPr>
        <w:jc w:val="center"/>
        <w:rPr>
          <w:rFonts w:ascii="Arial" w:eastAsia="Arial" w:hAnsi="Arial" w:cs="Arial"/>
          <w:sz w:val="24"/>
        </w:rPr>
      </w:pPr>
    </w:p>
    <w:p w:rsidR="00656F33" w:rsidRDefault="00656F33" w:rsidP="000160E9">
      <w:pPr>
        <w:jc w:val="center"/>
        <w:rPr>
          <w:rFonts w:ascii="Arial" w:eastAsia="Arial" w:hAnsi="Arial" w:cs="Arial"/>
          <w:sz w:val="24"/>
        </w:rPr>
      </w:pPr>
      <w:r>
        <w:rPr>
          <w:rFonts w:ascii="Arial" w:eastAsia="Arial" w:hAnsi="Arial" w:cs="Arial"/>
          <w:sz w:val="24"/>
        </w:rPr>
        <w:t>Assinado no original</w:t>
      </w:r>
    </w:p>
    <w:p w:rsidR="000160E9" w:rsidRDefault="00354919" w:rsidP="000160E9">
      <w:pPr>
        <w:jc w:val="center"/>
        <w:rPr>
          <w:rFonts w:ascii="Arial" w:eastAsia="Arial" w:hAnsi="Arial" w:cs="Arial"/>
          <w:sz w:val="24"/>
        </w:rPr>
      </w:pPr>
      <w:proofErr w:type="spellStart"/>
      <w:r>
        <w:rPr>
          <w:rFonts w:ascii="Arial" w:eastAsia="Arial" w:hAnsi="Arial" w:cs="Arial"/>
          <w:sz w:val="24"/>
        </w:rPr>
        <w:t>Juliane</w:t>
      </w:r>
      <w:proofErr w:type="spellEnd"/>
      <w:r>
        <w:rPr>
          <w:rFonts w:ascii="Arial" w:eastAsia="Arial" w:hAnsi="Arial" w:cs="Arial"/>
          <w:sz w:val="24"/>
        </w:rPr>
        <w:t xml:space="preserv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rsidR="000160E9" w:rsidRDefault="000160E9" w:rsidP="000160E9">
      <w:pPr>
        <w:jc w:val="center"/>
        <w:rPr>
          <w:rFonts w:ascii="Arial" w:eastAsia="Arial" w:hAnsi="Arial" w:cs="Arial"/>
        </w:rPr>
      </w:pPr>
    </w:p>
    <w:p w:rsidR="00656F33" w:rsidRDefault="00656F33" w:rsidP="000160E9">
      <w:pPr>
        <w:jc w:val="center"/>
        <w:rPr>
          <w:rFonts w:ascii="Arial" w:eastAsia="Arial" w:hAnsi="Arial" w:cs="Arial"/>
        </w:rPr>
      </w:pPr>
      <w:r>
        <w:rPr>
          <w:rFonts w:ascii="Arial" w:eastAsia="Arial" w:hAnsi="Arial" w:cs="Arial"/>
        </w:rPr>
        <w:t>Assinado no original</w:t>
      </w:r>
    </w:p>
    <w:p w:rsidR="000160E9" w:rsidRDefault="000160E9" w:rsidP="000160E9">
      <w:pPr>
        <w:jc w:val="center"/>
        <w:rPr>
          <w:rFonts w:ascii="Arial" w:eastAsia="Arial" w:hAnsi="Arial" w:cs="Arial"/>
        </w:rPr>
      </w:pPr>
      <w:r>
        <w:rPr>
          <w:rFonts w:ascii="Arial" w:eastAsia="Arial" w:hAnsi="Arial" w:cs="Arial"/>
        </w:rPr>
        <w:t>______________________</w:t>
      </w:r>
    </w:p>
    <w:p w:rsidR="000160E9" w:rsidRDefault="00354919" w:rsidP="000160E9">
      <w:pPr>
        <w:jc w:val="center"/>
        <w:rPr>
          <w:rFonts w:ascii="Arial" w:eastAsia="Arial" w:hAnsi="Arial" w:cs="Arial"/>
          <w:sz w:val="24"/>
        </w:rPr>
      </w:pPr>
      <w:r>
        <w:rPr>
          <w:rFonts w:ascii="Arial" w:eastAsia="Arial" w:hAnsi="Arial" w:cs="Arial"/>
        </w:rPr>
        <w:t>Rafaela Medina Cury</w:t>
      </w:r>
    </w:p>
    <w:p w:rsidR="000160E9" w:rsidRPr="00BF7FA1" w:rsidRDefault="000160E9" w:rsidP="000160E9">
      <w:pPr>
        <w:jc w:val="center"/>
        <w:rPr>
          <w:rFonts w:ascii="Arial" w:eastAsia="Arial" w:hAnsi="Arial" w:cs="Arial"/>
        </w:rPr>
      </w:pPr>
      <w:r>
        <w:rPr>
          <w:rFonts w:ascii="Arial" w:eastAsia="Arial" w:hAnsi="Arial" w:cs="Arial"/>
          <w:sz w:val="24"/>
        </w:rPr>
        <w:t>Diretor</w:t>
      </w:r>
      <w:r w:rsidR="00354919">
        <w:rPr>
          <w:rFonts w:ascii="Arial" w:eastAsia="Arial" w:hAnsi="Arial" w:cs="Arial"/>
          <w:sz w:val="24"/>
        </w:rPr>
        <w:t>a</w:t>
      </w:r>
      <w:r w:rsidR="00652DAE">
        <w:rPr>
          <w:rFonts w:ascii="Arial" w:eastAsia="Arial" w:hAnsi="Arial" w:cs="Arial"/>
          <w:sz w:val="24"/>
        </w:rPr>
        <w:t xml:space="preserve"> </w:t>
      </w:r>
      <w:r w:rsidR="00354919">
        <w:rPr>
          <w:rFonts w:ascii="Arial" w:eastAsia="Arial" w:hAnsi="Arial" w:cs="Arial"/>
          <w:sz w:val="24"/>
        </w:rPr>
        <w:t>Financeira e Administrativa</w:t>
      </w:r>
    </w:p>
    <w:p w:rsidR="0094225E" w:rsidRPr="00A17582" w:rsidRDefault="0094225E" w:rsidP="0094225E">
      <w:pPr>
        <w:spacing w:before="120"/>
        <w:ind w:left="2268"/>
        <w:rPr>
          <w:rFonts w:ascii="Arial" w:hAnsi="Arial" w:cs="Arial"/>
          <w:bCs/>
          <w:sz w:val="24"/>
          <w:szCs w:val="24"/>
        </w:rPr>
      </w:pPr>
    </w:p>
    <w:sectPr w:rsidR="0094225E" w:rsidRPr="00A17582" w:rsidSect="005D2C8C">
      <w:headerReference w:type="default" r:id="rId12"/>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C8C" w:rsidRDefault="005D2C8C" w:rsidP="00912249">
      <w:pPr>
        <w:spacing w:after="0" w:line="240" w:lineRule="auto"/>
      </w:pPr>
      <w:r>
        <w:separator/>
      </w:r>
    </w:p>
  </w:endnote>
  <w:endnote w:type="continuationSeparator" w:id="1">
    <w:p w:rsidR="005D2C8C" w:rsidRDefault="005D2C8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Default="00B578A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p>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C8C" w:rsidRDefault="005D2C8C" w:rsidP="00912249">
      <w:pPr>
        <w:spacing w:after="0" w:line="240" w:lineRule="auto"/>
      </w:pPr>
      <w:r>
        <w:separator/>
      </w:r>
    </w:p>
  </w:footnote>
  <w:footnote w:type="continuationSeparator" w:id="1">
    <w:p w:rsidR="005D2C8C" w:rsidRDefault="005D2C8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B578A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21"/>
  </w:num>
  <w:num w:numId="4">
    <w:abstractNumId w:val="12"/>
  </w:num>
  <w:num w:numId="5">
    <w:abstractNumId w:val="9"/>
  </w:num>
  <w:num w:numId="6">
    <w:abstractNumId w:val="17"/>
  </w:num>
  <w:num w:numId="7">
    <w:abstractNumId w:val="2"/>
  </w:num>
  <w:num w:numId="8">
    <w:abstractNumId w:val="3"/>
  </w:num>
  <w:num w:numId="9">
    <w:abstractNumId w:val="15"/>
  </w:num>
  <w:num w:numId="10">
    <w:abstractNumId w:val="6"/>
  </w:num>
  <w:num w:numId="11">
    <w:abstractNumId w:val="22"/>
  </w:num>
  <w:num w:numId="12">
    <w:abstractNumId w:val="20"/>
  </w:num>
  <w:num w:numId="13">
    <w:abstractNumId w:val="19"/>
  </w:num>
  <w:num w:numId="14">
    <w:abstractNumId w:val="1"/>
  </w:num>
  <w:num w:numId="15">
    <w:abstractNumId w:val="4"/>
  </w:num>
  <w:num w:numId="16">
    <w:abstractNumId w:val="0"/>
  </w:num>
  <w:num w:numId="17">
    <w:abstractNumId w:val="13"/>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7"/>
  </w:num>
  <w:num w:numId="21">
    <w:abstractNumId w:val="14"/>
  </w:num>
  <w:num w:numId="22">
    <w:abstractNumId w:val="10"/>
  </w:num>
  <w:num w:numId="23">
    <w:abstractNumId w:val="16"/>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160E9"/>
    <w:rsid w:val="000235E4"/>
    <w:rsid w:val="00025CEB"/>
    <w:rsid w:val="0005325E"/>
    <w:rsid w:val="0005347B"/>
    <w:rsid w:val="00060CE6"/>
    <w:rsid w:val="00070AAE"/>
    <w:rsid w:val="0008769F"/>
    <w:rsid w:val="00096BB7"/>
    <w:rsid w:val="000B7DA7"/>
    <w:rsid w:val="000C6408"/>
    <w:rsid w:val="000C6DE1"/>
    <w:rsid w:val="000D0DFF"/>
    <w:rsid w:val="00100B1A"/>
    <w:rsid w:val="0011088D"/>
    <w:rsid w:val="00114CC7"/>
    <w:rsid w:val="00115336"/>
    <w:rsid w:val="00131CAD"/>
    <w:rsid w:val="0013419A"/>
    <w:rsid w:val="00153A72"/>
    <w:rsid w:val="0016403A"/>
    <w:rsid w:val="00165580"/>
    <w:rsid w:val="00180317"/>
    <w:rsid w:val="00184B13"/>
    <w:rsid w:val="001A7473"/>
    <w:rsid w:val="001B58EC"/>
    <w:rsid w:val="001C46F8"/>
    <w:rsid w:val="001D1C5E"/>
    <w:rsid w:val="00207631"/>
    <w:rsid w:val="002201A1"/>
    <w:rsid w:val="00224D68"/>
    <w:rsid w:val="002333E6"/>
    <w:rsid w:val="00245425"/>
    <w:rsid w:val="00251F00"/>
    <w:rsid w:val="002543AB"/>
    <w:rsid w:val="00254F71"/>
    <w:rsid w:val="00256705"/>
    <w:rsid w:val="00262B4E"/>
    <w:rsid w:val="00295378"/>
    <w:rsid w:val="002C7A88"/>
    <w:rsid w:val="002D42AF"/>
    <w:rsid w:val="002F15AB"/>
    <w:rsid w:val="002F2B35"/>
    <w:rsid w:val="002F38DD"/>
    <w:rsid w:val="002F47B3"/>
    <w:rsid w:val="002F6206"/>
    <w:rsid w:val="00307D85"/>
    <w:rsid w:val="00311171"/>
    <w:rsid w:val="0032174C"/>
    <w:rsid w:val="0032621D"/>
    <w:rsid w:val="0033543C"/>
    <w:rsid w:val="00354919"/>
    <w:rsid w:val="00366C4E"/>
    <w:rsid w:val="00370922"/>
    <w:rsid w:val="00372BAD"/>
    <w:rsid w:val="003750DA"/>
    <w:rsid w:val="00383143"/>
    <w:rsid w:val="00394BAC"/>
    <w:rsid w:val="003B5BEE"/>
    <w:rsid w:val="003B65F1"/>
    <w:rsid w:val="003D2405"/>
    <w:rsid w:val="003D58D3"/>
    <w:rsid w:val="003D784D"/>
    <w:rsid w:val="00401C01"/>
    <w:rsid w:val="00404DA9"/>
    <w:rsid w:val="00416B69"/>
    <w:rsid w:val="004175CF"/>
    <w:rsid w:val="00425A34"/>
    <w:rsid w:val="0043424B"/>
    <w:rsid w:val="00434C9A"/>
    <w:rsid w:val="0045236C"/>
    <w:rsid w:val="00473A61"/>
    <w:rsid w:val="00475FF6"/>
    <w:rsid w:val="0047728C"/>
    <w:rsid w:val="004849DA"/>
    <w:rsid w:val="0048727B"/>
    <w:rsid w:val="00490FE9"/>
    <w:rsid w:val="00492877"/>
    <w:rsid w:val="00496B4E"/>
    <w:rsid w:val="004970FC"/>
    <w:rsid w:val="004F4B41"/>
    <w:rsid w:val="004F6378"/>
    <w:rsid w:val="00522964"/>
    <w:rsid w:val="005269F4"/>
    <w:rsid w:val="00530880"/>
    <w:rsid w:val="00531994"/>
    <w:rsid w:val="00535F37"/>
    <w:rsid w:val="00540C93"/>
    <w:rsid w:val="00557E84"/>
    <w:rsid w:val="005672EB"/>
    <w:rsid w:val="005940DB"/>
    <w:rsid w:val="00594C46"/>
    <w:rsid w:val="005B4659"/>
    <w:rsid w:val="005B4DE6"/>
    <w:rsid w:val="005B5064"/>
    <w:rsid w:val="005B7B8C"/>
    <w:rsid w:val="005C4F76"/>
    <w:rsid w:val="005D2C8C"/>
    <w:rsid w:val="005D7BA9"/>
    <w:rsid w:val="005E2FA1"/>
    <w:rsid w:val="005E418A"/>
    <w:rsid w:val="005F2110"/>
    <w:rsid w:val="005F2844"/>
    <w:rsid w:val="00605DD6"/>
    <w:rsid w:val="00611969"/>
    <w:rsid w:val="00625400"/>
    <w:rsid w:val="00626B08"/>
    <w:rsid w:val="006505CB"/>
    <w:rsid w:val="00650DC7"/>
    <w:rsid w:val="00652DAE"/>
    <w:rsid w:val="00656F33"/>
    <w:rsid w:val="006740B9"/>
    <w:rsid w:val="00677DAD"/>
    <w:rsid w:val="006828EC"/>
    <w:rsid w:val="006901C2"/>
    <w:rsid w:val="00693E5E"/>
    <w:rsid w:val="006A4414"/>
    <w:rsid w:val="006A6A84"/>
    <w:rsid w:val="006B3E78"/>
    <w:rsid w:val="006D03DD"/>
    <w:rsid w:val="006D5707"/>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45EA"/>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74E58"/>
    <w:rsid w:val="00982FA6"/>
    <w:rsid w:val="00996792"/>
    <w:rsid w:val="00996CF5"/>
    <w:rsid w:val="009A5C36"/>
    <w:rsid w:val="009A764C"/>
    <w:rsid w:val="009C22AA"/>
    <w:rsid w:val="009C6DFA"/>
    <w:rsid w:val="009C7EB9"/>
    <w:rsid w:val="009E5679"/>
    <w:rsid w:val="00A02FAB"/>
    <w:rsid w:val="00A07C94"/>
    <w:rsid w:val="00A37599"/>
    <w:rsid w:val="00A61659"/>
    <w:rsid w:val="00A67B10"/>
    <w:rsid w:val="00A67E8C"/>
    <w:rsid w:val="00A8002B"/>
    <w:rsid w:val="00A8121D"/>
    <w:rsid w:val="00A8400B"/>
    <w:rsid w:val="00A968CF"/>
    <w:rsid w:val="00AA1FD7"/>
    <w:rsid w:val="00AD4667"/>
    <w:rsid w:val="00AE0768"/>
    <w:rsid w:val="00B00CAB"/>
    <w:rsid w:val="00B00E72"/>
    <w:rsid w:val="00B06ADB"/>
    <w:rsid w:val="00B22057"/>
    <w:rsid w:val="00B247F0"/>
    <w:rsid w:val="00B34D32"/>
    <w:rsid w:val="00B46C0E"/>
    <w:rsid w:val="00B508D9"/>
    <w:rsid w:val="00B5310C"/>
    <w:rsid w:val="00B5786C"/>
    <w:rsid w:val="00B578A0"/>
    <w:rsid w:val="00B62492"/>
    <w:rsid w:val="00B62884"/>
    <w:rsid w:val="00B63DFD"/>
    <w:rsid w:val="00B6501D"/>
    <w:rsid w:val="00B749C0"/>
    <w:rsid w:val="00B81948"/>
    <w:rsid w:val="00B8389A"/>
    <w:rsid w:val="00BD00E5"/>
    <w:rsid w:val="00BD2377"/>
    <w:rsid w:val="00BD4F0D"/>
    <w:rsid w:val="00BE553C"/>
    <w:rsid w:val="00BE7C56"/>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B3D6E"/>
    <w:rsid w:val="00CB62E4"/>
    <w:rsid w:val="00CB637E"/>
    <w:rsid w:val="00CD2129"/>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B6C0F"/>
    <w:rsid w:val="00DC08CD"/>
    <w:rsid w:val="00E20B0C"/>
    <w:rsid w:val="00E33D91"/>
    <w:rsid w:val="00E43653"/>
    <w:rsid w:val="00E44C04"/>
    <w:rsid w:val="00E67984"/>
    <w:rsid w:val="00E8195B"/>
    <w:rsid w:val="00EA1B39"/>
    <w:rsid w:val="00EC1898"/>
    <w:rsid w:val="00ED0263"/>
    <w:rsid w:val="00ED5F0D"/>
    <w:rsid w:val="00F00CE5"/>
    <w:rsid w:val="00F064E8"/>
    <w:rsid w:val="00F3067A"/>
    <w:rsid w:val="00F53871"/>
    <w:rsid w:val="00F55CF3"/>
    <w:rsid w:val="00F60D8A"/>
    <w:rsid w:val="00F67254"/>
    <w:rsid w:val="00F8553B"/>
    <w:rsid w:val="00F86486"/>
    <w:rsid w:val="00FB07BA"/>
    <w:rsid w:val="00FC3842"/>
    <w:rsid w:val="00FC71D2"/>
    <w:rsid w:val="00FD1D25"/>
    <w:rsid w:val="00FD63FF"/>
    <w:rsid w:val="00FD7460"/>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character" w:styleId="HiperlinkVisitado">
    <w:name w:val="FollowedHyperlink"/>
    <w:basedOn w:val="Fontepargpadro"/>
    <w:uiPriority w:val="99"/>
    <w:semiHidden/>
    <w:unhideWhenUsed/>
    <w:rsid w:val="00F064E8"/>
    <w:rPr>
      <w:color w:val="800080"/>
      <w:u w:val="single"/>
    </w:rPr>
  </w:style>
  <w:style w:type="paragraph" w:customStyle="1" w:styleId="msonormal0">
    <w:name w:val="msonormal"/>
    <w:basedOn w:val="Normal"/>
    <w:rsid w:val="00F064E8"/>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4">
    <w:name w:val="xl64"/>
    <w:basedOn w:val="Normal"/>
    <w:rsid w:val="00F064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Calibri"/>
      <w:b/>
      <w:bCs/>
      <w:sz w:val="28"/>
      <w:szCs w:val="28"/>
      <w:lang w:eastAsia="pt-BR"/>
    </w:rPr>
  </w:style>
  <w:style w:type="paragraph" w:customStyle="1" w:styleId="xl65">
    <w:name w:val="xl65"/>
    <w:basedOn w:val="Normal"/>
    <w:rsid w:val="00F064E8"/>
    <w:pPr>
      <w:spacing w:before="100" w:beforeAutospacing="1" w:after="100" w:afterAutospacing="1" w:line="240" w:lineRule="auto"/>
    </w:pPr>
    <w:rPr>
      <w:rFonts w:eastAsia="Times New Roman" w:cs="Calibri"/>
      <w:sz w:val="36"/>
      <w:szCs w:val="36"/>
      <w:lang w:eastAsia="pt-BR"/>
    </w:rPr>
  </w:style>
  <w:style w:type="paragraph" w:customStyle="1" w:styleId="xl66">
    <w:name w:val="xl66"/>
    <w:basedOn w:val="Normal"/>
    <w:rsid w:val="00F064E8"/>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F064E8"/>
    <w:pPr>
      <w:pBdr>
        <w:top w:val="single" w:sz="4" w:space="0" w:color="auto"/>
        <w:left w:val="single" w:sz="4" w:space="0" w:color="auto"/>
        <w:bottom w:val="single" w:sz="4" w:space="0" w:color="auto"/>
        <w:right w:val="single" w:sz="4" w:space="0" w:color="auto"/>
      </w:pBdr>
      <w:shd w:val="clear" w:color="CCFFFF" w:fill="DEE6EF"/>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68">
    <w:name w:val="xl68"/>
    <w:basedOn w:val="Normal"/>
    <w:rsid w:val="00F064E8"/>
    <w:pPr>
      <w:pBdr>
        <w:top w:val="single" w:sz="4" w:space="0" w:color="auto"/>
        <w:left w:val="single" w:sz="4" w:space="0" w:color="auto"/>
        <w:bottom w:val="single" w:sz="4" w:space="0" w:color="auto"/>
        <w:right w:val="single" w:sz="4" w:space="0" w:color="auto"/>
      </w:pBdr>
      <w:shd w:val="clear" w:color="CCFFFF" w:fill="DEE6EF"/>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69">
    <w:name w:val="xl69"/>
    <w:basedOn w:val="Normal"/>
    <w:rsid w:val="00F064E8"/>
    <w:pPr>
      <w:pBdr>
        <w:top w:val="single" w:sz="4" w:space="0" w:color="auto"/>
        <w:left w:val="single" w:sz="4" w:space="0" w:color="auto"/>
        <w:bottom w:val="single" w:sz="4" w:space="0" w:color="auto"/>
        <w:right w:val="single" w:sz="4" w:space="0" w:color="auto"/>
      </w:pBdr>
      <w:shd w:val="clear" w:color="CCFFFF" w:fill="DEE6EF"/>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70">
    <w:name w:val="xl70"/>
    <w:basedOn w:val="Normal"/>
    <w:rsid w:val="00F064E8"/>
    <w:pPr>
      <w:pBdr>
        <w:top w:val="single" w:sz="4" w:space="0" w:color="auto"/>
        <w:left w:val="single" w:sz="4" w:space="0" w:color="auto"/>
        <w:bottom w:val="single" w:sz="4" w:space="0" w:color="auto"/>
        <w:right w:val="single" w:sz="4" w:space="0" w:color="auto"/>
      </w:pBdr>
      <w:shd w:val="clear" w:color="CCFFFF" w:fill="DEE6EF"/>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71">
    <w:name w:val="xl71"/>
    <w:basedOn w:val="Normal"/>
    <w:rsid w:val="00F064E8"/>
    <w:pPr>
      <w:pBdr>
        <w:top w:val="single" w:sz="4" w:space="0" w:color="auto"/>
        <w:left w:val="single" w:sz="4" w:space="0" w:color="auto"/>
        <w:bottom w:val="single" w:sz="4" w:space="0" w:color="auto"/>
        <w:right w:val="single" w:sz="4" w:space="0" w:color="auto"/>
      </w:pBdr>
      <w:shd w:val="clear" w:color="CCFFFF" w:fill="DEE6EF"/>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72">
    <w:name w:val="xl72"/>
    <w:basedOn w:val="Normal"/>
    <w:rsid w:val="00F064E8"/>
    <w:pPr>
      <w:pBdr>
        <w:top w:val="single" w:sz="4" w:space="0" w:color="auto"/>
        <w:left w:val="single" w:sz="4" w:space="0" w:color="auto"/>
        <w:bottom w:val="single" w:sz="4" w:space="0" w:color="auto"/>
        <w:right w:val="single" w:sz="4" w:space="0" w:color="auto"/>
      </w:pBdr>
      <w:shd w:val="clear" w:color="CCFFFF" w:fill="DEE6EF"/>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73">
    <w:name w:val="xl73"/>
    <w:basedOn w:val="Normal"/>
    <w:rsid w:val="00F064E8"/>
    <w:pPr>
      <w:pBdr>
        <w:top w:val="single" w:sz="4" w:space="0" w:color="auto"/>
        <w:left w:val="single" w:sz="4" w:space="0" w:color="auto"/>
        <w:bottom w:val="single" w:sz="4" w:space="0" w:color="auto"/>
        <w:right w:val="single" w:sz="4" w:space="0" w:color="auto"/>
      </w:pBdr>
      <w:shd w:val="clear" w:color="CCFFFF" w:fill="DEE6EF"/>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74">
    <w:name w:val="xl74"/>
    <w:basedOn w:val="Normal"/>
    <w:rsid w:val="00F064E8"/>
    <w:pPr>
      <w:pBdr>
        <w:top w:val="single" w:sz="4" w:space="0" w:color="auto"/>
        <w:left w:val="single" w:sz="4" w:space="0" w:color="auto"/>
        <w:bottom w:val="single" w:sz="4" w:space="0" w:color="auto"/>
        <w:right w:val="single" w:sz="4" w:space="0" w:color="auto"/>
      </w:pBdr>
      <w:shd w:val="clear" w:color="CCFFFF" w:fill="DEE6EF"/>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75">
    <w:name w:val="xl75"/>
    <w:basedOn w:val="Normal"/>
    <w:rsid w:val="00F064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8"/>
      <w:szCs w:val="28"/>
      <w:lang w:eastAsia="pt-BR"/>
    </w:rPr>
  </w:style>
  <w:style w:type="paragraph" w:customStyle="1" w:styleId="xl76">
    <w:name w:val="xl76"/>
    <w:basedOn w:val="Normal"/>
    <w:rsid w:val="00F064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8"/>
      <w:szCs w:val="28"/>
      <w:lang w:eastAsia="pt-BR"/>
    </w:rPr>
  </w:style>
  <w:style w:type="paragraph" w:customStyle="1" w:styleId="xl77">
    <w:name w:val="xl77"/>
    <w:basedOn w:val="Normal"/>
    <w:rsid w:val="00F064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8"/>
      <w:szCs w:val="28"/>
      <w:lang w:eastAsia="pt-BR"/>
    </w:rPr>
  </w:style>
  <w:style w:type="paragraph" w:customStyle="1" w:styleId="xl78">
    <w:name w:val="xl78"/>
    <w:basedOn w:val="Normal"/>
    <w:rsid w:val="00F064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8"/>
      <w:szCs w:val="28"/>
      <w:lang w:eastAsia="pt-BR"/>
    </w:rPr>
  </w:style>
  <w:style w:type="paragraph" w:customStyle="1" w:styleId="xl79">
    <w:name w:val="xl79"/>
    <w:basedOn w:val="Normal"/>
    <w:rsid w:val="00F064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8"/>
      <w:szCs w:val="28"/>
      <w:lang w:eastAsia="pt-BR"/>
    </w:rPr>
  </w:style>
  <w:style w:type="paragraph" w:customStyle="1" w:styleId="xl80">
    <w:name w:val="xl80"/>
    <w:basedOn w:val="Normal"/>
    <w:rsid w:val="00F064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8"/>
      <w:szCs w:val="28"/>
      <w:lang w:eastAsia="pt-BR"/>
    </w:rPr>
  </w:style>
  <w:style w:type="paragraph" w:customStyle="1" w:styleId="xl81">
    <w:name w:val="xl81"/>
    <w:basedOn w:val="Normal"/>
    <w:rsid w:val="00F064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8"/>
      <w:szCs w:val="28"/>
      <w:lang w:eastAsia="pt-BR"/>
    </w:rPr>
  </w:style>
  <w:style w:type="paragraph" w:customStyle="1" w:styleId="xl82">
    <w:name w:val="xl82"/>
    <w:basedOn w:val="Normal"/>
    <w:rsid w:val="00F064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8"/>
      <w:szCs w:val="28"/>
      <w:lang w:eastAsia="pt-BR"/>
    </w:rPr>
  </w:style>
  <w:style w:type="paragraph" w:customStyle="1" w:styleId="xl83">
    <w:name w:val="xl83"/>
    <w:basedOn w:val="Normal"/>
    <w:rsid w:val="00F064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8"/>
      <w:szCs w:val="28"/>
      <w:lang w:eastAsia="pt-BR"/>
    </w:rPr>
  </w:style>
  <w:style w:type="paragraph" w:customStyle="1" w:styleId="xl84">
    <w:name w:val="xl84"/>
    <w:basedOn w:val="Normal"/>
    <w:rsid w:val="00F064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8"/>
      <w:szCs w:val="28"/>
      <w:lang w:eastAsia="pt-BR"/>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84785995">
      <w:bodyDiv w:val="1"/>
      <w:marLeft w:val="0"/>
      <w:marRight w:val="0"/>
      <w:marTop w:val="0"/>
      <w:marBottom w:val="0"/>
      <w:divBdr>
        <w:top w:val="none" w:sz="0" w:space="0" w:color="auto"/>
        <w:left w:val="none" w:sz="0" w:space="0" w:color="auto"/>
        <w:bottom w:val="none" w:sz="0" w:space="0" w:color="auto"/>
        <w:right w:val="none" w:sz="0" w:space="0" w:color="auto"/>
      </w:divBdr>
    </w:div>
    <w:div w:id="852454913">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136022915">
      <w:bodyDiv w:val="1"/>
      <w:marLeft w:val="0"/>
      <w:marRight w:val="0"/>
      <w:marTop w:val="0"/>
      <w:marBottom w:val="0"/>
      <w:divBdr>
        <w:top w:val="none" w:sz="0" w:space="0" w:color="auto"/>
        <w:left w:val="none" w:sz="0" w:space="0" w:color="auto"/>
        <w:bottom w:val="none" w:sz="0" w:space="0" w:color="auto"/>
        <w:right w:val="none" w:sz="0" w:space="0" w:color="auto"/>
      </w:divBdr>
    </w:div>
    <w:div w:id="1276714245">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8A9AC6-9536-4341-BFBB-F0AE853D1B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20</Pages>
  <Words>4829</Words>
  <Characters>26080</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rfrancisquini</cp:lastModifiedBy>
  <cp:revision>10</cp:revision>
  <cp:lastPrinted>2021-02-05T15:50:00Z</cp:lastPrinted>
  <dcterms:created xsi:type="dcterms:W3CDTF">2024-04-12T17:04:00Z</dcterms:created>
  <dcterms:modified xsi:type="dcterms:W3CDTF">2024-06-06T12:39:00Z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