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287E1E" w:rsidRDefault="00652306" w:rsidP="0083157A">
      <w:pPr>
        <w:spacing w:after="0" w:line="360" w:lineRule="auto"/>
        <w:jc w:val="both"/>
        <w:rPr>
          <w:rFonts w:ascii="Arial" w:hAnsi="Arial" w:cs="Arial"/>
          <w:color w:val="FF0000"/>
          <w:sz w:val="24"/>
          <w:szCs w:val="24"/>
        </w:rPr>
      </w:pPr>
      <w:r>
        <w:rPr>
          <w:rFonts w:ascii="Arial" w:hAnsi="Arial" w:cs="Arial"/>
          <w:b/>
          <w:i/>
          <w:sz w:val="24"/>
          <w:szCs w:val="24"/>
        </w:rPr>
        <w:t xml:space="preserve">Implantação do Sistema de Registro de Preços, pelo prazo de 12 meses, </w:t>
      </w:r>
      <w:proofErr w:type="gramStart"/>
      <w:r>
        <w:rPr>
          <w:rFonts w:ascii="Arial" w:hAnsi="Arial" w:cs="Arial"/>
          <w:b/>
          <w:i/>
          <w:sz w:val="24"/>
          <w:szCs w:val="24"/>
        </w:rPr>
        <w:t>para</w:t>
      </w:r>
      <w:proofErr w:type="gramEnd"/>
      <w:r>
        <w:rPr>
          <w:rFonts w:ascii="Arial" w:hAnsi="Arial" w:cs="Arial"/>
          <w:b/>
          <w:i/>
          <w:sz w:val="24"/>
          <w:szCs w:val="24"/>
        </w:rPr>
        <w:t xml:space="preserve"> eventual aquisição de registros de esfera metal 1”, 1/2” e 3/4” (cabeça borboleta com furo para passagem de lacre), para uso da CESAMA</w:t>
      </w:r>
      <w:r w:rsidR="00287E1E">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proofErr w:type="gramStart"/>
      <w:r w:rsidRPr="00C132AC">
        <w:rPr>
          <w:rFonts w:ascii="Arial" w:hAnsi="Arial" w:cs="Arial"/>
          <w:sz w:val="24"/>
          <w:szCs w:val="24"/>
        </w:rPr>
        <w:t xml:space="preserve">2.1 </w:t>
      </w:r>
      <w:r w:rsidR="00652306">
        <w:rPr>
          <w:rFonts w:ascii="Arial" w:hAnsi="Arial" w:cs="Arial"/>
          <w:sz w:val="24"/>
          <w:szCs w:val="24"/>
          <w:lang w:eastAsia="pt-BR"/>
        </w:rPr>
        <w:t>Aquisição</w:t>
      </w:r>
      <w:proofErr w:type="gramEnd"/>
      <w:r w:rsidR="00652306">
        <w:rPr>
          <w:rFonts w:ascii="Arial" w:hAnsi="Arial" w:cs="Arial"/>
          <w:sz w:val="24"/>
          <w:szCs w:val="24"/>
          <w:lang w:eastAsia="pt-BR"/>
        </w:rPr>
        <w:t xml:space="preserve"> </w:t>
      </w:r>
      <w:r w:rsidR="00652306">
        <w:rPr>
          <w:rFonts w:ascii="Arial" w:hAnsi="Arial" w:cs="Arial"/>
          <w:bCs/>
          <w:sz w:val="24"/>
          <w:szCs w:val="24"/>
        </w:rPr>
        <w:t xml:space="preserve">para reposição gradual do estoque conforme demanda, os registros são utilizados pelos departamentos regionais em manutenções de ramais prediais e também pela </w:t>
      </w:r>
      <w:r w:rsidR="00E919F2">
        <w:rPr>
          <w:rFonts w:ascii="Arial" w:hAnsi="Arial" w:cs="Arial"/>
          <w:sz w:val="24"/>
          <w:szCs w:val="24"/>
          <w:lang w:eastAsia="pt-BR"/>
        </w:rPr>
        <w:t xml:space="preserve">Coord. De Ligações e Adequações de redes </w:t>
      </w:r>
      <w:r w:rsidR="00652306">
        <w:rPr>
          <w:rFonts w:ascii="Arial" w:hAnsi="Arial" w:cs="Arial"/>
          <w:sz w:val="24"/>
          <w:szCs w:val="24"/>
          <w:lang w:eastAsia="pt-BR"/>
        </w:rPr>
        <w:t>em novas ligações</w:t>
      </w:r>
      <w:r w:rsidR="003B6BF9">
        <w:rPr>
          <w:rFonts w:ascii="Arial" w:hAnsi="Arial" w:cs="Arial"/>
          <w:sz w:val="24"/>
          <w:szCs w:val="24"/>
        </w:rPr>
        <w:t>.</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3B63D4">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9473B3">
        <w:rPr>
          <w:rFonts w:ascii="Arial" w:hAnsi="Arial" w:cs="Arial"/>
          <w:color w:val="000000"/>
          <w:sz w:val="24"/>
          <w:szCs w:val="24"/>
        </w:rPr>
        <w:lastRenderedPageBreak/>
        <w:t xml:space="preserve">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3B63D4">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652306" w:rsidRDefault="00652306" w:rsidP="00652306">
      <w:pPr>
        <w:spacing w:before="120" w:line="360" w:lineRule="auto"/>
        <w:rPr>
          <w:rFonts w:ascii="Arial" w:hAnsi="Arial" w:cs="Arial"/>
          <w:b/>
          <w:sz w:val="24"/>
          <w:szCs w:val="24"/>
        </w:rPr>
      </w:pPr>
      <w:r>
        <w:rPr>
          <w:rFonts w:ascii="Arial" w:hAnsi="Arial" w:cs="Arial"/>
          <w:b/>
          <w:sz w:val="24"/>
          <w:szCs w:val="24"/>
        </w:rPr>
        <w:t xml:space="preserve">ITEM 01 – REGISTRO ESFERA METAL </w:t>
      </w:r>
      <w:proofErr w:type="gramStart"/>
      <w:r>
        <w:rPr>
          <w:rFonts w:ascii="Arial" w:hAnsi="Arial" w:cs="Arial"/>
          <w:b/>
          <w:sz w:val="24"/>
          <w:szCs w:val="24"/>
        </w:rPr>
        <w:t>1</w:t>
      </w:r>
      <w:proofErr w:type="gramEnd"/>
      <w:r>
        <w:rPr>
          <w:rFonts w:ascii="Arial" w:hAnsi="Arial" w:cs="Arial"/>
          <w:b/>
          <w:sz w:val="24"/>
          <w:szCs w:val="24"/>
        </w:rPr>
        <w:t>" - BORBOLETA</w:t>
      </w:r>
    </w:p>
    <w:p w:rsidR="00652306" w:rsidRDefault="00652306" w:rsidP="00652306">
      <w:pPr>
        <w:spacing w:before="120" w:line="276" w:lineRule="auto"/>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VÁLVULA DE ESFERA EM LATÃO FORJADO CW 617 N PARA ÁGUA, PAREDE MINIMA DE 1,6MM, PASSAGEM PLENA, ACIONAMENTO POR BORBOLETA EM ALUMINIO NA COR AZUL, HASTE EM LATÃO, VEDAÇÃO EM P.T.F.E. MÍNIMO DE </w:t>
      </w:r>
      <w:proofErr w:type="gramStart"/>
      <w:r>
        <w:rPr>
          <w:rFonts w:ascii="Arial" w:hAnsi="Arial" w:cs="Arial"/>
          <w:sz w:val="24"/>
          <w:szCs w:val="24"/>
        </w:rPr>
        <w:t>4</w:t>
      </w:r>
      <w:proofErr w:type="gramEnd"/>
      <w:r>
        <w:rPr>
          <w:rFonts w:ascii="Arial" w:hAnsi="Arial" w:cs="Arial"/>
          <w:sz w:val="24"/>
          <w:szCs w:val="24"/>
        </w:rPr>
        <w:t xml:space="preserve"> FILETES DE ROSCA BSP, FÊMEA/FÊMEA, PN 16 A 40, ESFERA EM AÇO OU LATÃO POLIDO. TEMPERATURA SUPORTÁVEL DE -10ºC 90ºC. FURO DE 1,2 A 1,6MM NA BORBOLETA PARA PASSAGEM DE LACRE</w:t>
      </w:r>
    </w:p>
    <w:p w:rsidR="00652306" w:rsidRDefault="00652306" w:rsidP="00652306">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280</w:t>
      </w:r>
    </w:p>
    <w:p w:rsidR="00652306" w:rsidRDefault="00652306" w:rsidP="00652306">
      <w:pPr>
        <w:spacing w:before="12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rsidR="00652306" w:rsidRDefault="00652306" w:rsidP="00652306">
      <w:pPr>
        <w:spacing w:before="120" w:line="360" w:lineRule="auto"/>
        <w:rPr>
          <w:rFonts w:ascii="Arial" w:hAnsi="Arial" w:cs="Arial"/>
          <w:b/>
          <w:sz w:val="24"/>
          <w:szCs w:val="24"/>
        </w:rPr>
      </w:pPr>
      <w:proofErr w:type="gramStart"/>
      <w:r>
        <w:rPr>
          <w:rFonts w:ascii="Arial" w:hAnsi="Arial" w:cs="Arial"/>
          <w:b/>
          <w:sz w:val="24"/>
          <w:szCs w:val="24"/>
        </w:rPr>
        <w:t>ITEM 02 – REGISTRO ESFERA METAL 1/2"</w:t>
      </w:r>
      <w:proofErr w:type="gramEnd"/>
      <w:r>
        <w:rPr>
          <w:rFonts w:ascii="Arial" w:hAnsi="Arial" w:cs="Arial"/>
          <w:b/>
          <w:sz w:val="24"/>
          <w:szCs w:val="24"/>
        </w:rPr>
        <w:t xml:space="preserve"> - BORBOLETA</w:t>
      </w:r>
    </w:p>
    <w:p w:rsidR="00652306" w:rsidRDefault="00652306" w:rsidP="00652306">
      <w:pPr>
        <w:spacing w:before="120" w:line="276" w:lineRule="auto"/>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VÁLVULA DE ESFERA EM LATÃO FORJADO CW 617 N PARA ÁGUA, PAREDE MINIMA DE 1,6MM, PASSAGEM PLENA, ACIONAMENTO POR BORBOLETA EM ALUMINIO NA COR AZUL, HASTE EM LATÃO, VEDAÇÃO EM P.T.F.E. MÍNIMO DE </w:t>
      </w:r>
      <w:proofErr w:type="gramStart"/>
      <w:r>
        <w:rPr>
          <w:rFonts w:ascii="Arial" w:hAnsi="Arial" w:cs="Arial"/>
          <w:sz w:val="24"/>
          <w:szCs w:val="24"/>
        </w:rPr>
        <w:t>4</w:t>
      </w:r>
      <w:proofErr w:type="gramEnd"/>
      <w:r>
        <w:rPr>
          <w:rFonts w:ascii="Arial" w:hAnsi="Arial" w:cs="Arial"/>
          <w:sz w:val="24"/>
          <w:szCs w:val="24"/>
        </w:rPr>
        <w:t xml:space="preserve"> FILETES DE ROSCA BSP, FÊMEA/FÊMEA, PN 16 A 40, ESFERA EM AÇO OU LATÃO POLIDO. TEMPERATURA SUPORTÁVEL DE -10ºC 90ºC. FURO DE 1,2 A 1,6MM NA BORBOLETA PARA PASSAGEM DE LACRE</w:t>
      </w:r>
    </w:p>
    <w:p w:rsidR="00652306" w:rsidRDefault="00652306" w:rsidP="00652306">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3.600</w:t>
      </w:r>
    </w:p>
    <w:p w:rsidR="00652306" w:rsidRDefault="00652306" w:rsidP="00652306">
      <w:pPr>
        <w:spacing w:before="12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rsidR="00652306" w:rsidRDefault="00652306" w:rsidP="00652306">
      <w:pPr>
        <w:spacing w:before="120" w:line="360" w:lineRule="auto"/>
        <w:rPr>
          <w:rFonts w:ascii="Arial" w:hAnsi="Arial" w:cs="Arial"/>
          <w:b/>
          <w:sz w:val="24"/>
          <w:szCs w:val="24"/>
        </w:rPr>
      </w:pPr>
      <w:proofErr w:type="gramStart"/>
      <w:r>
        <w:rPr>
          <w:rFonts w:ascii="Arial" w:hAnsi="Arial" w:cs="Arial"/>
          <w:b/>
          <w:sz w:val="24"/>
          <w:szCs w:val="24"/>
        </w:rPr>
        <w:t>ITEM 03 – REGISTRO ESFERA METAL 3/4"</w:t>
      </w:r>
      <w:proofErr w:type="gramEnd"/>
      <w:r>
        <w:rPr>
          <w:rFonts w:ascii="Arial" w:hAnsi="Arial" w:cs="Arial"/>
          <w:b/>
          <w:sz w:val="24"/>
          <w:szCs w:val="24"/>
        </w:rPr>
        <w:t xml:space="preserve"> - BORBOLETA</w:t>
      </w:r>
    </w:p>
    <w:p w:rsidR="00652306" w:rsidRDefault="00652306" w:rsidP="00652306">
      <w:pPr>
        <w:spacing w:before="120" w:line="276" w:lineRule="auto"/>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VÁLVULA DE ESFERA EM LATÃO FORJADO CW 617 N PARA ÁGUA, PAREDE MINIMA DE 1,6MM, PASSAGEM PLENA, ACIONAMENTO </w:t>
      </w:r>
      <w:r>
        <w:rPr>
          <w:rFonts w:ascii="Arial" w:hAnsi="Arial" w:cs="Arial"/>
          <w:sz w:val="24"/>
          <w:szCs w:val="24"/>
        </w:rPr>
        <w:lastRenderedPageBreak/>
        <w:t xml:space="preserve">POR BORBOLETA EM ALUMINIO NA COR AZUL, HASTE EM LATÃO, VEDAÇÃO EM P.T.F.E. MÍNIMO DE </w:t>
      </w:r>
      <w:proofErr w:type="gramStart"/>
      <w:r>
        <w:rPr>
          <w:rFonts w:ascii="Arial" w:hAnsi="Arial" w:cs="Arial"/>
          <w:sz w:val="24"/>
          <w:szCs w:val="24"/>
        </w:rPr>
        <w:t>4</w:t>
      </w:r>
      <w:proofErr w:type="gramEnd"/>
      <w:r>
        <w:rPr>
          <w:rFonts w:ascii="Arial" w:hAnsi="Arial" w:cs="Arial"/>
          <w:sz w:val="24"/>
          <w:szCs w:val="24"/>
        </w:rPr>
        <w:t xml:space="preserve"> FILETES DE ROSCA BSP, FÊMEA/FÊMEA, PN 16 A 40, ESFERA EM AÇO OU LATÃO POLIDO. TEMPERATURA SUPORTÁVEL DE -10ºC 90ºC. FURO DE 1,2 A 1,6MM NA BORBOLETA PARA PASSAGEM DE LACRE</w:t>
      </w:r>
    </w:p>
    <w:p w:rsidR="00652306" w:rsidRDefault="00652306" w:rsidP="00652306">
      <w:pPr>
        <w:spacing w:before="120" w:line="276"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180</w:t>
      </w:r>
    </w:p>
    <w:p w:rsidR="00652306" w:rsidRDefault="00652306" w:rsidP="00652306">
      <w:pPr>
        <w:spacing w:before="12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rsidR="00652306" w:rsidRDefault="00652306" w:rsidP="00652306">
      <w:pPr>
        <w:spacing w:before="120" w:line="360" w:lineRule="auto"/>
        <w:rPr>
          <w:rFonts w:ascii="Arial" w:hAnsi="Arial" w:cs="Arial"/>
          <w:sz w:val="24"/>
          <w:szCs w:val="24"/>
        </w:rPr>
      </w:pPr>
      <w:r>
        <w:rPr>
          <w:noProof/>
          <w:lang w:eastAsia="pt-BR"/>
        </w:rPr>
        <w:drawing>
          <wp:inline distT="0" distB="0" distL="0" distR="0">
            <wp:extent cx="2076450" cy="1819275"/>
            <wp:effectExtent l="0" t="0" r="0" b="9525"/>
            <wp:docPr id="71583229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76450" cy="1819275"/>
                    </a:xfrm>
                    <a:prstGeom prst="rect">
                      <a:avLst/>
                    </a:prstGeom>
                    <a:noFill/>
                    <a:ln>
                      <a:noFill/>
                    </a:ln>
                  </pic:spPr>
                </pic:pic>
              </a:graphicData>
            </a:graphic>
          </wp:inline>
        </w:drawing>
      </w:r>
    </w:p>
    <w:p w:rsidR="00652306" w:rsidRDefault="00652306" w:rsidP="00652306">
      <w:pPr>
        <w:spacing w:before="120" w:line="360" w:lineRule="auto"/>
        <w:rPr>
          <w:rFonts w:ascii="Arial" w:hAnsi="Arial" w:cs="Arial"/>
          <w:b/>
          <w:i/>
        </w:rPr>
      </w:pPr>
      <w:r>
        <w:rPr>
          <w:rFonts w:ascii="Arial" w:hAnsi="Arial" w:cs="Arial"/>
          <w:b/>
          <w:i/>
        </w:rPr>
        <w:t>*Obs: Imagem ilustrativa</w:t>
      </w:r>
    </w:p>
    <w:p w:rsidR="00F8553B" w:rsidRPr="006F4049" w:rsidRDefault="00F8553B"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proofErr w:type="gramEnd"/>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D278C6"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rsidR="00D278C6" w:rsidRDefault="00D278C6" w:rsidP="00D278C6">
      <w:pPr>
        <w:pStyle w:val="PargrafodaLista"/>
        <w:suppressAutoHyphens/>
        <w:spacing w:before="120" w:after="0" w:line="360" w:lineRule="auto"/>
        <w:jc w:val="both"/>
        <w:rPr>
          <w:rFonts w:ascii="Arial" w:hAnsi="Arial" w:cs="Arial"/>
          <w:color w:val="000000" w:themeColor="text1"/>
          <w:sz w:val="24"/>
          <w:szCs w:val="24"/>
        </w:rPr>
      </w:pPr>
    </w:p>
    <w:tbl>
      <w:tblPr>
        <w:tblW w:w="9448" w:type="dxa"/>
        <w:tblCellMar>
          <w:left w:w="70" w:type="dxa"/>
          <w:right w:w="70" w:type="dxa"/>
        </w:tblCellMar>
        <w:tblLook w:val="04A0"/>
      </w:tblPr>
      <w:tblGrid>
        <w:gridCol w:w="578"/>
        <w:gridCol w:w="1544"/>
        <w:gridCol w:w="2559"/>
        <w:gridCol w:w="1056"/>
        <w:gridCol w:w="1062"/>
        <w:gridCol w:w="1276"/>
        <w:gridCol w:w="1373"/>
      </w:tblGrid>
      <w:tr w:rsidR="00652306" w:rsidRPr="00652306" w:rsidTr="00652306">
        <w:trPr>
          <w:trHeight w:val="915"/>
        </w:trPr>
        <w:tc>
          <w:tcPr>
            <w:tcW w:w="57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ITEM</w:t>
            </w:r>
          </w:p>
        </w:tc>
        <w:tc>
          <w:tcPr>
            <w:tcW w:w="1544" w:type="dxa"/>
            <w:tcBorders>
              <w:top w:val="single" w:sz="4" w:space="0" w:color="auto"/>
              <w:left w:val="nil"/>
              <w:bottom w:val="single" w:sz="4" w:space="0" w:color="auto"/>
              <w:right w:val="single" w:sz="4" w:space="0" w:color="auto"/>
            </w:tcBorders>
            <w:shd w:val="clear" w:color="000000" w:fill="DAEEF3"/>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CÓDIGO</w:t>
            </w:r>
          </w:p>
        </w:tc>
        <w:tc>
          <w:tcPr>
            <w:tcW w:w="2559" w:type="dxa"/>
            <w:tcBorders>
              <w:top w:val="single" w:sz="4" w:space="0" w:color="auto"/>
              <w:left w:val="nil"/>
              <w:bottom w:val="single" w:sz="4" w:space="0" w:color="auto"/>
              <w:right w:val="single" w:sz="4" w:space="0" w:color="auto"/>
            </w:tcBorders>
            <w:shd w:val="clear" w:color="000000" w:fill="DAEEF3"/>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Descrição do material</w:t>
            </w:r>
          </w:p>
        </w:tc>
        <w:tc>
          <w:tcPr>
            <w:tcW w:w="1056" w:type="dxa"/>
            <w:tcBorders>
              <w:top w:val="single" w:sz="4" w:space="0" w:color="auto"/>
              <w:left w:val="nil"/>
              <w:bottom w:val="single" w:sz="4" w:space="0" w:color="auto"/>
              <w:right w:val="single" w:sz="4" w:space="0" w:color="auto"/>
            </w:tcBorders>
            <w:shd w:val="clear" w:color="000000" w:fill="DAEEF3"/>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UNID</w:t>
            </w:r>
          </w:p>
        </w:tc>
        <w:tc>
          <w:tcPr>
            <w:tcW w:w="1062" w:type="dxa"/>
            <w:tcBorders>
              <w:top w:val="single" w:sz="4" w:space="0" w:color="auto"/>
              <w:left w:val="nil"/>
              <w:bottom w:val="single" w:sz="4" w:space="0" w:color="auto"/>
              <w:right w:val="single" w:sz="4" w:space="0" w:color="auto"/>
            </w:tcBorders>
            <w:shd w:val="clear" w:color="000000" w:fill="DAEEF3"/>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Quant.</w:t>
            </w:r>
          </w:p>
        </w:tc>
        <w:tc>
          <w:tcPr>
            <w:tcW w:w="1276" w:type="dxa"/>
            <w:tcBorders>
              <w:top w:val="single" w:sz="4" w:space="0" w:color="auto"/>
              <w:left w:val="nil"/>
              <w:bottom w:val="single" w:sz="4" w:space="0" w:color="auto"/>
              <w:right w:val="single" w:sz="4" w:space="0" w:color="auto"/>
            </w:tcBorders>
            <w:shd w:val="clear" w:color="000000" w:fill="DAEEF3"/>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Média Unitária</w:t>
            </w:r>
          </w:p>
        </w:tc>
        <w:tc>
          <w:tcPr>
            <w:tcW w:w="1373" w:type="dxa"/>
            <w:tcBorders>
              <w:top w:val="single" w:sz="4" w:space="0" w:color="auto"/>
              <w:left w:val="nil"/>
              <w:bottom w:val="single" w:sz="4" w:space="0" w:color="auto"/>
              <w:right w:val="single" w:sz="4" w:space="0" w:color="auto"/>
            </w:tcBorders>
            <w:shd w:val="clear" w:color="000000" w:fill="DAEEF3"/>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Média Total</w:t>
            </w:r>
          </w:p>
        </w:tc>
      </w:tr>
      <w:tr w:rsidR="00652306" w:rsidRPr="00652306" w:rsidTr="00652306">
        <w:trPr>
          <w:trHeight w:val="91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proofErr w:type="gramStart"/>
            <w:r w:rsidRPr="00652306">
              <w:rPr>
                <w:rFonts w:eastAsia="Times New Roman" w:cs="Calibri"/>
                <w:b/>
                <w:bCs/>
                <w:sz w:val="20"/>
                <w:szCs w:val="20"/>
                <w:lang w:eastAsia="pt-BR"/>
              </w:rPr>
              <w:t>1</w:t>
            </w:r>
            <w:proofErr w:type="gramEnd"/>
          </w:p>
        </w:tc>
        <w:tc>
          <w:tcPr>
            <w:tcW w:w="1544"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017.235.0002-0</w:t>
            </w:r>
          </w:p>
        </w:tc>
        <w:tc>
          <w:tcPr>
            <w:tcW w:w="2559" w:type="dxa"/>
            <w:tcBorders>
              <w:top w:val="nil"/>
              <w:left w:val="nil"/>
              <w:bottom w:val="single" w:sz="4" w:space="0" w:color="auto"/>
              <w:right w:val="single" w:sz="4" w:space="0" w:color="auto"/>
            </w:tcBorders>
            <w:shd w:val="clear" w:color="auto" w:fill="auto"/>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 xml:space="preserve">REGISTRO ESFERA METAL </w:t>
            </w:r>
            <w:proofErr w:type="gramStart"/>
            <w:r w:rsidRPr="00652306">
              <w:rPr>
                <w:rFonts w:eastAsia="Times New Roman" w:cs="Calibri"/>
                <w:color w:val="000000"/>
                <w:sz w:val="20"/>
                <w:szCs w:val="20"/>
                <w:lang w:eastAsia="pt-BR"/>
              </w:rPr>
              <w:t>1</w:t>
            </w:r>
            <w:proofErr w:type="gramEnd"/>
            <w:r w:rsidRPr="00652306">
              <w:rPr>
                <w:rFonts w:eastAsia="Times New Roman" w:cs="Calibri"/>
                <w:color w:val="000000"/>
                <w:sz w:val="20"/>
                <w:szCs w:val="20"/>
                <w:lang w:eastAsia="pt-BR"/>
              </w:rPr>
              <w:t>" - BORBOLETA</w:t>
            </w:r>
          </w:p>
        </w:tc>
        <w:tc>
          <w:tcPr>
            <w:tcW w:w="1056" w:type="dxa"/>
            <w:tcBorders>
              <w:top w:val="nil"/>
              <w:left w:val="nil"/>
              <w:bottom w:val="single" w:sz="4" w:space="0" w:color="auto"/>
              <w:right w:val="single" w:sz="4" w:space="0" w:color="auto"/>
            </w:tcBorders>
            <w:shd w:val="clear" w:color="auto" w:fill="auto"/>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PÇ</w:t>
            </w:r>
          </w:p>
        </w:tc>
        <w:tc>
          <w:tcPr>
            <w:tcW w:w="1062"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sz w:val="20"/>
                <w:szCs w:val="20"/>
                <w:lang w:eastAsia="pt-BR"/>
              </w:rPr>
            </w:pPr>
            <w:r w:rsidRPr="00652306">
              <w:rPr>
                <w:rFonts w:eastAsia="Times New Roman" w:cs="Calibri"/>
                <w:sz w:val="20"/>
                <w:szCs w:val="20"/>
                <w:lang w:eastAsia="pt-BR"/>
              </w:rPr>
              <w:t>280</w:t>
            </w:r>
          </w:p>
        </w:tc>
        <w:tc>
          <w:tcPr>
            <w:tcW w:w="1276"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R$ 67,00</w:t>
            </w:r>
          </w:p>
        </w:tc>
        <w:tc>
          <w:tcPr>
            <w:tcW w:w="1373"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R$ 18.760,00</w:t>
            </w:r>
          </w:p>
        </w:tc>
      </w:tr>
      <w:tr w:rsidR="00652306" w:rsidRPr="00652306" w:rsidTr="00652306">
        <w:trPr>
          <w:trHeight w:val="169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proofErr w:type="gramStart"/>
            <w:r w:rsidRPr="00652306">
              <w:rPr>
                <w:rFonts w:eastAsia="Times New Roman" w:cs="Calibri"/>
                <w:b/>
                <w:bCs/>
                <w:sz w:val="20"/>
                <w:szCs w:val="20"/>
                <w:lang w:eastAsia="pt-BR"/>
              </w:rPr>
              <w:t>2</w:t>
            </w:r>
            <w:proofErr w:type="gramEnd"/>
          </w:p>
        </w:tc>
        <w:tc>
          <w:tcPr>
            <w:tcW w:w="1544"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017.235.0008-0</w:t>
            </w:r>
          </w:p>
        </w:tc>
        <w:tc>
          <w:tcPr>
            <w:tcW w:w="2559" w:type="dxa"/>
            <w:tcBorders>
              <w:top w:val="nil"/>
              <w:left w:val="nil"/>
              <w:bottom w:val="single" w:sz="4" w:space="0" w:color="auto"/>
              <w:right w:val="single" w:sz="4" w:space="0" w:color="auto"/>
            </w:tcBorders>
            <w:shd w:val="clear" w:color="auto" w:fill="auto"/>
            <w:vAlign w:val="center"/>
            <w:hideMark/>
          </w:tcPr>
          <w:p w:rsidR="00652306" w:rsidRPr="00652306" w:rsidRDefault="00652306" w:rsidP="00652306">
            <w:pPr>
              <w:spacing w:after="0" w:line="240" w:lineRule="auto"/>
              <w:rPr>
                <w:rFonts w:eastAsia="Times New Roman" w:cs="Calibri"/>
                <w:color w:val="000000"/>
                <w:sz w:val="20"/>
                <w:szCs w:val="20"/>
                <w:lang w:eastAsia="pt-BR"/>
              </w:rPr>
            </w:pPr>
            <w:proofErr w:type="gramStart"/>
            <w:r w:rsidRPr="00652306">
              <w:rPr>
                <w:rFonts w:eastAsia="Times New Roman" w:cs="Calibri"/>
                <w:color w:val="000000"/>
                <w:sz w:val="20"/>
                <w:szCs w:val="20"/>
                <w:lang w:eastAsia="pt-BR"/>
              </w:rPr>
              <w:t>REGISTRO ESFERA METAL 1/2"</w:t>
            </w:r>
            <w:proofErr w:type="gramEnd"/>
            <w:r w:rsidRPr="00652306">
              <w:rPr>
                <w:rFonts w:eastAsia="Times New Roman" w:cs="Calibri"/>
                <w:color w:val="000000"/>
                <w:sz w:val="20"/>
                <w:szCs w:val="20"/>
                <w:lang w:eastAsia="pt-BR"/>
              </w:rPr>
              <w:t xml:space="preserve"> - BORBOLETA</w:t>
            </w:r>
          </w:p>
        </w:tc>
        <w:tc>
          <w:tcPr>
            <w:tcW w:w="1056" w:type="dxa"/>
            <w:tcBorders>
              <w:top w:val="nil"/>
              <w:left w:val="nil"/>
              <w:bottom w:val="single" w:sz="4" w:space="0" w:color="auto"/>
              <w:right w:val="single" w:sz="4" w:space="0" w:color="auto"/>
            </w:tcBorders>
            <w:shd w:val="clear" w:color="auto" w:fill="auto"/>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PÇ</w:t>
            </w:r>
          </w:p>
        </w:tc>
        <w:tc>
          <w:tcPr>
            <w:tcW w:w="1062"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sz w:val="20"/>
                <w:szCs w:val="20"/>
                <w:lang w:eastAsia="pt-BR"/>
              </w:rPr>
            </w:pPr>
            <w:r w:rsidRPr="00652306">
              <w:rPr>
                <w:rFonts w:eastAsia="Times New Roman" w:cs="Calibri"/>
                <w:sz w:val="20"/>
                <w:szCs w:val="20"/>
                <w:lang w:eastAsia="pt-BR"/>
              </w:rPr>
              <w:t>3600</w:t>
            </w:r>
          </w:p>
        </w:tc>
        <w:tc>
          <w:tcPr>
            <w:tcW w:w="1276"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R$ 27,30</w:t>
            </w:r>
          </w:p>
        </w:tc>
        <w:tc>
          <w:tcPr>
            <w:tcW w:w="1373"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R$ 98.280,00</w:t>
            </w:r>
          </w:p>
        </w:tc>
      </w:tr>
      <w:tr w:rsidR="00652306" w:rsidRPr="00652306" w:rsidTr="00652306">
        <w:trPr>
          <w:trHeight w:val="169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proofErr w:type="gramStart"/>
            <w:r w:rsidRPr="00652306">
              <w:rPr>
                <w:rFonts w:eastAsia="Times New Roman" w:cs="Calibri"/>
                <w:b/>
                <w:bCs/>
                <w:sz w:val="20"/>
                <w:szCs w:val="20"/>
                <w:lang w:eastAsia="pt-BR"/>
              </w:rPr>
              <w:t>3</w:t>
            </w:r>
            <w:proofErr w:type="gramEnd"/>
          </w:p>
        </w:tc>
        <w:tc>
          <w:tcPr>
            <w:tcW w:w="1544"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017.235.0003-8</w:t>
            </w:r>
          </w:p>
        </w:tc>
        <w:tc>
          <w:tcPr>
            <w:tcW w:w="2559" w:type="dxa"/>
            <w:tcBorders>
              <w:top w:val="nil"/>
              <w:left w:val="nil"/>
              <w:bottom w:val="single" w:sz="4" w:space="0" w:color="auto"/>
              <w:right w:val="single" w:sz="4" w:space="0" w:color="auto"/>
            </w:tcBorders>
            <w:shd w:val="clear" w:color="auto" w:fill="auto"/>
            <w:vAlign w:val="center"/>
            <w:hideMark/>
          </w:tcPr>
          <w:p w:rsidR="00652306" w:rsidRPr="00652306" w:rsidRDefault="00652306" w:rsidP="00652306">
            <w:pPr>
              <w:spacing w:after="0" w:line="240" w:lineRule="auto"/>
              <w:rPr>
                <w:rFonts w:eastAsia="Times New Roman" w:cs="Calibri"/>
                <w:color w:val="000000"/>
                <w:sz w:val="20"/>
                <w:szCs w:val="20"/>
                <w:lang w:eastAsia="pt-BR"/>
              </w:rPr>
            </w:pPr>
            <w:proofErr w:type="gramStart"/>
            <w:r w:rsidRPr="00652306">
              <w:rPr>
                <w:rFonts w:eastAsia="Times New Roman" w:cs="Calibri"/>
                <w:color w:val="000000"/>
                <w:sz w:val="20"/>
                <w:szCs w:val="20"/>
                <w:lang w:eastAsia="pt-BR"/>
              </w:rPr>
              <w:t>REGISTRO ESFERA METAL 3/4"</w:t>
            </w:r>
            <w:proofErr w:type="gramEnd"/>
            <w:r w:rsidRPr="00652306">
              <w:rPr>
                <w:rFonts w:eastAsia="Times New Roman" w:cs="Calibri"/>
                <w:color w:val="000000"/>
                <w:sz w:val="20"/>
                <w:szCs w:val="20"/>
                <w:lang w:eastAsia="pt-BR"/>
              </w:rPr>
              <w:t xml:space="preserve"> - BORBOLETA</w:t>
            </w:r>
          </w:p>
        </w:tc>
        <w:tc>
          <w:tcPr>
            <w:tcW w:w="1056" w:type="dxa"/>
            <w:tcBorders>
              <w:top w:val="nil"/>
              <w:left w:val="nil"/>
              <w:bottom w:val="single" w:sz="4" w:space="0" w:color="auto"/>
              <w:right w:val="single" w:sz="4" w:space="0" w:color="auto"/>
            </w:tcBorders>
            <w:shd w:val="clear" w:color="auto" w:fill="auto"/>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PÇ</w:t>
            </w:r>
          </w:p>
        </w:tc>
        <w:tc>
          <w:tcPr>
            <w:tcW w:w="1062"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sz w:val="20"/>
                <w:szCs w:val="20"/>
                <w:lang w:eastAsia="pt-BR"/>
              </w:rPr>
            </w:pPr>
            <w:r w:rsidRPr="00652306">
              <w:rPr>
                <w:rFonts w:eastAsia="Times New Roman" w:cs="Calibri"/>
                <w:sz w:val="20"/>
                <w:szCs w:val="20"/>
                <w:lang w:eastAsia="pt-BR"/>
              </w:rPr>
              <w:t>180</w:t>
            </w:r>
          </w:p>
        </w:tc>
        <w:tc>
          <w:tcPr>
            <w:tcW w:w="1276"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R$ 42,15</w:t>
            </w:r>
          </w:p>
        </w:tc>
        <w:tc>
          <w:tcPr>
            <w:tcW w:w="1373"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R$ 7.587,00</w:t>
            </w:r>
          </w:p>
        </w:tc>
      </w:tr>
      <w:tr w:rsidR="00652306" w:rsidRPr="00652306" w:rsidTr="00652306">
        <w:trPr>
          <w:gridAfter w:val="3"/>
          <w:wAfter w:w="3711" w:type="dxa"/>
          <w:trHeight w:val="801"/>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sz w:val="20"/>
                <w:szCs w:val="20"/>
                <w:lang w:eastAsia="pt-BR"/>
              </w:rPr>
            </w:pPr>
            <w:r w:rsidRPr="00652306">
              <w:rPr>
                <w:rFonts w:eastAsia="Times New Roman" w:cs="Calibri"/>
                <w:b/>
                <w:bCs/>
                <w:sz w:val="20"/>
                <w:szCs w:val="20"/>
                <w:lang w:eastAsia="pt-BR"/>
              </w:rPr>
              <w:t> </w:t>
            </w:r>
          </w:p>
        </w:tc>
        <w:tc>
          <w:tcPr>
            <w:tcW w:w="1544" w:type="dxa"/>
            <w:tcBorders>
              <w:top w:val="nil"/>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rPr>
                <w:rFonts w:eastAsia="Times New Roman" w:cs="Calibri"/>
                <w:color w:val="000000"/>
                <w:sz w:val="20"/>
                <w:szCs w:val="20"/>
                <w:lang w:eastAsia="pt-BR"/>
              </w:rPr>
            </w:pPr>
            <w:r w:rsidRPr="00652306">
              <w:rPr>
                <w:rFonts w:eastAsia="Times New Roman" w:cs="Calibri"/>
                <w:color w:val="000000"/>
                <w:sz w:val="20"/>
                <w:szCs w:val="20"/>
                <w:lang w:eastAsia="pt-BR"/>
              </w:rPr>
              <w:t> </w:t>
            </w:r>
          </w:p>
        </w:tc>
        <w:tc>
          <w:tcPr>
            <w:tcW w:w="2559" w:type="dxa"/>
            <w:tcBorders>
              <w:top w:val="single" w:sz="4" w:space="0" w:color="auto"/>
              <w:left w:val="nil"/>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right"/>
              <w:rPr>
                <w:rFonts w:eastAsia="Times New Roman" w:cs="Calibri"/>
                <w:b/>
                <w:bCs/>
                <w:sz w:val="20"/>
                <w:szCs w:val="20"/>
                <w:lang w:eastAsia="pt-BR"/>
              </w:rPr>
            </w:pPr>
            <w:r w:rsidRPr="00652306">
              <w:rPr>
                <w:rFonts w:eastAsia="Times New Roman" w:cs="Calibri"/>
                <w:b/>
                <w:bCs/>
                <w:sz w:val="20"/>
                <w:szCs w:val="20"/>
                <w:lang w:eastAsia="pt-BR"/>
              </w:rPr>
              <w:t>TOTAL</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306" w:rsidRPr="00652306" w:rsidRDefault="00652306" w:rsidP="00652306">
            <w:pPr>
              <w:spacing w:after="0" w:line="240" w:lineRule="auto"/>
              <w:jc w:val="center"/>
              <w:rPr>
                <w:rFonts w:eastAsia="Times New Roman" w:cs="Calibri"/>
                <w:b/>
                <w:bCs/>
                <w:color w:val="FF0000"/>
                <w:sz w:val="20"/>
                <w:szCs w:val="20"/>
                <w:lang w:eastAsia="pt-BR"/>
              </w:rPr>
            </w:pPr>
            <w:r w:rsidRPr="00652306">
              <w:rPr>
                <w:rFonts w:eastAsia="Times New Roman" w:cs="Calibri"/>
                <w:b/>
                <w:bCs/>
                <w:color w:val="FF0000"/>
                <w:sz w:val="20"/>
                <w:szCs w:val="20"/>
                <w:lang w:eastAsia="pt-BR"/>
              </w:rPr>
              <w:t>R$ 124.627,00</w:t>
            </w:r>
          </w:p>
        </w:tc>
      </w:tr>
    </w:tbl>
    <w:p w:rsidR="00AE0768" w:rsidRDefault="00652306" w:rsidP="00652306">
      <w:pPr>
        <w:suppressAutoHyphens/>
        <w:spacing w:before="480" w:after="0" w:line="360" w:lineRule="auto"/>
        <w:jc w:val="both"/>
        <w:rPr>
          <w:rFonts w:ascii="Arial" w:hAnsi="Arial" w:cs="Arial"/>
          <w:bCs/>
          <w:color w:val="FF0000"/>
          <w:sz w:val="24"/>
          <w:szCs w:val="24"/>
        </w:rPr>
      </w:pPr>
      <w:r w:rsidRPr="00652306">
        <w:rPr>
          <w:rFonts w:ascii="Arial" w:hAnsi="Arial" w:cs="Arial"/>
          <w:sz w:val="20"/>
          <w:szCs w:val="20"/>
        </w:rPr>
        <w:t xml:space="preserve">Os parâmetros para pesquisa de preços foram em conformidade com o item 2.4 do Manual de Planejamento das Contratações, parte integrante do RILC - </w:t>
      </w:r>
      <w:proofErr w:type="gramStart"/>
      <w:r w:rsidRPr="00652306">
        <w:rPr>
          <w:rFonts w:ascii="Arial" w:hAnsi="Arial" w:cs="Arial"/>
          <w:sz w:val="20"/>
          <w:szCs w:val="20"/>
        </w:rPr>
        <w:t>direta com fornecedores, Banco de Preços, sítios</w:t>
      </w:r>
      <w:proofErr w:type="gramEnd"/>
      <w:r w:rsidRPr="00652306">
        <w:rPr>
          <w:rFonts w:ascii="Arial" w:hAnsi="Arial" w:cs="Arial"/>
          <w:sz w:val="20"/>
          <w:szCs w:val="20"/>
        </w:rPr>
        <w:t xml:space="preserve"> eletrônicos e contratos anteriores devidamente atualizados. Os fornecedores da pesquisa direta foram escolhidos por serem conhecidos no ramo de comercialização dos itens desta solicitação e aqueles que retornaram à solicitação constam na </w:t>
      </w:r>
      <w:proofErr w:type="gramStart"/>
      <w:r w:rsidRPr="00652306">
        <w:rPr>
          <w:rFonts w:ascii="Arial" w:hAnsi="Arial" w:cs="Arial"/>
          <w:sz w:val="20"/>
          <w:szCs w:val="20"/>
        </w:rPr>
        <w:t>planilha.</w:t>
      </w:r>
      <w:proofErr w:type="gramEnd"/>
      <w:r w:rsidRPr="00652306">
        <w:rPr>
          <w:rFonts w:ascii="Arial" w:hAnsi="Arial" w:cs="Arial"/>
          <w:sz w:val="20"/>
          <w:szCs w:val="20"/>
        </w:rPr>
        <w:t xml:space="preserve">Após análise do orçamentista foram desconsiderados os valores elevados visando a economicidade e ampla concorrência. Não foram apresentados menos de </w:t>
      </w:r>
      <w:proofErr w:type="gramStart"/>
      <w:r w:rsidRPr="00652306">
        <w:rPr>
          <w:rFonts w:ascii="Arial" w:hAnsi="Arial" w:cs="Arial"/>
          <w:sz w:val="20"/>
          <w:szCs w:val="20"/>
        </w:rPr>
        <w:t>3</w:t>
      </w:r>
      <w:proofErr w:type="gramEnd"/>
      <w:r w:rsidRPr="00652306">
        <w:rPr>
          <w:rFonts w:ascii="Arial" w:hAnsi="Arial" w:cs="Arial"/>
          <w:sz w:val="20"/>
          <w:szCs w:val="20"/>
        </w:rPr>
        <w:t xml:space="preserve"> preços. O último custo entrou na composição da média unitária</w:t>
      </w:r>
      <w:r w:rsidR="00D278C6" w:rsidRPr="00D278C6">
        <w:rPr>
          <w:rFonts w:ascii="Arial" w:hAnsi="Arial" w:cs="Arial"/>
          <w:sz w:val="20"/>
          <w:szCs w:val="20"/>
        </w:rPr>
        <w:t>.</w:t>
      </w:r>
    </w:p>
    <w:p w:rsidR="00AE0768" w:rsidRPr="009F14AB" w:rsidRDefault="00D278C6"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9F14AB" w:rsidRDefault="00D278C6"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Pr>
          <w:rFonts w:ascii="Arial" w:hAnsi="Arial" w:cs="Arial"/>
          <w:b/>
          <w:bCs/>
          <w:sz w:val="24"/>
          <w:szCs w:val="24"/>
        </w:rPr>
        <w:t>3</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Pr>
          <w:rFonts w:ascii="Arial" w:hAnsi="Arial" w:cs="Arial"/>
          <w:b/>
          <w:bCs/>
          <w:sz w:val="24"/>
          <w:szCs w:val="24"/>
        </w:rPr>
        <w:t>trinta</w:t>
      </w:r>
      <w:r w:rsidR="00AE0768" w:rsidRPr="00672E27">
        <w:rPr>
          <w:rFonts w:ascii="Arial" w:hAnsi="Arial" w:cs="Arial"/>
          <w:b/>
          <w:bCs/>
          <w:sz w:val="24"/>
          <w:szCs w:val="24"/>
        </w:rPr>
        <w:t>) dias</w:t>
      </w:r>
      <w:r w:rsidR="003B63D4">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D278C6"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proofErr w:type="gramStart"/>
      <w:r w:rsidR="00AE0768" w:rsidRPr="00672E27">
        <w:rPr>
          <w:rFonts w:ascii="Arial" w:hAnsi="Arial" w:cs="Arial"/>
          <w:bCs/>
          <w:sz w:val="24"/>
          <w:szCs w:val="24"/>
        </w:rPr>
        <w:t>08:00</w:t>
      </w:r>
      <w:proofErr w:type="gramEnd"/>
      <w:r w:rsidR="00AE0768" w:rsidRPr="00672E27">
        <w:rPr>
          <w:rFonts w:ascii="Arial" w:hAnsi="Arial" w:cs="Arial"/>
          <w:bCs/>
          <w:sz w:val="24"/>
          <w:szCs w:val="24"/>
        </w:rPr>
        <w:t>h às 11:30h e de 14:00h as 17:00h</w:t>
      </w:r>
      <w:r w:rsidR="00AE0768" w:rsidRPr="00672E27">
        <w:rPr>
          <w:rFonts w:ascii="Arial" w:hAnsi="Arial" w:cs="Arial"/>
          <w:sz w:val="24"/>
          <w:szCs w:val="24"/>
        </w:rPr>
        <w:t>.</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D278C6"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w:t>
      </w:r>
      <w:proofErr w:type="gramStart"/>
      <w:r w:rsidR="00AE0768" w:rsidRPr="00672E27">
        <w:rPr>
          <w:rFonts w:ascii="Arial" w:hAnsi="Arial" w:cs="Arial"/>
          <w:bCs/>
          <w:sz w:val="24"/>
          <w:szCs w:val="24"/>
        </w:rPr>
        <w:t>a para-choque, e altura máxima de 4 metros</w:t>
      </w:r>
      <w:proofErr w:type="gramEnd"/>
      <w:r w:rsidR="00AE0768" w:rsidRPr="00672E27">
        <w:rPr>
          <w:rFonts w:ascii="Arial" w:hAnsi="Arial" w:cs="Arial"/>
          <w:bCs/>
          <w:sz w:val="24"/>
          <w:szCs w:val="24"/>
        </w:rPr>
        <w:t xml:space="preserve">. </w:t>
      </w:r>
    </w:p>
    <w:p w:rsidR="00AE0768" w:rsidRPr="00672E27"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D278C6"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D278C6" w:rsidP="00C57439">
      <w:pPr>
        <w:suppressAutoHyphens/>
        <w:autoSpaceDE w:val="0"/>
        <w:autoSpaceDN w:val="0"/>
        <w:adjustRightInd w:val="0"/>
        <w:spacing w:before="480" w:after="0" w:line="360" w:lineRule="auto"/>
        <w:jc w:val="both"/>
        <w:rPr>
          <w:rFonts w:ascii="Arial" w:hAnsi="Arial" w:cs="Arial"/>
          <w:b/>
          <w:bCs/>
          <w:sz w:val="24"/>
          <w:szCs w:val="24"/>
        </w:rPr>
      </w:pPr>
      <w:proofErr w:type="gramStart"/>
      <w:r>
        <w:rPr>
          <w:rFonts w:ascii="Arial" w:hAnsi="Arial" w:cs="Arial"/>
          <w:b/>
          <w:bCs/>
          <w:sz w:val="24"/>
          <w:szCs w:val="24"/>
        </w:rPr>
        <w:t>7</w:t>
      </w:r>
      <w:r w:rsidR="00C57439" w:rsidRPr="00C57439">
        <w:rPr>
          <w:rFonts w:ascii="Arial" w:hAnsi="Arial" w:cs="Arial"/>
          <w:b/>
          <w:bCs/>
          <w:sz w:val="24"/>
          <w:szCs w:val="24"/>
        </w:rPr>
        <w:t>.</w:t>
      </w:r>
      <w:proofErr w:type="gramEnd"/>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D278C6"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D278C6"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D278C6"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8"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rsidR="00D321C6" w:rsidRPr="00A17582" w:rsidRDefault="00D278C6"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278C6"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D278C6"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D278C6"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D278C6"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278C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D278C6"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3B63D4">
        <w:rPr>
          <w:rFonts w:ascii="Arial" w:hAnsi="Arial" w:cs="Arial"/>
          <w:iCs/>
          <w:sz w:val="24"/>
          <w:szCs w:val="24"/>
        </w:rPr>
        <w:t xml:space="preserve"> </w:t>
      </w:r>
      <w:proofErr w:type="gramStart"/>
      <w:r w:rsidR="00672E27">
        <w:rPr>
          <w:rFonts w:ascii="Arial" w:hAnsi="Arial" w:cs="Arial"/>
          <w:iCs/>
          <w:sz w:val="24"/>
          <w:szCs w:val="24"/>
        </w:rPr>
        <w:t>Será</w:t>
      </w:r>
      <w:proofErr w:type="gramEnd"/>
      <w:r w:rsidR="00672E27">
        <w:rPr>
          <w:rFonts w:ascii="Arial" w:hAnsi="Arial" w:cs="Arial"/>
          <w:iCs/>
          <w:sz w:val="24"/>
          <w:szCs w:val="24"/>
        </w:rPr>
        <w:t xml:space="preserve">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D278C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278C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D278C6"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278C6"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D278C6"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D278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3B63D4">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sidR="003B63D4">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D278C6"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D278C6"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3B63D4">
        <w:rPr>
          <w:rFonts w:ascii="Arial" w:hAnsi="Arial" w:cs="Arial"/>
          <w:sz w:val="24"/>
          <w:szCs w:val="24"/>
        </w:rPr>
        <w:t xml:space="preserve"> </w:t>
      </w:r>
      <w:proofErr w:type="gramStart"/>
      <w:r w:rsidR="00E8195B" w:rsidRPr="00A17582">
        <w:rPr>
          <w:rFonts w:ascii="Arial" w:hAnsi="Arial" w:cs="Arial"/>
          <w:sz w:val="24"/>
          <w:szCs w:val="24"/>
        </w:rPr>
        <w:t>Providenciara</w:t>
      </w:r>
      <w:proofErr w:type="gramEnd"/>
      <w:r w:rsidR="00E8195B" w:rsidRPr="00A17582">
        <w:rPr>
          <w:rFonts w:ascii="Arial" w:hAnsi="Arial" w:cs="Arial"/>
          <w:sz w:val="24"/>
          <w:szCs w:val="24"/>
        </w:rPr>
        <w:t xml:space="preserve">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3B63D4">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D278C6">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D278C6">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3B63D4">
        <w:rPr>
          <w:rFonts w:ascii="Arial" w:hAnsi="Arial" w:cs="Arial"/>
          <w:sz w:val="24"/>
          <w:szCs w:val="24"/>
        </w:rPr>
        <w:t xml:space="preserve"> </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D278C6">
        <w:rPr>
          <w:rFonts w:ascii="Arial" w:hAnsi="Arial" w:cs="Arial"/>
          <w:sz w:val="24"/>
          <w:szCs w:val="24"/>
        </w:rPr>
        <w:t>0</w:t>
      </w:r>
      <w:r>
        <w:rPr>
          <w:rFonts w:ascii="Arial" w:hAnsi="Arial" w:cs="Arial"/>
          <w:sz w:val="24"/>
          <w:szCs w:val="24"/>
        </w:rPr>
        <w:t>.2</w:t>
      </w:r>
      <w:r w:rsidR="003B63D4">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278C6">
        <w:rPr>
          <w:rFonts w:ascii="Arial" w:hAnsi="Arial" w:cs="Arial"/>
          <w:sz w:val="24"/>
          <w:szCs w:val="24"/>
        </w:rPr>
        <w:t>0</w:t>
      </w:r>
      <w:r w:rsidR="006F4049">
        <w:rPr>
          <w:rFonts w:ascii="Arial" w:hAnsi="Arial" w:cs="Arial"/>
          <w:sz w:val="24"/>
          <w:szCs w:val="24"/>
        </w:rPr>
        <w:t>.3</w:t>
      </w:r>
      <w:r w:rsidR="003B63D4">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D278C6">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D278C6">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D278C6">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278C6">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278C6">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278C6">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D278C6">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D278C6">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3B63D4">
        <w:rPr>
          <w:rFonts w:ascii="Arial" w:eastAsia="Arial Unicode MS" w:hAnsi="Arial" w:cs="Arial"/>
          <w:b/>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278C6">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278C6">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D278C6">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278C6">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proofErr w:type="gramStart"/>
      <w:r>
        <w:rPr>
          <w:rFonts w:ascii="Arial" w:eastAsia="Arial Unicode MS" w:hAnsi="Arial" w:cs="Arial"/>
          <w:bCs/>
          <w:sz w:val="24"/>
          <w:szCs w:val="24"/>
        </w:rPr>
        <w:t>da</w:t>
      </w:r>
      <w:r w:rsidRPr="00672E27">
        <w:rPr>
          <w:rFonts w:ascii="Arial" w:eastAsia="Arial Unicode MS" w:hAnsi="Arial" w:cs="Arial"/>
          <w:bCs/>
          <w:sz w:val="24"/>
          <w:szCs w:val="24"/>
        </w:rPr>
        <w:t>Ordem</w:t>
      </w:r>
      <w:proofErr w:type="gramEnd"/>
      <w:r w:rsidRPr="00672E27">
        <w:rPr>
          <w:rFonts w:ascii="Arial" w:eastAsia="Arial Unicode MS" w:hAnsi="Arial" w:cs="Arial"/>
          <w:bCs/>
          <w:sz w:val="24"/>
          <w:szCs w:val="24"/>
        </w:rPr>
        <w:t xml:space="preserve">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D278C6">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w:t>
      </w:r>
      <w:r w:rsidR="003B63D4">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D278C6">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0924C0">
        <w:rPr>
          <w:rFonts w:ascii="Arial" w:hAnsi="Arial" w:cs="Arial"/>
          <w:bCs/>
          <w:sz w:val="24"/>
          <w:szCs w:val="24"/>
        </w:rPr>
        <w:t>98</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D278C6"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D278C6" w:rsidRPr="00D278C6" w:rsidRDefault="0094225E" w:rsidP="00D278C6">
      <w:pPr>
        <w:spacing w:before="120"/>
        <w:ind w:left="2268"/>
        <w:jc w:val="both"/>
        <w:rPr>
          <w:rFonts w:ascii="Arial" w:hAnsi="Arial" w:cs="Arial"/>
          <w:bCs/>
          <w:sz w:val="24"/>
          <w:szCs w:val="24"/>
        </w:rPr>
      </w:pPr>
      <w:r w:rsidRPr="0065230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52306">
        <w:rPr>
          <w:rFonts w:ascii="Arial" w:hAnsi="Arial" w:cs="Arial"/>
          <w:bCs/>
          <w:sz w:val="20"/>
          <w:szCs w:val="20"/>
        </w:rPr>
        <w:t>.</w:t>
      </w: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BE0993">
        <w:tc>
          <w:tcPr>
            <w:tcW w:w="4111" w:type="dxa"/>
          </w:tcPr>
          <w:p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BE0993">
            <w:pPr>
              <w:spacing w:before="120"/>
              <w:jc w:val="center"/>
              <w:rPr>
                <w:rFonts w:ascii="Arial" w:hAnsi="Arial" w:cs="Arial"/>
                <w:bCs/>
                <w:sz w:val="24"/>
                <w:szCs w:val="24"/>
              </w:rPr>
            </w:pPr>
          </w:p>
        </w:tc>
        <w:tc>
          <w:tcPr>
            <w:tcW w:w="4643" w:type="dxa"/>
          </w:tcPr>
          <w:p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025CEB" w:rsidRDefault="00025CEB" w:rsidP="00BE0993">
            <w:pPr>
              <w:spacing w:before="120"/>
              <w:jc w:val="center"/>
              <w:rPr>
                <w:rFonts w:ascii="Arial" w:hAnsi="Arial" w:cs="Arial"/>
                <w:bCs/>
                <w:sz w:val="24"/>
                <w:szCs w:val="24"/>
              </w:rPr>
            </w:pPr>
          </w:p>
        </w:tc>
      </w:tr>
      <w:tr w:rsidR="00025CEB" w:rsidTr="00BE0993">
        <w:tc>
          <w:tcPr>
            <w:tcW w:w="8754" w:type="dxa"/>
            <w:gridSpan w:val="2"/>
          </w:tcPr>
          <w:p w:rsidR="00025CEB" w:rsidRPr="00981FC3" w:rsidRDefault="00025CEB" w:rsidP="00BE0993">
            <w:pPr>
              <w:jc w:val="center"/>
              <w:rPr>
                <w:rFonts w:ascii="Arial" w:hAnsi="Arial" w:cs="Arial"/>
              </w:rPr>
            </w:pPr>
            <w:r w:rsidRPr="00981FC3">
              <w:rPr>
                <w:rFonts w:ascii="Arial" w:hAnsi="Arial" w:cs="Arial"/>
              </w:rPr>
              <w:t>Autorizado/Aprovado por:</w:t>
            </w:r>
          </w:p>
          <w:p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3B63D4">
      <w:pPr>
        <w:spacing w:before="120"/>
        <w:ind w:left="2268"/>
        <w:rPr>
          <w:rFonts w:ascii="Arial" w:hAnsi="Arial" w:cs="Arial"/>
          <w:bCs/>
          <w:sz w:val="24"/>
          <w:szCs w:val="24"/>
        </w:rPr>
      </w:pPr>
    </w:p>
    <w:sectPr w:rsidR="0094225E" w:rsidRPr="00A17582"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AAE" w:rsidRDefault="00070AAE" w:rsidP="00912249">
      <w:pPr>
        <w:spacing w:after="0" w:line="240" w:lineRule="auto"/>
      </w:pPr>
      <w:r>
        <w:separator/>
      </w:r>
    </w:p>
  </w:endnote>
  <w:endnote w:type="continuationSeparator" w:id="1">
    <w:p w:rsidR="00070AAE" w:rsidRDefault="00070AA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AAE" w:rsidRDefault="00070AAE" w:rsidP="00912249">
      <w:pPr>
        <w:spacing w:after="0" w:line="240" w:lineRule="auto"/>
      </w:pPr>
      <w:r>
        <w:separator/>
      </w:r>
    </w:p>
  </w:footnote>
  <w:footnote w:type="continuationSeparator" w:id="1">
    <w:p w:rsidR="00070AAE" w:rsidRDefault="00070AA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19"/>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0"/>
  </w:num>
  <w:num w:numId="12">
    <w:abstractNumId w:val="18"/>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24C0"/>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5781B"/>
    <w:rsid w:val="00262B4E"/>
    <w:rsid w:val="00287E1E"/>
    <w:rsid w:val="002C7A88"/>
    <w:rsid w:val="002D42AF"/>
    <w:rsid w:val="002F38DD"/>
    <w:rsid w:val="002F47B3"/>
    <w:rsid w:val="00307D85"/>
    <w:rsid w:val="00311171"/>
    <w:rsid w:val="0032174C"/>
    <w:rsid w:val="0033543C"/>
    <w:rsid w:val="00366C4E"/>
    <w:rsid w:val="00370922"/>
    <w:rsid w:val="00372BAD"/>
    <w:rsid w:val="003750DA"/>
    <w:rsid w:val="00383143"/>
    <w:rsid w:val="00394BAC"/>
    <w:rsid w:val="003B5BEE"/>
    <w:rsid w:val="003B63D4"/>
    <w:rsid w:val="003B6BF9"/>
    <w:rsid w:val="003D58D3"/>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F6378"/>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50DC7"/>
    <w:rsid w:val="00652306"/>
    <w:rsid w:val="00672E2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80549"/>
    <w:rsid w:val="007A30F4"/>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375DC"/>
    <w:rsid w:val="00A61659"/>
    <w:rsid w:val="00A67E8C"/>
    <w:rsid w:val="00A8002B"/>
    <w:rsid w:val="00A8121D"/>
    <w:rsid w:val="00A8400B"/>
    <w:rsid w:val="00A968CF"/>
    <w:rsid w:val="00AA1FD7"/>
    <w:rsid w:val="00AD3D84"/>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E20B0C"/>
    <w:rsid w:val="00E33D91"/>
    <w:rsid w:val="00E43653"/>
    <w:rsid w:val="00E44C04"/>
    <w:rsid w:val="00E67984"/>
    <w:rsid w:val="00E8195B"/>
    <w:rsid w:val="00E919F2"/>
    <w:rsid w:val="00EA1B39"/>
    <w:rsid w:val="00EC1898"/>
    <w:rsid w:val="00ED5F0D"/>
    <w:rsid w:val="00F00CE5"/>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3077</Words>
  <Characters>16619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5</cp:revision>
  <cp:lastPrinted>2021-02-05T15:50:00Z</cp:lastPrinted>
  <dcterms:created xsi:type="dcterms:W3CDTF">2023-07-11T14:05:00Z</dcterms:created>
  <dcterms:modified xsi:type="dcterms:W3CDTF">2023-07-20T15:06:00Z</dcterms:modified>
</cp:coreProperties>
</file>