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tblPr>
      <w:tblGrid>
        <w:gridCol w:w="8694"/>
      </w:tblGrid>
      <w:tr w:rsidR="00CE3003" w:rsidTr="00CE3003">
        <w:trPr>
          <w:trHeight w:val="303"/>
        </w:trPr>
        <w:tc>
          <w:tcPr>
            <w:tcW w:w="8694" w:type="dxa"/>
            <w:shd w:val="clear" w:color="auto" w:fill="E7E6E6" w:themeFill="background2"/>
            <w:vAlign w:val="bottom"/>
          </w:tcPr>
          <w:p w:rsidR="00CE3003" w:rsidRPr="00CE3003" w:rsidRDefault="00CE3003" w:rsidP="00CE3003">
            <w:pPr>
              <w:jc w:val="center"/>
              <w:rPr>
                <w:rFonts w:ascii="Arial" w:hAnsi="Arial" w:cs="Arial"/>
                <w:sz w:val="28"/>
                <w:szCs w:val="28"/>
              </w:rPr>
            </w:pPr>
            <w:r w:rsidRPr="00CE3003">
              <w:rPr>
                <w:rFonts w:ascii="Arial" w:hAnsi="Arial" w:cs="Arial"/>
                <w:sz w:val="28"/>
                <w:szCs w:val="28"/>
              </w:rPr>
              <w:t>TERMO DE REFERÊNCIA</w:t>
            </w:r>
          </w:p>
        </w:tc>
      </w:tr>
    </w:tbl>
    <w:p w:rsidR="008F4FE3" w:rsidRPr="006112E9" w:rsidRDefault="008F4FE3" w:rsidP="00892F6C">
      <w:pPr>
        <w:pStyle w:val="PargrafodaLista"/>
        <w:numPr>
          <w:ilvl w:val="0"/>
          <w:numId w:val="8"/>
        </w:numPr>
        <w:spacing w:before="240" w:after="240" w:line="276" w:lineRule="auto"/>
        <w:contextualSpacing w:val="0"/>
        <w:jc w:val="both"/>
        <w:rPr>
          <w:rFonts w:ascii="Arial" w:hAnsi="Arial" w:cs="Arial"/>
          <w:b/>
        </w:rPr>
      </w:pPr>
      <w:r w:rsidRPr="006112E9">
        <w:rPr>
          <w:rFonts w:ascii="Arial" w:hAnsi="Arial" w:cs="Arial"/>
          <w:b/>
        </w:rPr>
        <w:t>OBJETO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Contratação de empresa prestadora de servi</w:t>
      </w:r>
      <w:r w:rsidR="00BB4B21">
        <w:rPr>
          <w:rFonts w:ascii="Arial" w:hAnsi="Arial" w:cs="Arial"/>
          <w:lang w:val="pt-BR"/>
        </w:rPr>
        <w:t>ços de engenharia para construção de redes e demais dispositivos de drenagem para a área de expansão da Estação de Tratamento de Água Wa</w:t>
      </w:r>
      <w:r w:rsidR="002A7E9C">
        <w:rPr>
          <w:rFonts w:ascii="Arial" w:hAnsi="Arial" w:cs="Arial"/>
          <w:lang w:val="pt-BR"/>
        </w:rPr>
        <w:t xml:space="preserve">lfrido Machado Mendonça (ETA </w:t>
      </w:r>
      <w:r w:rsidR="00BB4B21">
        <w:rPr>
          <w:rFonts w:ascii="Arial" w:hAnsi="Arial" w:cs="Arial"/>
          <w:lang w:val="pt-BR"/>
        </w:rPr>
        <w:t>CDI), no</w:t>
      </w:r>
      <w:r w:rsidRPr="00B454E9">
        <w:rPr>
          <w:rFonts w:ascii="Arial" w:hAnsi="Arial" w:cs="Arial"/>
          <w:lang w:val="pt-BR"/>
        </w:rPr>
        <w:t xml:space="preserve"> município de Juiz </w:t>
      </w:r>
      <w:r w:rsidR="00BB4B21">
        <w:rPr>
          <w:rFonts w:ascii="Arial" w:hAnsi="Arial" w:cs="Arial"/>
          <w:lang w:val="pt-BR"/>
        </w:rPr>
        <w:t>de Fora/MG</w:t>
      </w:r>
    </w:p>
    <w:p w:rsidR="008F4FE3" w:rsidRPr="00DD730D" w:rsidRDefault="008F4FE3" w:rsidP="00892F6C">
      <w:pPr>
        <w:pStyle w:val="PargrafodaLista"/>
        <w:numPr>
          <w:ilvl w:val="0"/>
          <w:numId w:val="8"/>
        </w:numPr>
        <w:spacing w:before="240" w:after="240" w:line="276" w:lineRule="auto"/>
        <w:contextualSpacing w:val="0"/>
        <w:jc w:val="both"/>
        <w:rPr>
          <w:rFonts w:ascii="Arial" w:hAnsi="Arial" w:cs="Arial"/>
          <w:b/>
        </w:rPr>
      </w:pPr>
      <w:r w:rsidRPr="00DD730D">
        <w:rPr>
          <w:rFonts w:ascii="Arial" w:hAnsi="Arial" w:cs="Arial"/>
          <w:b/>
        </w:rPr>
        <w:t>JUSTIFICATIVA</w:t>
      </w:r>
    </w:p>
    <w:p w:rsidR="008F4FE3" w:rsidRPr="00B454E9" w:rsidRDefault="002A7E9C" w:rsidP="00892F6C">
      <w:pPr>
        <w:pStyle w:val="PargrafodaLista"/>
        <w:numPr>
          <w:ilvl w:val="1"/>
          <w:numId w:val="8"/>
        </w:numPr>
        <w:spacing w:before="240" w:after="240" w:line="276" w:lineRule="auto"/>
        <w:ind w:left="0" w:firstLine="0"/>
        <w:contextualSpacing w:val="0"/>
        <w:jc w:val="both"/>
        <w:rPr>
          <w:rFonts w:ascii="Arial" w:hAnsi="Arial" w:cs="Arial"/>
          <w:lang w:val="pt-BR"/>
        </w:rPr>
      </w:pPr>
      <w:r>
        <w:rPr>
          <w:rFonts w:ascii="Arial" w:hAnsi="Arial" w:cs="Arial"/>
          <w:lang w:val="pt-BR"/>
        </w:rPr>
        <w:t>O projeto de drenagem da ETA CDI visa a correta destinação das águas pluviais que incidem na área de expansão da estação de tratamento de água, oferecendo segurança tanto para a ETA quanto para</w:t>
      </w:r>
      <w:r w:rsidR="001A2C73">
        <w:rPr>
          <w:rFonts w:ascii="Arial" w:hAnsi="Arial" w:cs="Arial"/>
          <w:lang w:val="pt-BR"/>
        </w:rPr>
        <w:t xml:space="preserve"> os confrontantes do terreno e à</w:t>
      </w:r>
      <w:r>
        <w:rPr>
          <w:rFonts w:ascii="Arial" w:hAnsi="Arial" w:cs="Arial"/>
          <w:lang w:val="pt-BR"/>
        </w:rPr>
        <w:t xml:space="preserve"> comunidade local.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w:t>
      </w:r>
      <w:r w:rsidRPr="00B454E9">
        <w:rPr>
          <w:rFonts w:ascii="Arial" w:hAnsi="Arial" w:cs="Arial"/>
          <w:b/>
          <w:lang w:val="pt-BR"/>
        </w:rPr>
        <w:t>entende-se que é conveniente a vedação de participação de empresas em “consórcio” neste certame.</w:t>
      </w:r>
    </w:p>
    <w:p w:rsidR="008F4FE3" w:rsidRPr="000442FF" w:rsidRDefault="008F4FE3" w:rsidP="00892F6C">
      <w:pPr>
        <w:pStyle w:val="PargrafodaLista"/>
        <w:numPr>
          <w:ilvl w:val="0"/>
          <w:numId w:val="8"/>
        </w:numPr>
        <w:spacing w:before="240" w:after="240" w:line="276" w:lineRule="auto"/>
        <w:contextualSpacing w:val="0"/>
        <w:jc w:val="both"/>
        <w:rPr>
          <w:rFonts w:ascii="Arial" w:hAnsi="Arial" w:cs="Arial"/>
          <w:b/>
        </w:rPr>
      </w:pPr>
      <w:r w:rsidRPr="000442FF">
        <w:rPr>
          <w:rFonts w:ascii="Arial" w:hAnsi="Arial" w:cs="Arial"/>
          <w:b/>
        </w:rPr>
        <w:t>RECURSOS FINANCEIROS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Os recursos para as obras </w:t>
      </w:r>
      <w:r w:rsidR="00E06D7B">
        <w:rPr>
          <w:rFonts w:ascii="Arial" w:hAnsi="Arial" w:cs="Arial"/>
          <w:lang w:val="pt-BR"/>
        </w:rPr>
        <w:t>de drenagem da ETA CDI serão oriundos de recursos próprios da Cesama.</w:t>
      </w:r>
    </w:p>
    <w:p w:rsidR="008F4FE3" w:rsidRPr="00236A4C" w:rsidRDefault="008F4FE3" w:rsidP="00892F6C">
      <w:pPr>
        <w:pStyle w:val="PargrafodaLista"/>
        <w:numPr>
          <w:ilvl w:val="0"/>
          <w:numId w:val="8"/>
        </w:numPr>
        <w:spacing w:before="240" w:after="240" w:line="276" w:lineRule="auto"/>
        <w:contextualSpacing w:val="0"/>
        <w:jc w:val="both"/>
        <w:rPr>
          <w:rFonts w:ascii="Arial" w:hAnsi="Arial" w:cs="Arial"/>
          <w:b/>
        </w:rPr>
      </w:pPr>
      <w:r w:rsidRPr="00236A4C">
        <w:rPr>
          <w:rFonts w:ascii="Arial" w:hAnsi="Arial" w:cs="Arial"/>
          <w:b/>
        </w:rPr>
        <w:t>ESPECIFICAÇÃO DO OBJETO</w:t>
      </w:r>
    </w:p>
    <w:p w:rsidR="008F4FE3" w:rsidRPr="008F4FE3" w:rsidRDefault="00CD1A79" w:rsidP="00892F6C">
      <w:pPr>
        <w:pStyle w:val="PargrafodaLista"/>
        <w:numPr>
          <w:ilvl w:val="1"/>
          <w:numId w:val="8"/>
        </w:numPr>
        <w:spacing w:before="240" w:after="240" w:line="276" w:lineRule="auto"/>
        <w:ind w:left="0" w:firstLine="0"/>
        <w:contextualSpacing w:val="0"/>
        <w:jc w:val="both"/>
        <w:rPr>
          <w:rFonts w:ascii="Arial" w:hAnsi="Arial" w:cs="Arial"/>
        </w:rPr>
      </w:pPr>
      <w:r>
        <w:rPr>
          <w:rFonts w:ascii="Arial" w:hAnsi="Arial" w:cs="Arial"/>
          <w:lang w:val="pt-BR"/>
        </w:rPr>
        <w:t>A área de contribuição para a drenagem do trecho de expansão da estação é de 4.662,00m² (quatro mil seiscento</w:t>
      </w:r>
      <w:r w:rsidR="00DB245A">
        <w:rPr>
          <w:rFonts w:ascii="Arial" w:hAnsi="Arial" w:cs="Arial"/>
          <w:lang w:val="pt-BR"/>
        </w:rPr>
        <w:t>s e sessenta e dois metros quad</w:t>
      </w:r>
      <w:r>
        <w:rPr>
          <w:rFonts w:ascii="Arial" w:hAnsi="Arial" w:cs="Arial"/>
          <w:lang w:val="pt-BR"/>
        </w:rPr>
        <w:t>rados). Foi considerado ainda as águas incidentes em uma contenção de cortina atirantada executada no local para estabilidade do terreno.</w:t>
      </w:r>
    </w:p>
    <w:p w:rsidR="008F4FE3" w:rsidRPr="00B454E9" w:rsidRDefault="00CD1A79" w:rsidP="00892F6C">
      <w:pPr>
        <w:pStyle w:val="PargrafodaLista"/>
        <w:numPr>
          <w:ilvl w:val="1"/>
          <w:numId w:val="8"/>
        </w:numPr>
        <w:spacing w:before="240" w:after="240" w:line="276" w:lineRule="auto"/>
        <w:ind w:left="0" w:firstLine="0"/>
        <w:contextualSpacing w:val="0"/>
        <w:jc w:val="both"/>
        <w:rPr>
          <w:rFonts w:ascii="Arial" w:hAnsi="Arial" w:cs="Arial"/>
          <w:lang w:val="pt-BR"/>
        </w:rPr>
      </w:pPr>
      <w:r>
        <w:rPr>
          <w:rFonts w:ascii="Arial" w:hAnsi="Arial" w:cs="Arial"/>
          <w:lang w:val="pt-BR"/>
        </w:rPr>
        <w:t>Os estudos hidrológicos realizad</w:t>
      </w:r>
      <w:r w:rsidR="001A2C73">
        <w:rPr>
          <w:rFonts w:ascii="Arial" w:hAnsi="Arial" w:cs="Arial"/>
          <w:lang w:val="pt-BR"/>
        </w:rPr>
        <w:t>os para elaboração do projeto da</w:t>
      </w:r>
      <w:r>
        <w:rPr>
          <w:rFonts w:ascii="Arial" w:hAnsi="Arial" w:cs="Arial"/>
          <w:lang w:val="pt-BR"/>
        </w:rPr>
        <w:t xml:space="preserve"> contenção foram utilizados para o dimensionamento da rede de drenagem.</w:t>
      </w:r>
    </w:p>
    <w:p w:rsidR="008F4FE3" w:rsidRDefault="00AB011A" w:rsidP="00892F6C">
      <w:pPr>
        <w:pStyle w:val="PargrafodaLista"/>
        <w:numPr>
          <w:ilvl w:val="1"/>
          <w:numId w:val="8"/>
        </w:numPr>
        <w:spacing w:before="240" w:after="240" w:line="276" w:lineRule="auto"/>
        <w:ind w:left="0" w:firstLine="0"/>
        <w:contextualSpacing w:val="0"/>
        <w:jc w:val="both"/>
        <w:rPr>
          <w:rFonts w:ascii="Arial" w:hAnsi="Arial" w:cs="Arial"/>
          <w:lang w:val="pt-BR"/>
        </w:rPr>
      </w:pPr>
      <w:r>
        <w:rPr>
          <w:rFonts w:ascii="Arial" w:hAnsi="Arial" w:cs="Arial"/>
          <w:lang w:val="pt-BR"/>
        </w:rPr>
        <w:t xml:space="preserve">O projeto de drenagem possuirá dois trechos. No primeiro trecho, uma rede de ferro fundido de DN 600mm, por meio de duas caixas coletoras, irá captar e transportar as águas provenientes de uma canaleta já existente no local para o segundo trecho, de tubos de </w:t>
      </w:r>
      <w:r w:rsidR="0091324E">
        <w:rPr>
          <w:rFonts w:ascii="Arial" w:hAnsi="Arial" w:cs="Arial"/>
          <w:lang w:val="pt-BR"/>
        </w:rPr>
        <w:t xml:space="preserve">PEAD corrugado </w:t>
      </w:r>
      <w:r>
        <w:rPr>
          <w:rFonts w:ascii="Arial" w:hAnsi="Arial" w:cs="Arial"/>
          <w:lang w:val="pt-BR"/>
        </w:rPr>
        <w:t>de DN</w:t>
      </w:r>
      <w:r w:rsidR="00CC1ADD">
        <w:rPr>
          <w:rFonts w:ascii="Arial" w:hAnsi="Arial" w:cs="Arial"/>
          <w:lang w:val="pt-BR"/>
        </w:rPr>
        <w:t xml:space="preserve"> 600mm, que serão interligados à</w:t>
      </w:r>
      <w:r>
        <w:rPr>
          <w:rFonts w:ascii="Arial" w:hAnsi="Arial" w:cs="Arial"/>
          <w:lang w:val="pt-BR"/>
        </w:rPr>
        <w:t xml:space="preserve"> rede de drenagem existente.</w:t>
      </w:r>
    </w:p>
    <w:p w:rsidR="0091324E" w:rsidRPr="00B454E9" w:rsidRDefault="0091324E" w:rsidP="00892F6C">
      <w:pPr>
        <w:pStyle w:val="PargrafodaLista"/>
        <w:numPr>
          <w:ilvl w:val="1"/>
          <w:numId w:val="8"/>
        </w:numPr>
        <w:spacing w:before="240" w:after="240" w:line="276" w:lineRule="auto"/>
        <w:ind w:left="0" w:firstLine="0"/>
        <w:contextualSpacing w:val="0"/>
        <w:jc w:val="both"/>
        <w:rPr>
          <w:rFonts w:ascii="Arial" w:hAnsi="Arial" w:cs="Arial"/>
          <w:lang w:val="pt-BR"/>
        </w:rPr>
      </w:pPr>
      <w:r>
        <w:rPr>
          <w:rFonts w:ascii="Arial" w:hAnsi="Arial" w:cs="Arial"/>
          <w:lang w:val="pt-BR"/>
        </w:rPr>
        <w:lastRenderedPageBreak/>
        <w:t>No segundo trecho a tubulação será assentada em servidão constituída onde também possui uma adutora de água tratada de DN 500mm que parte da ETA CDI para abastecer</w:t>
      </w:r>
      <w:r w:rsidR="002A1BB3">
        <w:rPr>
          <w:rFonts w:ascii="Arial" w:hAnsi="Arial" w:cs="Arial"/>
          <w:lang w:val="pt-BR"/>
        </w:rPr>
        <w:t xml:space="preserve"> o Distrito Industrial e região.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especificação técnica do objeto deste certame encontra-se no arquivo "ANEXO I - ESPECIFICAÇÃO TÉCNICA", que traz normas e condições técnicas dos materiais e serviços necessários à implantação </w:t>
      </w:r>
      <w:r w:rsidR="00443B16">
        <w:rPr>
          <w:rFonts w:ascii="Arial" w:hAnsi="Arial" w:cs="Arial"/>
          <w:lang w:val="pt-BR"/>
        </w:rPr>
        <w:t>da Drenagem da ETA CDI. É composta de apresentação, justificativa,</w:t>
      </w:r>
      <w:r w:rsidRPr="00B454E9">
        <w:rPr>
          <w:rFonts w:ascii="Arial" w:hAnsi="Arial" w:cs="Arial"/>
          <w:lang w:val="pt-BR"/>
        </w:rPr>
        <w:t xml:space="preserve"> memorial descritivo, </w:t>
      </w:r>
      <w:r w:rsidR="00443B16">
        <w:rPr>
          <w:rFonts w:ascii="Arial" w:hAnsi="Arial" w:cs="Arial"/>
          <w:lang w:val="pt-BR"/>
        </w:rPr>
        <w:t xml:space="preserve">especificações </w:t>
      </w:r>
      <w:r w:rsidRPr="00B454E9">
        <w:rPr>
          <w:rFonts w:ascii="Arial" w:hAnsi="Arial" w:cs="Arial"/>
          <w:lang w:val="pt-BR"/>
        </w:rPr>
        <w:t>técnica</w:t>
      </w:r>
      <w:r w:rsidR="00443B16">
        <w:rPr>
          <w:rFonts w:ascii="Arial" w:hAnsi="Arial" w:cs="Arial"/>
          <w:lang w:val="pt-BR"/>
        </w:rPr>
        <w:t>s</w:t>
      </w:r>
      <w:r w:rsidRPr="00B454E9">
        <w:rPr>
          <w:rFonts w:ascii="Arial" w:hAnsi="Arial" w:cs="Arial"/>
          <w:lang w:val="pt-BR"/>
        </w:rPr>
        <w:t>,</w:t>
      </w:r>
      <w:r w:rsidR="00443B16">
        <w:rPr>
          <w:rFonts w:ascii="Arial" w:hAnsi="Arial" w:cs="Arial"/>
          <w:lang w:val="pt-BR"/>
        </w:rPr>
        <w:t xml:space="preserve"> medições e pagamentos, orçamento, mapa de risco, projetos, croquis e </w:t>
      </w:r>
      <w:r w:rsidRPr="00B454E9">
        <w:rPr>
          <w:rFonts w:ascii="Arial" w:hAnsi="Arial" w:cs="Arial"/>
          <w:lang w:val="pt-BR"/>
        </w:rPr>
        <w:t>cronograma</w:t>
      </w:r>
      <w:r w:rsidR="00443B16">
        <w:rPr>
          <w:rFonts w:ascii="Arial" w:hAnsi="Arial" w:cs="Arial"/>
          <w:lang w:val="pt-BR"/>
        </w:rPr>
        <w:t xml:space="preserve"> físico financeiro.</w:t>
      </w:r>
    </w:p>
    <w:p w:rsidR="008F4FE3" w:rsidRPr="00456F91" w:rsidRDefault="008F4FE3" w:rsidP="00892F6C">
      <w:pPr>
        <w:pStyle w:val="PargrafodaLista"/>
        <w:numPr>
          <w:ilvl w:val="0"/>
          <w:numId w:val="8"/>
        </w:numPr>
        <w:spacing w:before="240" w:after="240" w:line="276" w:lineRule="auto"/>
        <w:contextualSpacing w:val="0"/>
        <w:jc w:val="both"/>
        <w:rPr>
          <w:rFonts w:ascii="Arial" w:hAnsi="Arial" w:cs="Arial"/>
          <w:b/>
        </w:rPr>
      </w:pPr>
      <w:r w:rsidRPr="00456F91">
        <w:rPr>
          <w:rFonts w:ascii="Arial" w:hAnsi="Arial" w:cs="Arial"/>
          <w:b/>
        </w:rPr>
        <w:t>VALOR MÁXIMO ACEITÁVEL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b/>
          <w:lang w:val="pt-BR"/>
        </w:rPr>
      </w:pPr>
      <w:r w:rsidRPr="00B454E9">
        <w:rPr>
          <w:rFonts w:ascii="Arial" w:hAnsi="Arial" w:cs="Arial"/>
          <w:b/>
          <w:lang w:val="pt-BR"/>
        </w:rPr>
        <w:t>Justificativa para a publicidade do Valor:</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Justifica-se a publicidade por se tratar de uma obra de engenharia para a implantação </w:t>
      </w:r>
      <w:r w:rsidR="00DF6C2A">
        <w:rPr>
          <w:rFonts w:ascii="Arial" w:hAnsi="Arial" w:cs="Arial"/>
          <w:lang w:val="pt-BR"/>
        </w:rPr>
        <w:t>de redes e dispositivos de drenagem na ETA CDI</w:t>
      </w:r>
      <w:r w:rsidRPr="00B454E9">
        <w:rPr>
          <w:rFonts w:ascii="Arial" w:hAnsi="Arial" w:cs="Arial"/>
          <w:lang w:val="pt-BR"/>
        </w:rPr>
        <w:t>, com quantitati</w:t>
      </w:r>
      <w:r w:rsidR="00DF6C2A">
        <w:rPr>
          <w:rFonts w:ascii="Arial" w:hAnsi="Arial" w:cs="Arial"/>
          <w:lang w:val="pt-BR"/>
        </w:rPr>
        <w:t xml:space="preserve">vos e projetos básico/executivo </w:t>
      </w:r>
      <w:r w:rsidR="001A2C73">
        <w:rPr>
          <w:rFonts w:ascii="Arial" w:hAnsi="Arial" w:cs="Arial"/>
          <w:lang w:val="pt-BR"/>
        </w:rPr>
        <w:t xml:space="preserve">bem </w:t>
      </w:r>
      <w:r w:rsidRPr="00B454E9">
        <w:rPr>
          <w:rFonts w:ascii="Arial" w:hAnsi="Arial" w:cs="Arial"/>
          <w:lang w:val="pt-BR"/>
        </w:rPr>
        <w:t xml:space="preserve">definidos, modalidade </w:t>
      </w:r>
      <w:r w:rsidRPr="005F1F91">
        <w:rPr>
          <w:rFonts w:ascii="Arial" w:hAnsi="Arial" w:cs="Arial"/>
          <w:b/>
          <w:lang w:val="pt-BR"/>
        </w:rPr>
        <w:t>empreitada por preço Unitário</w:t>
      </w:r>
      <w:r w:rsidRPr="00B454E9">
        <w:rPr>
          <w:rFonts w:ascii="Arial" w:hAnsi="Arial" w:cs="Arial"/>
          <w:lang w:val="pt-BR"/>
        </w:rPr>
        <w:t xml:space="preserve"> e julgamento pelo </w:t>
      </w:r>
      <w:r w:rsidRPr="005F1F91">
        <w:rPr>
          <w:rFonts w:ascii="Arial" w:hAnsi="Arial" w:cs="Arial"/>
          <w:b/>
          <w:lang w:val="pt-BR"/>
        </w:rPr>
        <w:t>maior percentual de desconto único</w:t>
      </w:r>
      <w:r w:rsidRPr="00B454E9">
        <w:rPr>
          <w:rFonts w:ascii="Arial" w:hAnsi="Arial" w:cs="Arial"/>
          <w:lang w:val="pt-BR"/>
        </w:rPr>
        <w:t xml:space="preserve"> que incidirá linearmente sobre a planilha de orçamento.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Conforme art. 31, §2º da Lei nº 13.303/16: O orçamento de referência do custo global de obras e serviços de engenharia foi obtido a partir de custos unitários de insumos ou serviços menores ou iguais à mediana de seus correspondentes no Sistema Nacional de Pesquisa de Custo</w:t>
      </w:r>
      <w:r w:rsidR="00812070" w:rsidRPr="00B454E9">
        <w:rPr>
          <w:rFonts w:ascii="Arial" w:hAnsi="Arial" w:cs="Arial"/>
          <w:lang w:val="pt-BR"/>
        </w:rPr>
        <w:t xml:space="preserve">s e Índices da Construção Civil </w:t>
      </w:r>
      <w:r w:rsidRPr="00B454E9">
        <w:rPr>
          <w:rFonts w:ascii="Arial" w:hAnsi="Arial" w:cs="Arial"/>
          <w:lang w:val="pt-BR"/>
        </w:rPr>
        <w:t>(Sinapi), devendo ser observadas as peculiaridades geográficas.</w:t>
      </w:r>
    </w:p>
    <w:p w:rsidR="008F4FE3" w:rsidRPr="00456F91"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r w:rsidRPr="00456F91">
        <w:rPr>
          <w:rFonts w:ascii="Arial" w:hAnsi="Arial" w:cs="Arial"/>
          <w:b/>
        </w:rPr>
        <w:t xml:space="preserve">Valor </w:t>
      </w:r>
      <w:proofErr w:type="spellStart"/>
      <w:r w:rsidRPr="00456F91">
        <w:rPr>
          <w:rFonts w:ascii="Arial" w:hAnsi="Arial" w:cs="Arial"/>
          <w:b/>
        </w:rPr>
        <w:t>da</w:t>
      </w:r>
      <w:proofErr w:type="spellEnd"/>
      <w:r w:rsidRPr="00456F91">
        <w:rPr>
          <w:rFonts w:ascii="Arial" w:hAnsi="Arial" w:cs="Arial"/>
          <w:b/>
        </w:rPr>
        <w:t xml:space="preserve"> </w:t>
      </w:r>
      <w:proofErr w:type="spellStart"/>
      <w:r w:rsidRPr="00456F91">
        <w:rPr>
          <w:rFonts w:ascii="Arial" w:hAnsi="Arial" w:cs="Arial"/>
          <w:b/>
        </w:rPr>
        <w:t>Obra</w:t>
      </w:r>
      <w:proofErr w:type="spellEnd"/>
    </w:p>
    <w:p w:rsidR="008F4FE3"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O valor total estimado para a execução </w:t>
      </w:r>
      <w:r w:rsidR="005F1F91">
        <w:rPr>
          <w:rFonts w:ascii="Arial" w:hAnsi="Arial" w:cs="Arial"/>
          <w:lang w:val="pt-BR"/>
        </w:rPr>
        <w:t>de redes e demais dispositivos de drenagem da ETA CDI</w:t>
      </w:r>
      <w:r w:rsidRPr="00B454E9">
        <w:rPr>
          <w:rFonts w:ascii="Arial" w:hAnsi="Arial" w:cs="Arial"/>
          <w:lang w:val="pt-BR"/>
        </w:rPr>
        <w:t xml:space="preserve"> é de </w:t>
      </w:r>
      <w:r w:rsidRPr="00B454E9">
        <w:rPr>
          <w:rFonts w:ascii="Arial" w:hAnsi="Arial" w:cs="Arial"/>
          <w:b/>
          <w:lang w:val="pt-BR"/>
        </w:rPr>
        <w:t xml:space="preserve">R$ </w:t>
      </w:r>
      <w:r w:rsidR="005F1F91">
        <w:rPr>
          <w:rFonts w:ascii="Arial" w:hAnsi="Arial" w:cs="Arial"/>
          <w:b/>
          <w:lang w:val="pt-BR"/>
        </w:rPr>
        <w:t>690.634,07</w:t>
      </w:r>
      <w:r w:rsidRPr="00B454E9">
        <w:rPr>
          <w:rFonts w:ascii="Arial" w:hAnsi="Arial" w:cs="Arial"/>
          <w:b/>
          <w:lang w:val="pt-BR"/>
        </w:rPr>
        <w:t xml:space="preserve"> (</w:t>
      </w:r>
      <w:r w:rsidR="005F1F91">
        <w:rPr>
          <w:rFonts w:ascii="Arial" w:hAnsi="Arial" w:cs="Arial"/>
          <w:b/>
          <w:lang w:val="pt-BR"/>
        </w:rPr>
        <w:t>seiscentos e noventa mil seiscentos e trinta e quatro reais e sete centavos</w:t>
      </w:r>
      <w:r w:rsidRPr="00B454E9">
        <w:rPr>
          <w:rFonts w:ascii="Arial" w:hAnsi="Arial" w:cs="Arial"/>
          <w:b/>
          <w:lang w:val="pt-BR"/>
        </w:rPr>
        <w:t>)</w:t>
      </w:r>
      <w:r w:rsidRPr="00B454E9">
        <w:rPr>
          <w:rFonts w:ascii="Arial" w:hAnsi="Arial" w:cs="Arial"/>
          <w:lang w:val="pt-BR"/>
        </w:rPr>
        <w:t>, conforme discriminado na planilha de orçamento.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planilha de custos e o Cronograma fí</w:t>
      </w:r>
      <w:r w:rsidR="001F73E7" w:rsidRPr="00B454E9">
        <w:rPr>
          <w:rFonts w:ascii="Arial" w:hAnsi="Arial" w:cs="Arial"/>
          <w:lang w:val="pt-BR"/>
        </w:rPr>
        <w:t>sico-financeiro encontram-se no</w:t>
      </w:r>
      <w:r w:rsidRPr="00B454E9">
        <w:rPr>
          <w:rFonts w:ascii="Arial" w:hAnsi="Arial" w:cs="Arial"/>
          <w:lang w:val="pt-BR"/>
        </w:rPr>
        <w:t xml:space="preserve"> Anexo I.</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atribuição de risco à contratada prevista no Mapa de Risco tem seu custo previsto na planilha de cálculo do BDI.</w:t>
      </w:r>
    </w:p>
    <w:p w:rsidR="008F4FE3" w:rsidRDefault="008F4FE3" w:rsidP="00892F6C">
      <w:pPr>
        <w:pStyle w:val="PargrafodaLista"/>
        <w:numPr>
          <w:ilvl w:val="0"/>
          <w:numId w:val="8"/>
        </w:numPr>
        <w:spacing w:before="240" w:after="240" w:line="276" w:lineRule="auto"/>
        <w:contextualSpacing w:val="0"/>
        <w:jc w:val="both"/>
        <w:rPr>
          <w:rFonts w:ascii="Arial" w:hAnsi="Arial" w:cs="Arial"/>
          <w:b/>
        </w:rPr>
      </w:pPr>
      <w:r w:rsidRPr="008D1C9A">
        <w:rPr>
          <w:rFonts w:ascii="Arial" w:hAnsi="Arial" w:cs="Arial"/>
          <w:b/>
        </w:rPr>
        <w:t>MEDIÇÕES E PAGAMENTOS</w:t>
      </w:r>
    </w:p>
    <w:p w:rsidR="000D5EB8" w:rsidRPr="008D1C9A" w:rsidRDefault="000D5EB8" w:rsidP="000D5EB8">
      <w:pPr>
        <w:pStyle w:val="PargrafodaLista"/>
        <w:spacing w:before="240" w:after="240" w:line="276" w:lineRule="auto"/>
        <w:ind w:left="360"/>
        <w:contextualSpacing w:val="0"/>
        <w:jc w:val="both"/>
        <w:rPr>
          <w:rFonts w:ascii="Arial" w:hAnsi="Arial" w:cs="Arial"/>
          <w:b/>
        </w:rPr>
      </w:pPr>
    </w:p>
    <w:p w:rsidR="008F4FE3" w:rsidRPr="008D1C9A"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8D1C9A">
        <w:rPr>
          <w:rFonts w:ascii="Arial" w:hAnsi="Arial" w:cs="Arial"/>
          <w:b/>
        </w:rPr>
        <w:lastRenderedPageBreak/>
        <w:t>Medições</w:t>
      </w:r>
      <w:proofErr w:type="spellEnd"/>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serão elaboradas mensalmente pelo gestor do Contrato designado pela CESAMA, e deter-se-ão sobre os serviços entregues e aceitos no período preferencialmente correspondente ao dia 1º a 30 ou 31 de cada mês, para fins de registro contábil e pagamento, ou em outro período determinado pela fiscalização da CESAMA, preferencialmente de acordo com o Cronograma físico-financeiro anexo a este Termo de Referência.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somente serão efetuadas se ocorrerem serviços no período supramencionado, respeitado o cronograma físico financeiro anexado a este instrumento.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As medições poderão ser efetivadas até 10 (dez) dias do mês subsequente ao período considerado no item 6.1.1, data limite para emissão pela CESAMA da ordem de faturamento.</w:t>
      </w:r>
    </w:p>
    <w:p w:rsidR="008F4FE3" w:rsidRPr="008D1C9A"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r w:rsidRPr="008D1C9A">
        <w:rPr>
          <w:rFonts w:ascii="Arial" w:hAnsi="Arial" w:cs="Arial"/>
          <w:b/>
        </w:rPr>
        <w:t xml:space="preserve">Do </w:t>
      </w:r>
      <w:proofErr w:type="spellStart"/>
      <w:r w:rsidRPr="008D1C9A">
        <w:rPr>
          <w:rFonts w:ascii="Arial" w:hAnsi="Arial" w:cs="Arial"/>
          <w:b/>
        </w:rPr>
        <w:t>pagamento</w:t>
      </w:r>
      <w:proofErr w:type="spellEnd"/>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CESAMA efetuará os pagamentos relativos aos compromissos assumidos, através de medição mensal, 30 (trinta) dias após a apresentação e aceitação da Nota Fiscal / Fatura pelo gestor do Contrato.</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Caso o vencimento ocorra no sábado, domingo, feriado ou ponto facultativo para a Cesama, o pagamento será realizado no primeiro dia subseqüente. </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será efetuado de acordo com o cronograma físico financeiro, através de depósito em conta bancária ou via TED (transferência eletrônica disponível), cujas tarifas extras correrão por conta da CONTRATADA.</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A Nota Fiscal Eletrônica – NF-e – deverá ser enviada para o e-mail nfe@cesama.com.br.</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só poderá ser realizado em nome da Contratada e os boletos não poderão, em hipótese nenhuma, ser pagos em nome de outro beneficiário.</w:t>
      </w:r>
    </w:p>
    <w:p w:rsidR="008F4FE3" w:rsidRPr="00B454E9" w:rsidRDefault="008F4FE3" w:rsidP="00892F6C">
      <w:pPr>
        <w:pStyle w:val="PargrafodaLista"/>
        <w:numPr>
          <w:ilvl w:val="3"/>
          <w:numId w:val="10"/>
        </w:numPr>
        <w:spacing w:before="240" w:after="240" w:line="276" w:lineRule="auto"/>
        <w:contextualSpacing w:val="0"/>
        <w:jc w:val="both"/>
        <w:rPr>
          <w:rFonts w:ascii="Arial" w:hAnsi="Arial" w:cs="Arial"/>
          <w:lang w:val="pt-BR"/>
        </w:rPr>
      </w:pPr>
      <w:r w:rsidRPr="00B454E9">
        <w:rPr>
          <w:rFonts w:ascii="Arial" w:hAnsi="Arial" w:cs="Arial"/>
          <w:lang w:val="pt-BR"/>
        </w:rPr>
        <w:t>Deverá constar na descrição da Nota Fiscal / Fatura o número da licitação e número do Contrato.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pagamento SOMENTE será efetuado: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Após a aceitação da Nota Fiscal / Fatura.</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Após o recolhimento pela adjudicatária de quaisquer multas que lhe tenham sido impostas em decorrência de inadimplemento contratual.</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Após o cumprimento do disposto no item 6.2.5.</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Para efetivação do pagamento, a Contratada deverá:</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Elaborar Folha de Pagamento contendo nome do empregado, número da Carteira de Trabalho</w:t>
      </w:r>
      <w:r w:rsidR="0038248E">
        <w:rPr>
          <w:rFonts w:ascii="Arial" w:hAnsi="Arial" w:cs="Arial"/>
          <w:sz w:val="24"/>
          <w:szCs w:val="24"/>
        </w:rPr>
        <w:t xml:space="preserve"> e Previdência Social – CTPS, </w:t>
      </w:r>
      <w:r w:rsidR="008F4FE3" w:rsidRPr="008F4FE3">
        <w:rPr>
          <w:rFonts w:ascii="Arial" w:hAnsi="Arial" w:cs="Arial"/>
          <w:sz w:val="24"/>
          <w:szCs w:val="24"/>
        </w:rPr>
        <w:t>data de admissão e salário pago relativo aos empregados designados para a prestação dos serviços;</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Apresentar cópia do contra cheque e folha de ponto de cada empregado;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d) </w:t>
      </w:r>
      <w:r w:rsidR="008F4FE3" w:rsidRPr="008F4FE3">
        <w:rPr>
          <w:rFonts w:ascii="Arial" w:hAnsi="Arial" w:cs="Arial"/>
          <w:sz w:val="24"/>
          <w:szCs w:val="24"/>
        </w:rPr>
        <w:t xml:space="preserve">Apresentar junto com a Nota Fiscal / Fatura a RE (Relação de Empregados) constantes no Arquivo SEFIP (Sistema Empresa de Recolhimento do FGTS e Informações à Previdência Social), para comprovar o recolhimento devido;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e) </w:t>
      </w:r>
      <w:r w:rsidR="008F4FE3" w:rsidRPr="008F4FE3">
        <w:rPr>
          <w:rFonts w:ascii="Arial" w:hAnsi="Arial" w:cs="Arial"/>
          <w:sz w:val="24"/>
          <w:szCs w:val="24"/>
        </w:rPr>
        <w:t>Anexar à Nota Fiscal / Fatura cópia da Guia de Recolhimento do FGTS e Informações à Previdência Social – (GFIP) e da Guia da Previdência Social – (GPS), relativas aos empregados designados para trabalhar no serviço, objeto desta licitação;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f) </w:t>
      </w:r>
      <w:r w:rsidR="008F4FE3" w:rsidRPr="008F4FE3">
        <w:rPr>
          <w:rFonts w:ascii="Arial" w:hAnsi="Arial" w:cs="Arial"/>
          <w:sz w:val="24"/>
          <w:szCs w:val="24"/>
        </w:rPr>
        <w:t>Anexar à Nota Fiscal / Fatura as certidões atualizadas de regularidade junto ao INSS, ao FGTS e a Justiça do Trabalho.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Todos os valores apresentados deverão estar de acordo com o salário mínimo da classe a que pertencer os empregados, sem o qual a CESAMA ficará inibida da quitação da Nota Fiscal / Fatura.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recolhimento do INSS e do FGTS referente aos serviços deverá ser feito de forma individualizada, por tomador, e esta condição deverá ser comprovada mensalmente, a cada emissão de Nota Fiscal.</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Os pagamentos a serem efetuados em favor da CONTRATADA, quando couber, estarão sujeitos à retenção, na fonte, dos tributos que incidirem sobre o objeto deste Termo.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Na hipótese de ocorrer atraso no pagamento da Nota Fiscal / Fatura por responsabilidade da CESAMA, esta se compromete a aplicar, conforme legislação em vigor, juros de mora sobre o valor devido “pro rata” entre a data do vencimento e o efetivo pagamento.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Na hipótese de ocorrer atraso no pagamento da Nota Fiscal / Fatura por responsabilidade da CESAMA, esta se compromete a aplicar, conforme legislação em vigor, juros de mora sobre o valor devido “pro rata” entre a data do vencimento e o efetivo pagamento.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O CNPJ da Contratada constante da Nota Fiscal / Fatura deverá ser o mesmo da documentação apresentada no procedimento licitatório.</w:t>
      </w:r>
    </w:p>
    <w:p w:rsidR="008F4FE3" w:rsidRPr="004C2682"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4C2682">
        <w:rPr>
          <w:rFonts w:ascii="Arial" w:hAnsi="Arial" w:cs="Arial"/>
          <w:lang w:val="pt-BR"/>
        </w:rPr>
        <w:t xml:space="preserve">Será utilizado o </w:t>
      </w:r>
      <w:r w:rsidR="00296B9D" w:rsidRPr="004C2682">
        <w:rPr>
          <w:rFonts w:ascii="Arial" w:hAnsi="Arial" w:cs="Arial"/>
          <w:lang w:val="pt-BR"/>
        </w:rPr>
        <w:t>I</w:t>
      </w:r>
      <w:r w:rsidR="004C2682">
        <w:rPr>
          <w:rFonts w:ascii="Arial" w:hAnsi="Arial" w:cs="Arial"/>
          <w:lang w:val="pt-BR"/>
        </w:rPr>
        <w:t>NCC</w:t>
      </w:r>
      <w:r w:rsidRPr="004C2682">
        <w:rPr>
          <w:rFonts w:ascii="Arial" w:hAnsi="Arial" w:cs="Arial"/>
          <w:lang w:val="pt-BR"/>
        </w:rPr>
        <w:t xml:space="preserve"> como índice para reajuste de preços nos contratos da CESAMA, quando couber, e o marco inicial para concessão do reajuste ser</w:t>
      </w:r>
      <w:r w:rsidR="00296B9D" w:rsidRPr="004C2682">
        <w:rPr>
          <w:rFonts w:ascii="Arial" w:hAnsi="Arial" w:cs="Arial"/>
          <w:lang w:val="pt-BR"/>
        </w:rPr>
        <w:t>á a data base do orçamento de Dezembro</w:t>
      </w:r>
      <w:r w:rsidRPr="004C2682">
        <w:rPr>
          <w:rFonts w:ascii="Arial" w:hAnsi="Arial" w:cs="Arial"/>
          <w:lang w:val="pt-BR"/>
        </w:rPr>
        <w:t>/2022.</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A Contratada não poderá ceder ou dar em garantia, em qualquer hipótese, no todo ou em parte, os créditos de qualquer natureza, decorrentes ou oriundos do Contrato.</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A Cesama poderá realizar o pagamento antes do prazo definido no item 6.2.1, através de solicitação expressa da Contratada, que será analisada pela Gerência Financeira e </w:t>
      </w:r>
      <w:r w:rsidR="00DB245A" w:rsidRPr="00DB245A">
        <w:rPr>
          <w:rFonts w:ascii="Arial" w:hAnsi="Arial" w:cs="Arial"/>
          <w:color w:val="FF0000"/>
          <w:lang w:val="pt-BR"/>
        </w:rPr>
        <w:t>Comercial</w:t>
      </w:r>
      <w:r w:rsidRPr="00B454E9">
        <w:rPr>
          <w:rFonts w:ascii="Arial" w:hAnsi="Arial" w:cs="Arial"/>
          <w:lang w:val="pt-BR"/>
        </w:rPr>
        <w:t>, de acordo com as condições financeiras da Cesama. Havendo a antecipação do pagamento, o mesmo sofrerá um desconto financeiro, e o índice a ser utilizado será o Indice Nacional de Preços ao Consumidor – INPC acrescido de 1% (um por cento) “pro rata”.</w:t>
      </w:r>
    </w:p>
    <w:p w:rsidR="008F4FE3" w:rsidRPr="00B454E9" w:rsidRDefault="008F4FE3" w:rsidP="00892F6C">
      <w:pPr>
        <w:pStyle w:val="PargrafodaLista"/>
        <w:numPr>
          <w:ilvl w:val="2"/>
          <w:numId w:val="10"/>
        </w:numPr>
        <w:spacing w:before="240" w:after="240" w:line="276" w:lineRule="auto"/>
        <w:contextualSpacing w:val="0"/>
        <w:jc w:val="both"/>
        <w:rPr>
          <w:rFonts w:ascii="Arial" w:hAnsi="Arial" w:cs="Arial"/>
          <w:lang w:val="pt-BR"/>
        </w:rPr>
      </w:pPr>
      <w:r w:rsidRPr="00B454E9">
        <w:rPr>
          <w:rFonts w:ascii="Arial" w:hAnsi="Arial" w:cs="Arial"/>
          <w:lang w:val="pt-BR"/>
        </w:rPr>
        <w:t xml:space="preserve">A antecipação de pagamento só poderá ocorrer caso o serviço tenha sido executado. </w:t>
      </w:r>
    </w:p>
    <w:p w:rsidR="008F4FE3" w:rsidRPr="006A17B4" w:rsidRDefault="008F4FE3" w:rsidP="00892F6C">
      <w:pPr>
        <w:pStyle w:val="PargrafodaLista"/>
        <w:numPr>
          <w:ilvl w:val="0"/>
          <w:numId w:val="8"/>
        </w:numPr>
        <w:spacing w:before="240" w:after="240" w:line="276" w:lineRule="auto"/>
        <w:contextualSpacing w:val="0"/>
        <w:jc w:val="both"/>
        <w:rPr>
          <w:rFonts w:ascii="Arial" w:hAnsi="Arial" w:cs="Arial"/>
          <w:b/>
        </w:rPr>
      </w:pPr>
      <w:r w:rsidRPr="006A17B4">
        <w:rPr>
          <w:rFonts w:ascii="Arial" w:hAnsi="Arial" w:cs="Arial"/>
          <w:b/>
        </w:rPr>
        <w:t>OBRIGAÇÕES DA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Executar o Contrato fielmente, conforme definido neste Termo, no Edital e em seus anexos.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Reparar, corrigir, remover, reconstruir ou substituir, às suas expensas, no total ou em parte, objeto do Contrato em que se verificarem vícios, defeitos ou incorreções resultantes da execução.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pelos danos causados diretamente à CESAMA ou a terceiros, decorrente de sua culpa ou dolo na execução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pela qualidade dos serviços, substituindo, imediatamente, aqueles que apresentarem qualquer tipo de vício ou imperfeição, ou não se adequarem ao serviço especificado, sob pena de aplicação das sanções cabíveis, inclusive rescisão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os prazos previstos em Edital ou outros que venham a ser fixados pela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Dirimir qualquer dúvida e prestar esclarecimentos acerca da execução do Contrato, durante toda a sua vigência, a pedido da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Responsabilizar-se pelos encargos trabalhistas, previdenciários, fiscais e comerciais, resultantes da execução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Encaminhar antes do início dos serviços ao DEST - Departamento de Saúde e Segurança no Trabalho da CESAMA (smt@cesama.com.br), no prazo máximo de 15 (quinze) dias após a assinatura do contrato, os documentos abaixo relacionados, sem os quais, não será emitida a Ordem de Serviço: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w:t>
      </w:r>
      <w:r w:rsidRPr="008F4FE3">
        <w:rPr>
          <w:rFonts w:ascii="Arial" w:hAnsi="Arial" w:cs="Arial"/>
          <w:sz w:val="24"/>
          <w:szCs w:val="24"/>
        </w:rPr>
        <w:tab/>
        <w:t>PGR – Programa de Gerenciamento de Riscos, conforme legislação aplicável a contratada;</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b)</w:t>
      </w:r>
      <w:r w:rsidRPr="008F4FE3">
        <w:rPr>
          <w:rFonts w:ascii="Arial" w:hAnsi="Arial" w:cs="Arial"/>
          <w:sz w:val="24"/>
          <w:szCs w:val="24"/>
        </w:rPr>
        <w:tab/>
        <w:t>PCMSO – Programa de Controle Médico de Saúde Ocupacional;</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c)</w:t>
      </w:r>
      <w:r w:rsidRPr="008F4FE3">
        <w:rPr>
          <w:rFonts w:ascii="Arial" w:hAnsi="Arial" w:cs="Arial"/>
          <w:sz w:val="24"/>
          <w:szCs w:val="24"/>
        </w:rPr>
        <w:tab/>
        <w:t>PCMAT- Programa de Condições e Meio Ambiente de Trabalho da Indústria da Construção e;</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d)</w:t>
      </w:r>
      <w:r w:rsidRPr="008F4FE3">
        <w:rPr>
          <w:rFonts w:ascii="Arial" w:hAnsi="Arial" w:cs="Arial"/>
          <w:sz w:val="24"/>
          <w:szCs w:val="24"/>
        </w:rPr>
        <w:tab/>
        <w:t>Cópia de Fichas de EPI dos funcionários, devidamente assinadas;</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e)</w:t>
      </w:r>
      <w:r w:rsidRPr="008F4FE3">
        <w:rPr>
          <w:rFonts w:ascii="Arial" w:hAnsi="Arial" w:cs="Arial"/>
          <w:sz w:val="24"/>
          <w:szCs w:val="24"/>
        </w:rPr>
        <w:tab/>
        <w:t>ASO – Atestado de Saúde Ocupacional de todos os funcionários (Admissional, periódico e Demissional, conforme o caso);</w:t>
      </w:r>
    </w:p>
    <w:p w:rsidR="008F4FE3" w:rsidRPr="008F4FE3" w:rsidRDefault="008F4FE3" w:rsidP="00892F6C">
      <w:pPr>
        <w:spacing w:before="240" w:line="276" w:lineRule="auto"/>
        <w:jc w:val="both"/>
        <w:rPr>
          <w:rFonts w:ascii="Arial" w:hAnsi="Arial" w:cs="Arial"/>
          <w:sz w:val="24"/>
          <w:szCs w:val="24"/>
        </w:rPr>
      </w:pPr>
      <w:proofErr w:type="gramStart"/>
      <w:r w:rsidRPr="008F4FE3">
        <w:rPr>
          <w:rFonts w:ascii="Arial" w:hAnsi="Arial" w:cs="Arial"/>
          <w:sz w:val="24"/>
          <w:szCs w:val="24"/>
        </w:rPr>
        <w:t>f)</w:t>
      </w:r>
      <w:proofErr w:type="gramEnd"/>
      <w:r w:rsidRPr="008F4FE3">
        <w:rPr>
          <w:rFonts w:ascii="Arial" w:hAnsi="Arial" w:cs="Arial"/>
          <w:sz w:val="24"/>
          <w:szCs w:val="24"/>
        </w:rPr>
        <w:tab/>
        <w:t>Apresentar o nome e telefone para contato do responsável pela Segurança e  Medicina do Trabalho da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Havendo alteração na equipe de trabalho que atuará na execução do objeto, a CONTRATADA fica obrigada a apresentar à CESAMA os documentos relacionados no item 7.8, referentes ao empregado admitido e que irá compor a equipe de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cada renovação contratual, fica a CONTRATADA obrigada a reapresentar a documentação relacionada no item 7.8.</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Atender as normas e procedimentos vigentes, e/ou fornecidos pela CESAMA, observando sempre as versões atualizadas.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todos os materiais e insumos necessários à execução dos serviços, os quais já possuem seus custos previstos nos preços unitários dos serviços.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manter atualizado cadastro de equipes de campo junto à CESAMA, contendo dados relativos a número de equipes em atividade, descrição das atividades de cada equipe, setorização das equipes.</w:t>
      </w:r>
    </w:p>
    <w:p w:rsidR="008F4FE3"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Em situações excepcionais, face à sua urgência, gravidade ou vulto, mesmo que extrapole o horário normal</w:t>
      </w:r>
      <w:r w:rsidR="00374832">
        <w:rPr>
          <w:rFonts w:ascii="Arial" w:hAnsi="Arial" w:cs="Arial"/>
          <w:lang w:val="pt-BR"/>
        </w:rPr>
        <w:t xml:space="preserve"> de expediente, o Encarregado e/</w:t>
      </w:r>
      <w:r w:rsidRPr="00B454E9">
        <w:rPr>
          <w:rFonts w:ascii="Arial" w:hAnsi="Arial" w:cs="Arial"/>
          <w:lang w:val="pt-BR"/>
        </w:rPr>
        <w:t>ou Engenheiros responsáveis deverão se fazer presentes.</w:t>
      </w:r>
    </w:p>
    <w:p w:rsidR="00BC6D11" w:rsidRPr="004C2682" w:rsidRDefault="00BC6D11"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4C2682">
        <w:rPr>
          <w:rFonts w:ascii="Arial" w:hAnsi="Arial" w:cs="Arial"/>
          <w:lang w:val="pt-BR"/>
        </w:rPr>
        <w:t>Elaborar o Diário de Obra, com controle e registro de acesso, incluindo diariamente, pelo Engenheiro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FD7B02" w:rsidRPr="004C2682" w:rsidRDefault="00024048"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4C2682">
        <w:rPr>
          <w:rFonts w:ascii="Arial" w:hAnsi="Arial" w:cs="Arial"/>
          <w:lang w:val="pt-BR"/>
        </w:rPr>
        <w:t xml:space="preserve">O responsável técnico deverá elaborar </w:t>
      </w:r>
      <w:r w:rsidR="00FD7B02" w:rsidRPr="004C2682">
        <w:rPr>
          <w:rFonts w:ascii="Arial" w:hAnsi="Arial" w:cs="Arial"/>
          <w:lang w:val="pt-BR"/>
        </w:rPr>
        <w:t>projeto “as built” da obra</w:t>
      </w:r>
      <w:r w:rsidRPr="004C2682">
        <w:rPr>
          <w:rFonts w:ascii="Arial" w:hAnsi="Arial" w:cs="Arial"/>
          <w:lang w:val="pt-BR"/>
        </w:rPr>
        <w:t>, conforme diretrizes da Coordenação de Cadastro Técnico da Cesama.</w:t>
      </w:r>
    </w:p>
    <w:p w:rsidR="008F4FE3" w:rsidRPr="002C5D60" w:rsidRDefault="008F4FE3" w:rsidP="00892F6C">
      <w:pPr>
        <w:pStyle w:val="PargrafodaLista"/>
        <w:numPr>
          <w:ilvl w:val="0"/>
          <w:numId w:val="8"/>
        </w:numPr>
        <w:spacing w:before="240" w:after="240" w:line="276" w:lineRule="auto"/>
        <w:contextualSpacing w:val="0"/>
        <w:jc w:val="both"/>
        <w:rPr>
          <w:rFonts w:ascii="Arial" w:hAnsi="Arial" w:cs="Arial"/>
          <w:b/>
        </w:rPr>
      </w:pPr>
      <w:r w:rsidRPr="002C5D60">
        <w:rPr>
          <w:rFonts w:ascii="Arial" w:hAnsi="Arial" w:cs="Arial"/>
          <w:b/>
        </w:rPr>
        <w:t>ORIENTAÇÕES DE SEGURANÇA DO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será responsável pela substituição dos profissionais contratados caso estes não atendam às necessidades da CESAMA ou apresentem atitudes incompatíveis com as normas de saúde e segurança.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e fazer seus funcionários cumprirem todas as normas de segurança e medicina do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Instruir seus empregados, usando treinamentos admissionais e periódicos, além de outros meios, quanto às precauções a tomar para evitar acidentes do trabalho, doenças ocupacionais e fadiga;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Não permitir o acesso às áreas da obra de funcionários trajando roupas inadequadas ou sem equipamentos de proteção individual;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Constituir e manter a CIPA (ou designado) ou Comissão Provisória de Prevenção de Acidente e o SESMT obedecendo a normas específicas;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todos os equipamentos de proteção necessários (priorizando os coletivos ante os individuais) e treinar os trabalhadores sobre o uso e limitações;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Realizar os exames médicos previstos em lei com a devida periodicidade;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com todas as exigências legais em caos de acidentes de trabalho e doenças ocupacionais, comunicar formalmente à Cesama acidentes e doenças relacionadas ao trabalho com as devidas providências tomadas para correção das causas;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Comunicar formalmente à Cesama a ocorrência de incidentes (quase acidentes potenciais, acidentes com danos materiais e outros de mesma natureza);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equipamentos de trabalho adequados e com manutenção realizada operados por trabalhadores treinados em seu uso;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Fazer utilização adequada de ferramentas técnicas legais fornecidas pelo mercado, ficando proibida a construção de ferramentas de forma improvisadas e na inexistência do modelo no mercado a mesma para ser construída deverá ter um projeto com todas as especificações técnicas.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Se fizer utilização de escadas portáteis construídas de madeira, essas não poderão ser pintadas.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Pranchões de madeira utilizados em andaime não poderão ser pintados e serem de madeira dura sem nós, excluindo madeiras como pinus, araucária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Informar à CESAMA se aplicável os produtos químicos utilizados no processo mantendo cópias das FISPQ nos locais de trabalho para consultas pela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os rótulos dos produtos utilizados afixados em seus recipientes, assim como gerar orientação formal sobre condições seguras de armazenamento (reações químicas, Inflamabilidade, quedas,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Realizar o pagamento de adicional de insalubridade pelo local de execução e/ou pelas atividades propriamente ditas;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em altura – NR 35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segurança em instalações e serviços em eletricidade - NR-10 (quando aplicável) e não permitir a realização de atividades que envolvam risco elétrico por pessoa não autorizada;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em espaços confinados – NR 33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a legislação de trabalho de trabalho com máquinas e equipamentos – NR 12 (quando aplicável);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legislação aplicável a NR 24 - Condições Sanitárias e de Conforto nos Locais de Trabalho.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legislação aplicável a NR 18 - Condições Segurança na Indústria da Construção Civil;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Cumprir o proposto no PGR, PCMSO e demais programas destinados à manutenção da segurança e saúde dos trabalhadores;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Contatar o gestor do contrato e/ou o setor de Segurança e Medicina do Trabalho da CESAMA se houver alguma dúvida relativa ao cumprimento destas orientações.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Utilizar as áreas de vivência (inclusive refeitórios) da CESAMA, quando possível e viável, para seus funcionários ou manter permanentemente local adequado, conforme legislação vigente, incluindo-se também a proteção contra intempéries;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Providenciar meios adequados para aquecimento das refeições, sendo proibido uso de fogareiros improvisados;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Fornecer água potável aos funcionários no local de trabalho em condições e quantidades adequadas ficando proibido o uso de copos coletivos;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Manter próximo ao local de trabalho instalações sanitária adequadas, inclusive com estrutura </w:t>
      </w:r>
      <w:r w:rsidR="00C02476" w:rsidRPr="00B454E9">
        <w:rPr>
          <w:rFonts w:ascii="Arial" w:hAnsi="Arial" w:cs="Arial"/>
          <w:lang w:val="pt-BR"/>
        </w:rPr>
        <w:t xml:space="preserve">para higienização das mãos, etc, </w:t>
      </w:r>
      <w:r w:rsidRPr="00B454E9">
        <w:rPr>
          <w:rFonts w:ascii="Arial" w:hAnsi="Arial" w:cs="Arial"/>
          <w:lang w:val="pt-BR"/>
        </w:rPr>
        <w:t>(quando necessário); Atentar para adequação de alojamentos conforme legislação vigente (quando necessário);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Atender às exigências das Normas de Segurança no que tange a rampas, plataformas de trabalho, escadas de acesso, andaimes, etc., assim como a movimentação de cargas;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Manter a área de trabalho organizada;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Transportar os trabalhadores em condições adequadas conforme legislação vigente usando vans, cabines suplementares, etc.;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Promover a sinalização de segurança em vias públicas deve ser dirigido para alertar os motoristas, pedestres e em conformidade com as determinações do órgão competente;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Escavar obedecendo às normas vigentes (inclusive NBR 9061/85) garantindo estabilidade do talude, sinalização adequada, colocação de material retirado e meio de acesso/saída da escavação;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Atentar para destinação correta de resíduos sólidos e líquidos, conforme legislação específica;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Apresentar ao gestor do contrato, com cópia ao DEST - Departamento de Saúde e Segurança no Trabalho da CESAMA (smt@cesama.com.br):</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Mensalmente relação de funcionários atualizada;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Relações de funcionários capacitados e autorizados a trabalharem com instalações elétricas, que trabalham em altura, espaço confinado, ou outras atividades e equipamentos que necessitem de mão de obra específica;</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Procedimentos de trabalho considerando a prevenção de exposição aos riscos de atividades rotineiras;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Análises preliminares de risco de execução de tarefas não rotineiras;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empresa deverá fornecer uniformes com as informações destacadas “A serviço da Cesama” como também de forma destacada o “logo” da empresa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Todos os veículos a serem utilizados no contrato deverão ser identificação com informações destacadas “A serviço da Cesama” como também de forma destacada o “logo” da empresa contratada.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Todos os condutores de veículos e equipamentos móveis deverão ser habilitados (CNH) conforme classificação dos equipamentos.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Cada equipamento deverá ter sua capacidade de carga respeitada conforme legislação.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caminhões tipo caçamba que podem ser carregados de forma manual não poderá ter sua caçamba com altura superior a 2 metros.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Ter um profissional Técnico de Segurança disponível para fiscalização e acompanhamento de obras.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Não se devem desconsiderar outras normas regulamentadoras e/ou legislações aplicáveis.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No termo funcionário devem-se entender trabalhadores próprios e/ou subcontratados.</w:t>
      </w:r>
    </w:p>
    <w:p w:rsidR="008F4FE3" w:rsidRPr="00475378" w:rsidRDefault="008F4FE3" w:rsidP="00892F6C">
      <w:pPr>
        <w:pStyle w:val="PargrafodaLista"/>
        <w:numPr>
          <w:ilvl w:val="0"/>
          <w:numId w:val="8"/>
        </w:numPr>
        <w:spacing w:before="240" w:after="240" w:line="276" w:lineRule="auto"/>
        <w:contextualSpacing w:val="0"/>
        <w:jc w:val="both"/>
        <w:rPr>
          <w:rFonts w:ascii="Arial" w:hAnsi="Arial" w:cs="Arial"/>
          <w:b/>
        </w:rPr>
      </w:pPr>
      <w:r w:rsidRPr="00475378">
        <w:rPr>
          <w:rFonts w:ascii="Arial" w:hAnsi="Arial" w:cs="Arial"/>
          <w:b/>
        </w:rPr>
        <w:t>OBRIGAÇÕES DA CESAMA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Emitir a Ordem de Serviço, indicando o início da execução dos serviços e do prazo contratual.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Efetuar todos os pagamentos devidos à Contratada, nas condições estabelecidas.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Fiscalizar a execução do Contrato, o que não fará cessar ou diminuir a responsabilidade da Contratada pelo perfeito cumprimento das obrigações estipuladas, nem por quaisquer danos, inclusive quanto a terceiros, ou por irregularidades constatadas;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Rejeitar todo e qualquer serviço de má qualidade e em desconformidade com o Termo de Referência.</w:t>
      </w:r>
    </w:p>
    <w:p w:rsidR="008F4FE3" w:rsidRPr="00475378" w:rsidRDefault="008F4FE3" w:rsidP="00892F6C">
      <w:pPr>
        <w:pStyle w:val="PargrafodaLista"/>
        <w:numPr>
          <w:ilvl w:val="0"/>
          <w:numId w:val="8"/>
        </w:numPr>
        <w:spacing w:before="240" w:after="240" w:line="276" w:lineRule="auto"/>
        <w:contextualSpacing w:val="0"/>
        <w:jc w:val="both"/>
        <w:rPr>
          <w:rFonts w:ascii="Arial" w:hAnsi="Arial" w:cs="Arial"/>
          <w:b/>
        </w:rPr>
      </w:pPr>
      <w:r w:rsidRPr="00475378">
        <w:rPr>
          <w:rFonts w:ascii="Arial" w:hAnsi="Arial" w:cs="Arial"/>
          <w:b/>
        </w:rPr>
        <w:t xml:space="preserve">JULGAMENTO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critério de julgamento será pelo </w:t>
      </w:r>
      <w:r w:rsidRPr="00B454E9">
        <w:rPr>
          <w:rFonts w:ascii="Arial" w:hAnsi="Arial" w:cs="Arial"/>
          <w:b/>
          <w:lang w:val="pt-BR"/>
        </w:rPr>
        <w:t>MAIOR DESCONTO</w:t>
      </w:r>
      <w:r w:rsidRPr="00B454E9">
        <w:rPr>
          <w:rFonts w:ascii="Arial" w:hAnsi="Arial" w:cs="Arial"/>
          <w:lang w:val="pt-BR"/>
        </w:rPr>
        <w:t xml:space="preserve">, representado pelo </w:t>
      </w:r>
      <w:r w:rsidRPr="00B454E9">
        <w:rPr>
          <w:rFonts w:ascii="Arial" w:hAnsi="Arial" w:cs="Arial"/>
          <w:b/>
          <w:lang w:val="pt-BR"/>
        </w:rPr>
        <w:t>MAIOR PERCENTUAL DE DESCONTO ÚNICO</w:t>
      </w:r>
      <w:r w:rsidRPr="00B454E9">
        <w:rPr>
          <w:rFonts w:ascii="Arial" w:hAnsi="Arial" w:cs="Arial"/>
          <w:lang w:val="pt-BR"/>
        </w:rPr>
        <w:t xml:space="preserve"> que incidirá linearmente sobre a planilha de orçamento da CESAMA desde que observadas às especificações e demais condições estabelecidas no Edital e seus anexos e Regime de </w:t>
      </w:r>
      <w:r w:rsidR="00E03DB3" w:rsidRPr="00B454E9">
        <w:rPr>
          <w:rFonts w:ascii="Arial" w:hAnsi="Arial" w:cs="Arial"/>
          <w:b/>
          <w:lang w:val="pt-BR"/>
        </w:rPr>
        <w:t>EMPREITADA POR PREÇO UNITÁRIO</w:t>
      </w:r>
      <w:r w:rsidRPr="00B454E9">
        <w:rPr>
          <w:rFonts w:ascii="Arial" w:hAnsi="Arial" w:cs="Arial"/>
          <w:lang w:val="pt-BR"/>
        </w:rPr>
        <w:t>.</w:t>
      </w:r>
    </w:p>
    <w:p w:rsidR="008F4FE3"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mapa de riscos e alocação das responsabilidades encontram-se em Anexo neste Termo de Referência.</w:t>
      </w:r>
    </w:p>
    <w:p w:rsidR="000D5EB8" w:rsidRPr="00B454E9" w:rsidRDefault="000D5EB8" w:rsidP="000D5EB8">
      <w:pPr>
        <w:pStyle w:val="PargrafodaLista"/>
        <w:spacing w:before="240" w:after="240" w:line="276" w:lineRule="auto"/>
        <w:ind w:left="0"/>
        <w:contextualSpacing w:val="0"/>
        <w:jc w:val="both"/>
        <w:rPr>
          <w:rFonts w:ascii="Arial" w:hAnsi="Arial" w:cs="Arial"/>
          <w:lang w:val="pt-BR"/>
        </w:rPr>
      </w:pPr>
    </w:p>
    <w:p w:rsidR="008F4FE3" w:rsidRPr="003E51F1" w:rsidRDefault="008F4FE3" w:rsidP="00892F6C">
      <w:pPr>
        <w:pStyle w:val="PargrafodaLista"/>
        <w:numPr>
          <w:ilvl w:val="0"/>
          <w:numId w:val="8"/>
        </w:numPr>
        <w:spacing w:before="240" w:after="240" w:line="276" w:lineRule="auto"/>
        <w:contextualSpacing w:val="0"/>
        <w:jc w:val="both"/>
        <w:rPr>
          <w:rFonts w:ascii="Arial" w:hAnsi="Arial" w:cs="Arial"/>
          <w:b/>
        </w:rPr>
      </w:pPr>
      <w:r w:rsidRPr="003E51F1">
        <w:rPr>
          <w:rFonts w:ascii="Arial" w:hAnsi="Arial" w:cs="Arial"/>
          <w:b/>
        </w:rPr>
        <w:t>PENALIDADES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8F4FE3" w:rsidRPr="00BF274C"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BF274C">
        <w:rPr>
          <w:rFonts w:ascii="Arial" w:hAnsi="Arial" w:cs="Arial"/>
          <w:b/>
        </w:rPr>
        <w:t>CONDIÇÕES GERAIS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Contrato obedecerá às disposições da Lei Federal nº 13.303 de 30/06/2016 e alterações posteriores, bem como as disposições do Edital e preceitos do direito privado, no que concerne a sua execução, alteração, inexecução ou rescisão.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São partes integrantes do Contrato, independente de transcrição, o Aviso de Licitação, o Edital e seus anexos, o Termo de Referência e a proposta do licitante vencedor e seus anexos.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licitante vencedor se obriga a assinar o Contrato em até 05 (cinco) dias úteis, contados a partir da data do recebimento da notificação da CESAMA, respondendo pelos ônus dos tributos que incidam ou venham a incidir sobre o ato ou instrumento que o formalize conforme art. 60 do RILC.</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O prazo definido no item 12.3 poderá ser prorrogado 1 (uma) vez, por igual período.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Decorrido o prazo do item anterior e não comparecendo o licitante vencedor para a assinatura do Contrato, o mesmo será considerado como desistente.</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Ocorrendo a hipótese descrita no item 12.4, serão convocados, sucessivamente, para contratação os licitantes classificados imediatamente após o desistente, dentro dos prazos e nas mesmas condições do primeiro classificado, inclusive quanto ao preço oferecido, conforme art. 75 da Lei 13.303/2016ou na impossibilidade de se aplicar o disposto no referido artigo a Cesama deverá revogar a licitação.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início dos serviços ocorrerá imediatamente após a emissão da Ordem de Serviço pelo departamento competente da CESAMA, após a assinatura do contrato.</w:t>
      </w:r>
    </w:p>
    <w:p w:rsidR="008F4FE3" w:rsidRPr="004C2682"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4C2682">
        <w:rPr>
          <w:rFonts w:ascii="Arial" w:hAnsi="Arial" w:cs="Arial"/>
          <w:lang w:val="pt-BR"/>
        </w:rPr>
        <w:t xml:space="preserve">A vigência do </w:t>
      </w:r>
      <w:r w:rsidR="00CA3279" w:rsidRPr="004C2682">
        <w:rPr>
          <w:rFonts w:ascii="Arial" w:hAnsi="Arial" w:cs="Arial"/>
          <w:lang w:val="pt-BR"/>
        </w:rPr>
        <w:t xml:space="preserve">Contrato será de </w:t>
      </w:r>
      <w:r w:rsidR="00F4661E" w:rsidRPr="004C2682">
        <w:rPr>
          <w:rFonts w:ascii="Arial" w:hAnsi="Arial" w:cs="Arial"/>
          <w:lang w:val="pt-BR"/>
        </w:rPr>
        <w:t>180 (cento e oitenta)</w:t>
      </w:r>
      <w:r w:rsidR="00DB245A">
        <w:rPr>
          <w:rFonts w:ascii="Arial" w:hAnsi="Arial" w:cs="Arial"/>
          <w:lang w:val="pt-BR"/>
        </w:rPr>
        <w:t xml:space="preserve"> </w:t>
      </w:r>
      <w:r w:rsidR="00F4661E" w:rsidRPr="004C2682">
        <w:rPr>
          <w:rFonts w:ascii="Arial" w:hAnsi="Arial" w:cs="Arial"/>
          <w:lang w:val="pt-BR"/>
        </w:rPr>
        <w:t>dias</w:t>
      </w:r>
      <w:r w:rsidRPr="004C2682">
        <w:rPr>
          <w:rFonts w:ascii="Arial" w:hAnsi="Arial" w:cs="Arial"/>
          <w:lang w:val="pt-BR"/>
        </w:rPr>
        <w:t xml:space="preserve"> a partir da data da sua assinatura do contrato.</w:t>
      </w:r>
    </w:p>
    <w:p w:rsidR="008F4FE3" w:rsidRPr="004C2682"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4C2682">
        <w:rPr>
          <w:rFonts w:ascii="Arial" w:hAnsi="Arial" w:cs="Arial"/>
          <w:b/>
          <w:lang w:val="pt-BR"/>
        </w:rPr>
        <w:t xml:space="preserve">O prazo de execução </w:t>
      </w:r>
      <w:r w:rsidR="00CA3279" w:rsidRPr="004C2682">
        <w:rPr>
          <w:rFonts w:ascii="Arial" w:hAnsi="Arial" w:cs="Arial"/>
          <w:b/>
          <w:lang w:val="pt-BR"/>
        </w:rPr>
        <w:t xml:space="preserve">do contrato é de </w:t>
      </w:r>
      <w:r w:rsidR="00F4661E" w:rsidRPr="004C2682">
        <w:rPr>
          <w:rFonts w:ascii="Arial" w:hAnsi="Arial" w:cs="Arial"/>
          <w:b/>
          <w:lang w:val="pt-BR"/>
        </w:rPr>
        <w:t>90 (noventa)</w:t>
      </w:r>
      <w:r w:rsidR="00DB245A">
        <w:rPr>
          <w:rFonts w:ascii="Arial" w:hAnsi="Arial" w:cs="Arial"/>
          <w:b/>
          <w:lang w:val="pt-BR"/>
        </w:rPr>
        <w:t xml:space="preserve"> </w:t>
      </w:r>
      <w:r w:rsidR="00F4661E" w:rsidRPr="004C2682">
        <w:rPr>
          <w:rFonts w:ascii="Arial" w:hAnsi="Arial" w:cs="Arial"/>
          <w:b/>
          <w:lang w:val="pt-BR"/>
        </w:rPr>
        <w:t>dias</w:t>
      </w:r>
      <w:r w:rsidRPr="004C2682">
        <w:rPr>
          <w:rFonts w:ascii="Arial" w:hAnsi="Arial" w:cs="Arial"/>
          <w:lang w:val="pt-BR"/>
        </w:rPr>
        <w:t>, contados a partir da emissão da Ordem de Serviço.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deverá apresentar antes do início dos serviços os documentos exigidos no item 7.8 deste Termo de Referência.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O contrato será executado sob o regime de contratação </w:t>
      </w:r>
      <w:r w:rsidRPr="00550BC5">
        <w:rPr>
          <w:rFonts w:ascii="Arial" w:hAnsi="Arial" w:cs="Arial"/>
          <w:b/>
          <w:lang w:val="pt-BR"/>
        </w:rPr>
        <w:t>Empreitada por Preço Unitário</w:t>
      </w:r>
      <w:r w:rsidRPr="00B454E9">
        <w:rPr>
          <w:rFonts w:ascii="Arial" w:hAnsi="Arial" w:cs="Arial"/>
          <w:lang w:val="pt-BR"/>
        </w:rPr>
        <w:t>.</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poderá aceitar, nas mesmas condições contratuais, os acréscimos ou supressões estabelecidas no art. 81, §1º da Lei Federal nº 13.303/16.</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w:t>
      </w:r>
      <w:r w:rsidR="0020098F">
        <w:rPr>
          <w:rFonts w:ascii="Arial" w:hAnsi="Arial" w:cs="Arial"/>
          <w:lang w:val="pt-BR"/>
        </w:rPr>
        <w:t xml:space="preserve">de que autorizados pela CESAMA, </w:t>
      </w:r>
      <w:r w:rsidRPr="00B454E9">
        <w:rPr>
          <w:rFonts w:ascii="Arial" w:hAnsi="Arial" w:cs="Arial"/>
          <w:lang w:val="pt-BR"/>
        </w:rPr>
        <w:t>com base nos preços unitários contratados.</w:t>
      </w:r>
    </w:p>
    <w:p w:rsidR="008F4FE3" w:rsidRPr="00B454E9" w:rsidRDefault="00CC1ADD" w:rsidP="00892F6C">
      <w:pPr>
        <w:pStyle w:val="PargrafodaLista"/>
        <w:numPr>
          <w:ilvl w:val="1"/>
          <w:numId w:val="8"/>
        </w:numPr>
        <w:spacing w:before="240" w:after="240" w:line="276" w:lineRule="auto"/>
        <w:ind w:left="0" w:firstLine="0"/>
        <w:contextualSpacing w:val="0"/>
        <w:jc w:val="both"/>
        <w:rPr>
          <w:rFonts w:ascii="Arial" w:hAnsi="Arial" w:cs="Arial"/>
          <w:lang w:val="pt-BR"/>
        </w:rPr>
      </w:pPr>
      <w:r>
        <w:rPr>
          <w:rFonts w:ascii="Arial" w:hAnsi="Arial" w:cs="Arial"/>
          <w:lang w:val="pt-BR"/>
        </w:rPr>
        <w:t xml:space="preserve">Conforme o art. </w:t>
      </w:r>
      <w:r w:rsidR="008F4FE3" w:rsidRPr="00B454E9">
        <w:rPr>
          <w:rFonts w:ascii="Arial" w:hAnsi="Arial" w:cs="Arial"/>
          <w:lang w:val="pt-BR"/>
        </w:rPr>
        <w:t>105, inciso X, do Regulamento Interno de Licitações, Contratos e Convênios da Cesama, toda prorrogação de prazo será justificada por escrito e previamente autorizada pela autoridade competente da CESAMA para celebrar 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b/>
        <w:t xml:space="preserve">Para assinatura do Contrato o licitante deverá comprovar a regularidade de situação perante o INSS, o FGTS e a Justiça do Trabalho, através de certidões dentro do prazo de validade.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a efetiva contratação, o licitante deverá estar quite com a CESAMA, quando sediada ou domiciliada no município de Juiz de Fora/MG. Caso tenha algum débito, o mesmo deverá ser quitado para que o contrato possa ser assinado.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b/>
          <w:lang w:val="pt-BR"/>
        </w:rPr>
        <w:t>A Contratada poderá utilizar a subcontratação até o limite de 30% do valor do contrato</w:t>
      </w:r>
      <w:r w:rsidRPr="00B454E9">
        <w:rPr>
          <w:rFonts w:ascii="Arial" w:hAnsi="Arial" w:cs="Arial"/>
          <w:lang w:val="pt-BR"/>
        </w:rPr>
        <w:t>. Neste caso, a subcontratação deverá seguir os mesmos parâmetros aplicados à CONTRATADA, ficando esta, responsável perante a CESAMA pela perfeita execução dos serviços contratados.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empresa subcontratada deverá atender, em relação ao objeto da subcontratação, as exigências de qualificação técnica impostas ao licitante vencedor a serem verificadas no ato da assinatura de contrato.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É vedada a subcontratação de empresa ou consórcio que tenha participado: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 xml:space="preserve">do processo licitatório do qual se originou a contratação; </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 xml:space="preserve">direta ou indiretamente, da elaboração de projeto básico ou executivo. </w:t>
      </w:r>
    </w:p>
    <w:p w:rsidR="00C02476" w:rsidRPr="00DD642C" w:rsidRDefault="008F4FE3" w:rsidP="00C02476">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relação que se estabelece na assinatura do Contrato é exclusivamente entre a CESAMA e a Contratada, não havendo qualquer vínculo ou relação de nenhuma espécie entre a CESAMA e a subcontratada.</w:t>
      </w:r>
    </w:p>
    <w:p w:rsidR="008F4FE3" w:rsidRPr="00B454E9" w:rsidRDefault="008F4FE3" w:rsidP="00892F6C">
      <w:pPr>
        <w:pStyle w:val="PargrafodaLista"/>
        <w:numPr>
          <w:ilvl w:val="0"/>
          <w:numId w:val="8"/>
        </w:numPr>
        <w:spacing w:before="240" w:after="240" w:line="276" w:lineRule="auto"/>
        <w:contextualSpacing w:val="0"/>
        <w:jc w:val="both"/>
        <w:rPr>
          <w:rFonts w:ascii="Arial" w:hAnsi="Arial" w:cs="Arial"/>
          <w:b/>
          <w:lang w:val="pt-BR"/>
        </w:rPr>
      </w:pPr>
      <w:r w:rsidRPr="00B454E9">
        <w:rPr>
          <w:rFonts w:ascii="Arial" w:hAnsi="Arial" w:cs="Arial"/>
          <w:b/>
          <w:lang w:val="pt-BR"/>
        </w:rPr>
        <w:t>DA INEXECUÇÃO E DA RESCISÃO DO CONTRATO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No que se refere à inexecução e a rescisão do contrato, aplica-se o disposto no Manual de Convênios e de Gestão e Fiscalização de Contratos, parte integrante do Regulamento Interno de Licitações, Contratos e Convênios da Cesama (RILC).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inexecução total ou parcial do contrato poderá ensejar a sua rescisão, com as consequências cabíveis.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Constituem motivo para rescisão do contrato os especificados no Manual de Convênios e de Gestão e Fiscalização de Contratos, parte integrante do Regulamento Interno de Licitações, Contratos e Convênios da Cesama (RILC).</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rescisão do contrato poderá ser: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 por ato unilateral e escrito de qualquer das partes;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 amigável, por acordo entre as partes, reduzida a termo no processo de contratação, desde que haja conveniência para a Cesama;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III.  judicial, nos termos da legislação. </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rescisão por ato unilateral a que se refere o inciso I do item acima, deverá ser precedida de comunicação escrita e fundamentada da parte interessada e ser enviada a outra parte com antecedência mínima de 30 (trinta) dias.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Na hipótese de imprescindibilidade da execução contratual para a continuidade de serviços públicos essenciais, o prazo a que se refere o item 13.5 será de 90 (noventa) dias.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Quando a rescisão ocorrer sem que haja culpa da outra parte contratante, será esta ressarcida dos prejuízos que houver sofrido, regularmente comprovados, e no caso da Contratada poderá ter ainda direito 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 devolução da garantia; </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II. pagamentos devidos pela execução do contrato até a data da rescisão; </w:t>
      </w:r>
    </w:p>
    <w:p w:rsidR="00812070"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III. pagamento do custo da desmobilização.</w:t>
      </w:r>
    </w:p>
    <w:p w:rsidR="00B1433D" w:rsidRPr="00B1433D" w:rsidRDefault="008F4FE3" w:rsidP="00B1433D">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GARANTIA CONTRATUAL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Para assegurar a plena execução do objeto contratual será exigidaa garantia contratual de 5% (cinco por cento) do valor do contrato e terá seu valor atualizado nas mesmas condições nele estabelecidas.</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MAPA DE RISCO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Considerando a natureza do objeto deste certame, bem como o regime de contratação por </w:t>
      </w:r>
      <w:r w:rsidRPr="00B454E9">
        <w:rPr>
          <w:rFonts w:ascii="Arial" w:hAnsi="Arial" w:cs="Arial"/>
          <w:b/>
          <w:lang w:val="pt-BR"/>
        </w:rPr>
        <w:t>EMPREITADA POR PREÇO UNITÁRIO</w:t>
      </w:r>
      <w:r w:rsidRPr="00B454E9">
        <w:rPr>
          <w:rFonts w:ascii="Arial" w:hAnsi="Arial" w:cs="Arial"/>
          <w:lang w:val="pt-BR"/>
        </w:rPr>
        <w:t>, ficam reduzidas as surpresas na contratação, e consequentemente os riscos oriundos da mesma, sendo o mapeamento de riscos apresentado no Anexo I deste Termo de Referência suficiente e pertinente a pretensa contratação.</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 xml:space="preserve">SEGURO DE RISCO </w:t>
      </w:r>
    </w:p>
    <w:p w:rsidR="008F4FE3" w:rsidRPr="004C2682"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Para emissão da Ordem de Serviço, após a assinatura do Contrato, a CONTRATADA deverá apresentar, no prazo de 5 (cinco) dias úteis, Apólice de Seguro de Riscos emitida em favor da CESAMA (beneficiária). Os custos da Apólice de Seguro estão contemplados no Mapa de Risco e tem seu custo previsto na planilha de cálculo do BDI. Tal seguro tem por objetivo garantir à CESAMA o pagamento de indenização por prejuízos, devidamente comprovados, decorrentes de perdas e/ou danos causados aos bens </w:t>
      </w:r>
      <w:r w:rsidRPr="004C2682">
        <w:rPr>
          <w:rFonts w:ascii="Arial" w:hAnsi="Arial" w:cs="Arial"/>
          <w:lang w:val="pt-BR"/>
        </w:rPr>
        <w:t>segurados, ocorridos no local segurado, em consequência de risco coberto.</w:t>
      </w:r>
    </w:p>
    <w:p w:rsidR="008F4FE3" w:rsidRPr="004C2682"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4C2682">
        <w:rPr>
          <w:rFonts w:ascii="Arial" w:hAnsi="Arial" w:cs="Arial"/>
          <w:lang w:val="pt-BR"/>
        </w:rPr>
        <w:t>As Especificações técnicas de cobertura do seguro estão no Anexo I, deste Termo de Referência.</w:t>
      </w:r>
    </w:p>
    <w:p w:rsidR="008F4FE3" w:rsidRPr="0037261A" w:rsidRDefault="008F4FE3" w:rsidP="00892F6C">
      <w:pPr>
        <w:pStyle w:val="PargrafodaLista"/>
        <w:numPr>
          <w:ilvl w:val="0"/>
          <w:numId w:val="8"/>
        </w:numPr>
        <w:spacing w:before="240" w:after="240" w:line="276" w:lineRule="auto"/>
        <w:contextualSpacing w:val="0"/>
        <w:jc w:val="both"/>
        <w:rPr>
          <w:rFonts w:ascii="Arial" w:hAnsi="Arial" w:cs="Arial"/>
          <w:b/>
        </w:rPr>
      </w:pPr>
      <w:r w:rsidRPr="0037261A">
        <w:rPr>
          <w:rFonts w:ascii="Arial" w:hAnsi="Arial" w:cs="Arial"/>
          <w:b/>
        </w:rPr>
        <w:t>RECEBIMENTO DO OBJETO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Executado o Contrato ou as etapas do mesmo, o seu objeto deverá ser recebido: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w:t>
      </w:r>
      <w:r w:rsidRPr="008F4FE3">
        <w:rPr>
          <w:rFonts w:ascii="Arial" w:hAnsi="Arial" w:cs="Arial"/>
          <w:sz w:val="24"/>
          <w:szCs w:val="24"/>
        </w:rPr>
        <w:tab/>
        <w:t>provisoriamente, pelo fiscal responsável por seu acompanhamento e fiscalização, mediante termo circunstanciado, assinado pelas partes em até 15 (quinze) dias da comunicação escrita da CONTRATADA; ou</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 xml:space="preserve"> b)</w:t>
      </w:r>
      <w:r w:rsidRPr="008F4FE3">
        <w:rPr>
          <w:rFonts w:ascii="Arial" w:hAnsi="Arial" w:cs="Arial"/>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c) parcialmente, relativo a etapas ou parcelas do objeto, definidas no contrato ou nos documentos que lhe integram, representando aceitação da execução da etapa ou parcela.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O recebimento provisório ou definitivo não exclui a responsabilidade civil, principalmente quanto à solidez e segurança da do serviço, nem ético profissional pela perfeita execução nos limites estabelecidos pelo Código Civil Brasileiro e pelo Contrato.</w:t>
      </w:r>
    </w:p>
    <w:p w:rsidR="008F4FE3" w:rsidRPr="00101884"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101884">
        <w:rPr>
          <w:rFonts w:ascii="Arial" w:hAnsi="Arial" w:cs="Arial"/>
          <w:b/>
        </w:rPr>
        <w:t>EXIGÊNCIAS PARA PROPOSTA/HABILITAÇÃO</w:t>
      </w:r>
    </w:p>
    <w:p w:rsidR="008F4FE3" w:rsidRPr="00101884"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101884">
        <w:rPr>
          <w:rFonts w:ascii="Arial" w:hAnsi="Arial" w:cs="Arial"/>
          <w:b/>
        </w:rPr>
        <w:t>QualificaçãoTécnica</w:t>
      </w:r>
      <w:proofErr w:type="spellEnd"/>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 xml:space="preserve">Os documentos referentes à Habilitação Jurídica, Regularidade </w:t>
      </w:r>
      <w:r w:rsidRPr="004C2682">
        <w:rPr>
          <w:rFonts w:ascii="Arial" w:hAnsi="Arial" w:cs="Arial"/>
          <w:lang w:val="pt-BR"/>
        </w:rPr>
        <w:t>Fiscal e Regularidade Trabalhista conforme padrão CESAMA.</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Certidão de registro da empresa licitante e do seu responsável técnico no CREA (Conselho Regional de Engenharia e Agronomia)</w:t>
      </w:r>
      <w:r w:rsidR="00B91D3F" w:rsidRPr="004C2682">
        <w:rPr>
          <w:rFonts w:ascii="Arial" w:hAnsi="Arial" w:cs="Arial"/>
          <w:lang w:val="pt-BR"/>
        </w:rPr>
        <w:t xml:space="preserve"> e/ou CAU (Conselho de Arquitetura e Urbanismo)</w:t>
      </w:r>
      <w:r w:rsidRPr="004C2682">
        <w:rPr>
          <w:rFonts w:ascii="Arial" w:hAnsi="Arial" w:cs="Arial"/>
          <w:lang w:val="pt-BR"/>
        </w:rPr>
        <w:t xml:space="preserve"> do Estado de origem com suas devidas provas de regularidade. O visto do CREA/MG</w:t>
      </w:r>
      <w:r w:rsidR="00B91D3F" w:rsidRPr="004C2682">
        <w:rPr>
          <w:rFonts w:ascii="Arial" w:hAnsi="Arial" w:cs="Arial"/>
          <w:lang w:val="pt-BR"/>
        </w:rPr>
        <w:t xml:space="preserve"> e/ou CAU/MG</w:t>
      </w:r>
      <w:r w:rsidRPr="004C2682">
        <w:rPr>
          <w:rFonts w:ascii="Arial" w:hAnsi="Arial" w:cs="Arial"/>
          <w:lang w:val="pt-BR"/>
        </w:rPr>
        <w:t xml:space="preserve"> será solicitado ao vencedor da licitação.</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Comprovação de aptidão para desempenho da empresa (atestado técnico operacional) e do responsável técnico (atestado técnico profissional), feita através de atestado(s) de execução de serviços compatíveis com o objeto da licitação e especificação, fornecido por pessoas jurídicas de direito público ou privado, devidamente registrado no CREA</w:t>
      </w:r>
      <w:r w:rsidR="00B91D3F" w:rsidRPr="004C2682">
        <w:rPr>
          <w:rFonts w:ascii="Arial" w:hAnsi="Arial" w:cs="Arial"/>
          <w:lang w:val="pt-BR"/>
        </w:rPr>
        <w:t xml:space="preserve"> e/ou CAU</w:t>
      </w:r>
      <w:r w:rsidRPr="004C2682">
        <w:rPr>
          <w:rFonts w:ascii="Arial" w:hAnsi="Arial" w:cs="Arial"/>
          <w:lang w:val="pt-BR"/>
        </w:rPr>
        <w:t>, no caso de atestado profissional.</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 xml:space="preserve">O atestado técnico operacional deve comprovar que o licitante </w:t>
      </w:r>
      <w:r w:rsidR="00F359C6" w:rsidRPr="004C2682">
        <w:rPr>
          <w:rFonts w:ascii="Arial" w:hAnsi="Arial" w:cs="Arial"/>
          <w:lang w:val="pt-BR"/>
        </w:rPr>
        <w:t xml:space="preserve">executou </w:t>
      </w:r>
      <w:r w:rsidR="00F359C6" w:rsidRPr="004C2682">
        <w:rPr>
          <w:rFonts w:ascii="Arial" w:hAnsi="Arial" w:cs="Arial"/>
          <w:b/>
          <w:lang w:val="pt-BR"/>
        </w:rPr>
        <w:t>redes de drenagem</w:t>
      </w:r>
      <w:r w:rsidR="005F12B8" w:rsidRPr="004C2682">
        <w:rPr>
          <w:rFonts w:ascii="Arial" w:hAnsi="Arial" w:cs="Arial"/>
          <w:b/>
          <w:lang w:val="pt-BR"/>
        </w:rPr>
        <w:t xml:space="preserve"> com extensão de no mínimo 183,00 (cento e oitenta e três) metros,</w:t>
      </w:r>
      <w:r w:rsidR="00F359C6" w:rsidRPr="004C2682">
        <w:rPr>
          <w:rFonts w:ascii="Arial" w:hAnsi="Arial" w:cs="Arial"/>
          <w:b/>
          <w:lang w:val="pt-BR"/>
        </w:rPr>
        <w:t xml:space="preserve"> com diâmetro </w:t>
      </w:r>
      <w:r w:rsidR="005F12B8" w:rsidRPr="004C2682">
        <w:rPr>
          <w:rFonts w:ascii="Arial" w:hAnsi="Arial" w:cs="Arial"/>
          <w:b/>
          <w:lang w:val="pt-BR"/>
        </w:rPr>
        <w:t>igual ou superiora</w:t>
      </w:r>
      <w:r w:rsidR="00F359C6" w:rsidRPr="004C2682">
        <w:rPr>
          <w:rFonts w:ascii="Arial" w:hAnsi="Arial" w:cs="Arial"/>
          <w:b/>
          <w:lang w:val="pt-BR"/>
        </w:rPr>
        <w:t xml:space="preserve"> 600</w:t>
      </w:r>
      <w:r w:rsidR="005F12B8" w:rsidRPr="004C2682">
        <w:rPr>
          <w:rFonts w:ascii="Arial" w:hAnsi="Arial" w:cs="Arial"/>
          <w:b/>
          <w:lang w:val="pt-BR"/>
        </w:rPr>
        <w:t xml:space="preserve"> (seiscentos) milímetros</w:t>
      </w:r>
      <w:r w:rsidR="005F12B8" w:rsidRPr="004C2682">
        <w:rPr>
          <w:rFonts w:ascii="Arial" w:hAnsi="Arial" w:cs="Arial"/>
          <w:lang w:val="pt-BR"/>
        </w:rPr>
        <w:t xml:space="preserve">, </w:t>
      </w:r>
      <w:r w:rsidRPr="004C2682">
        <w:rPr>
          <w:rFonts w:ascii="Arial" w:hAnsi="Arial" w:cs="Arial"/>
          <w:lang w:val="pt-BR"/>
        </w:rPr>
        <w:t xml:space="preserve">correspondente a 50% da quantidade total deste item, Estas parcelas são de </w:t>
      </w:r>
      <w:r w:rsidR="000D5EB8" w:rsidRPr="004C2682">
        <w:rPr>
          <w:rFonts w:ascii="Arial" w:hAnsi="Arial" w:cs="Arial"/>
          <w:lang w:val="pt-BR"/>
        </w:rPr>
        <w:t>grande</w:t>
      </w:r>
      <w:r w:rsidRPr="004C2682">
        <w:rPr>
          <w:rFonts w:ascii="Arial" w:hAnsi="Arial" w:cs="Arial"/>
          <w:lang w:val="pt-BR"/>
        </w:rPr>
        <w:t xml:space="preserve"> relevância e valor significativo deste certame.</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 xml:space="preserve">O atestado técnico profissional deve comprovar que o responsável técnico executou </w:t>
      </w:r>
      <w:r w:rsidR="001B3F3A" w:rsidRPr="004C2682">
        <w:rPr>
          <w:rFonts w:ascii="Arial" w:hAnsi="Arial" w:cs="Arial"/>
          <w:b/>
          <w:lang w:val="pt-BR"/>
        </w:rPr>
        <w:t>redes de drenagem</w:t>
      </w:r>
      <w:r w:rsidRPr="004C2682">
        <w:rPr>
          <w:rFonts w:ascii="Arial" w:hAnsi="Arial" w:cs="Arial"/>
          <w:b/>
          <w:lang w:val="pt-BR"/>
        </w:rPr>
        <w:t>.</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 xml:space="preserve">A exigência da atestação técnico operacional e técnico profissional justifica-se pela complexidade e </w:t>
      </w:r>
      <w:r w:rsidR="00B91D3F" w:rsidRPr="004C2682">
        <w:rPr>
          <w:rFonts w:ascii="Arial" w:hAnsi="Arial" w:cs="Arial"/>
          <w:lang w:val="pt-BR"/>
        </w:rPr>
        <w:t xml:space="preserve">porte do objeto deste certame, </w:t>
      </w:r>
      <w:r w:rsidRPr="004C2682">
        <w:rPr>
          <w:rFonts w:ascii="Arial" w:hAnsi="Arial" w:cs="Arial"/>
          <w:lang w:val="pt-BR"/>
        </w:rPr>
        <w:t>apresentado no Anexo I - Especificação Técnica, garantindo para a CESAMA a certeza de contratação de uma empresa experiente que possa executar a obra dentro dos padrões estabelecidos em projeto e normas técnicas.</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De modo a evitar decisões subjetivas na análise técnica deste certame, não serão aceitos atestados de viabilidade de obras de outras modalidade</w:t>
      </w:r>
      <w:r w:rsidR="00F2410F" w:rsidRPr="004C2682">
        <w:rPr>
          <w:rFonts w:ascii="Arial" w:hAnsi="Arial" w:cs="Arial"/>
          <w:lang w:val="pt-BR"/>
        </w:rPr>
        <w:t xml:space="preserve">s de saneamento, </w:t>
      </w:r>
      <w:r w:rsidR="00374BB9" w:rsidRPr="004C2682">
        <w:rPr>
          <w:rFonts w:ascii="Arial" w:hAnsi="Arial" w:cs="Arial"/>
          <w:lang w:val="pt-BR"/>
        </w:rPr>
        <w:t>como</w:t>
      </w:r>
      <w:r w:rsidRPr="004C2682">
        <w:rPr>
          <w:rFonts w:ascii="Arial" w:hAnsi="Arial" w:cs="Arial"/>
          <w:lang w:val="pt-BR"/>
        </w:rPr>
        <w:t>abast</w:t>
      </w:r>
      <w:r w:rsidR="00374BB9" w:rsidRPr="004C2682">
        <w:rPr>
          <w:rFonts w:ascii="Arial" w:hAnsi="Arial" w:cs="Arial"/>
          <w:lang w:val="pt-BR"/>
        </w:rPr>
        <w:t>ecimento de água,</w:t>
      </w:r>
      <w:r w:rsidR="00F81923" w:rsidRPr="004C2682">
        <w:rPr>
          <w:rFonts w:ascii="Arial" w:hAnsi="Arial" w:cs="Arial"/>
          <w:lang w:val="pt-BR"/>
        </w:rPr>
        <w:t xml:space="preserve"> redes coletoras de esgoto,</w:t>
      </w:r>
      <w:r w:rsidR="00374BB9" w:rsidRPr="004C2682">
        <w:rPr>
          <w:rFonts w:ascii="Arial" w:hAnsi="Arial" w:cs="Arial"/>
          <w:lang w:val="pt-BR"/>
        </w:rPr>
        <w:t xml:space="preserve"> dentre outros.</w:t>
      </w:r>
    </w:p>
    <w:p w:rsidR="008F4FE3" w:rsidRPr="003E02C6" w:rsidRDefault="008F4FE3" w:rsidP="00892F6C">
      <w:pPr>
        <w:pStyle w:val="PargrafodaLista"/>
        <w:numPr>
          <w:ilvl w:val="1"/>
          <w:numId w:val="8"/>
        </w:numPr>
        <w:spacing w:before="240" w:after="240" w:line="276" w:lineRule="auto"/>
        <w:ind w:left="0" w:firstLine="0"/>
        <w:contextualSpacing w:val="0"/>
        <w:jc w:val="both"/>
        <w:rPr>
          <w:rFonts w:ascii="Arial" w:hAnsi="Arial" w:cs="Arial"/>
          <w:b/>
        </w:rPr>
      </w:pPr>
      <w:proofErr w:type="spellStart"/>
      <w:r w:rsidRPr="003E02C6">
        <w:rPr>
          <w:rFonts w:ascii="Arial" w:hAnsi="Arial" w:cs="Arial"/>
          <w:b/>
        </w:rPr>
        <w:t>QualificaçãoEconômica-Financeira</w:t>
      </w:r>
      <w:proofErr w:type="spellEnd"/>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Certidão negativa de feitos sobre falência, recuperação judicial ou recuperação extrajudicial, expedida pelo distribuidor da sede do licitante;</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Balanço Patrimonial e Demonstrações contábeis do último exercício social, sendo considerados aceitos na forma da lei, se apresentados através de:</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a) </w:t>
      </w:r>
      <w:r w:rsidR="008F4FE3" w:rsidRPr="008F4FE3">
        <w:rPr>
          <w:rFonts w:ascii="Arial" w:hAnsi="Arial" w:cs="Arial"/>
          <w:sz w:val="24"/>
          <w:szCs w:val="24"/>
        </w:rPr>
        <w:t>Fotocópias autenticadas das Demonstrações Contábeis extraídas do Livro Diário com a devida numeração de página ou publicados em Diário Oficial ou jornal de grande circulação.</w:t>
      </w:r>
    </w:p>
    <w:p w:rsidR="008F4FE3" w:rsidRPr="008F4FE3" w:rsidRDefault="00CE3003" w:rsidP="00892F6C">
      <w:pPr>
        <w:spacing w:before="240" w:line="276" w:lineRule="auto"/>
        <w:jc w:val="both"/>
        <w:rPr>
          <w:rFonts w:ascii="Arial" w:hAnsi="Arial" w:cs="Arial"/>
          <w:sz w:val="24"/>
          <w:szCs w:val="24"/>
        </w:rPr>
      </w:pPr>
      <w:r>
        <w:rPr>
          <w:rFonts w:ascii="Arial" w:hAnsi="Arial" w:cs="Arial"/>
          <w:sz w:val="24"/>
          <w:szCs w:val="24"/>
        </w:rPr>
        <w:t xml:space="preserve">b) </w:t>
      </w:r>
      <w:r w:rsidR="008F4FE3" w:rsidRPr="008F4FE3">
        <w:rPr>
          <w:rFonts w:ascii="Arial" w:hAnsi="Arial" w:cs="Arial"/>
          <w:sz w:val="24"/>
          <w:szCs w:val="24"/>
        </w:rPr>
        <w:t>Prova de registro na Junta Comercial, em Cartório ou no SPED contábil.</w:t>
      </w:r>
    </w:p>
    <w:p w:rsidR="008F4FE3" w:rsidRPr="008F4FE3" w:rsidRDefault="003E02C6" w:rsidP="00892F6C">
      <w:pPr>
        <w:spacing w:before="240" w:line="276" w:lineRule="auto"/>
        <w:jc w:val="both"/>
        <w:rPr>
          <w:rFonts w:ascii="Arial" w:hAnsi="Arial" w:cs="Arial"/>
          <w:sz w:val="24"/>
          <w:szCs w:val="24"/>
        </w:rPr>
      </w:pPr>
      <w:r>
        <w:rPr>
          <w:rFonts w:ascii="Arial" w:hAnsi="Arial" w:cs="Arial"/>
          <w:sz w:val="24"/>
          <w:szCs w:val="24"/>
        </w:rPr>
        <w:t xml:space="preserve">c) </w:t>
      </w:r>
      <w:r w:rsidR="008F4FE3" w:rsidRPr="008F4FE3">
        <w:rPr>
          <w:rFonts w:ascii="Arial" w:hAnsi="Arial" w:cs="Arial"/>
          <w:sz w:val="24"/>
          <w:szCs w:val="24"/>
        </w:rPr>
        <w:t>Assinatura do Contador e do representante legal da Entidade no Balanço Patrimonial e Demonstração do Resultado do Exercício.</w:t>
      </w:r>
    </w:p>
    <w:p w:rsidR="008F4FE3" w:rsidRPr="004C2682"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 xml:space="preserve">Demonstração, na forma da Lei, de que possui patrimônio líquido mínimo de 10% do valor máximo aceitável para a contratação, ou </w:t>
      </w:r>
      <w:r w:rsidR="003D3EE3" w:rsidRPr="004C2682">
        <w:rPr>
          <w:rFonts w:ascii="Arial" w:hAnsi="Arial" w:cs="Arial"/>
          <w:lang w:val="pt-BR"/>
        </w:rPr>
        <w:t xml:space="preserve">seja, </w:t>
      </w:r>
      <w:r w:rsidRPr="004C2682">
        <w:rPr>
          <w:rFonts w:ascii="Arial" w:hAnsi="Arial" w:cs="Arial"/>
          <w:b/>
          <w:lang w:val="pt-BR"/>
        </w:rPr>
        <w:t>R$</w:t>
      </w:r>
      <w:r w:rsidR="00A9554C" w:rsidRPr="004C2682">
        <w:rPr>
          <w:rFonts w:ascii="Arial" w:hAnsi="Arial" w:cs="Arial"/>
          <w:b/>
          <w:lang w:val="pt-BR"/>
        </w:rPr>
        <w:t>69.063,40</w:t>
      </w:r>
      <w:r w:rsidRPr="004C2682">
        <w:rPr>
          <w:rFonts w:ascii="Arial" w:hAnsi="Arial" w:cs="Arial"/>
          <w:b/>
          <w:lang w:val="pt-BR"/>
        </w:rPr>
        <w:t xml:space="preserve"> (</w:t>
      </w:r>
      <w:r w:rsidR="00A9554C" w:rsidRPr="004C2682">
        <w:rPr>
          <w:rFonts w:ascii="Arial" w:hAnsi="Arial" w:cs="Arial"/>
          <w:b/>
          <w:lang w:val="pt-BR"/>
        </w:rPr>
        <w:t>sessenta e nove mil sessenta e três reais e quarenta centavos</w:t>
      </w:r>
      <w:r w:rsidRPr="004C2682">
        <w:rPr>
          <w:rFonts w:ascii="Arial" w:hAnsi="Arial" w:cs="Arial"/>
          <w:b/>
          <w:lang w:val="pt-BR"/>
        </w:rPr>
        <w:t>)</w:t>
      </w:r>
      <w:r w:rsidRPr="004C2682">
        <w:rPr>
          <w:rFonts w:ascii="Arial" w:hAnsi="Arial" w:cs="Arial"/>
          <w:lang w:val="pt-BR"/>
        </w:rPr>
        <w:t>, devendo a comprovação ser feita relativamente à data da apresentação da proposta, admitida a atualização por índices oficiais.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4C2682">
        <w:rPr>
          <w:rFonts w:ascii="Arial" w:hAnsi="Arial" w:cs="Arial"/>
          <w:lang w:val="pt-BR"/>
        </w:rPr>
        <w:t>Comprovação de boa situação financeira apurada através dos</w:t>
      </w:r>
      <w:r w:rsidRPr="00B454E9">
        <w:rPr>
          <w:rFonts w:ascii="Arial" w:hAnsi="Arial" w:cs="Arial"/>
          <w:lang w:val="pt-BR"/>
        </w:rPr>
        <w:t xml:space="preserve"> índices:</w:t>
      </w:r>
      <w:bookmarkStart w:id="0" w:name="_GoBack"/>
      <w:bookmarkEnd w:id="0"/>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a) Liquidez corrente maior ou igual 1,0 (um inteiro) calculado pela fórmula: LC = AC / PC</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Sendo LC = Liquidez Corrente, AC = Ativo Circulante e PC = Passivo Circulante.</w:t>
      </w:r>
    </w:p>
    <w:p w:rsidR="008F4FE3" w:rsidRPr="008F4FE3" w:rsidRDefault="008F4FE3" w:rsidP="00892F6C">
      <w:pPr>
        <w:spacing w:before="240" w:line="276" w:lineRule="auto"/>
        <w:jc w:val="both"/>
        <w:rPr>
          <w:rFonts w:ascii="Arial" w:hAnsi="Arial" w:cs="Arial"/>
          <w:sz w:val="24"/>
          <w:szCs w:val="24"/>
        </w:rPr>
      </w:pPr>
      <w:r w:rsidRPr="007F3EC6">
        <w:rPr>
          <w:rFonts w:ascii="Arial" w:hAnsi="Arial" w:cs="Arial"/>
          <w:sz w:val="24"/>
          <w:szCs w:val="24"/>
        </w:rPr>
        <w:t>b) Grau de end</w:t>
      </w:r>
      <w:r w:rsidR="0033382D">
        <w:rPr>
          <w:rFonts w:ascii="Arial" w:hAnsi="Arial" w:cs="Arial"/>
          <w:sz w:val="24"/>
          <w:szCs w:val="24"/>
        </w:rPr>
        <w:t>ividamento menor ou igual (0,6)</w:t>
      </w:r>
      <w:r w:rsidRPr="007F3EC6">
        <w:rPr>
          <w:rFonts w:ascii="Arial" w:hAnsi="Arial" w:cs="Arial"/>
          <w:sz w:val="24"/>
          <w:szCs w:val="24"/>
        </w:rPr>
        <w:t>, calculado pela fórmula: GE = (PC + PNC) / AT</w:t>
      </w:r>
    </w:p>
    <w:p w:rsidR="008F4FE3" w:rsidRPr="008F4FE3" w:rsidRDefault="008F4FE3" w:rsidP="00892F6C">
      <w:pPr>
        <w:spacing w:before="240" w:line="276" w:lineRule="auto"/>
        <w:jc w:val="both"/>
        <w:rPr>
          <w:rFonts w:ascii="Arial" w:hAnsi="Arial" w:cs="Arial"/>
          <w:sz w:val="24"/>
          <w:szCs w:val="24"/>
        </w:rPr>
      </w:pPr>
      <w:r w:rsidRPr="008F4FE3">
        <w:rPr>
          <w:rFonts w:ascii="Arial" w:hAnsi="Arial" w:cs="Arial"/>
          <w:sz w:val="24"/>
          <w:szCs w:val="24"/>
        </w:rPr>
        <w:t>Sendo GE=Grau de endividamento, PC=Passivo Circulante, PNC=Passivo Não Circulante; e AT=Ativo Total.</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Contábil da CESAMA, e com parâmetros adotados no setor de serviços públicos.</w:t>
      </w:r>
    </w:p>
    <w:p w:rsidR="008F4FE3" w:rsidRPr="00B454E9" w:rsidRDefault="008F4FE3" w:rsidP="00892F6C">
      <w:pPr>
        <w:pStyle w:val="PargrafodaLista"/>
        <w:numPr>
          <w:ilvl w:val="2"/>
          <w:numId w:val="8"/>
        </w:numPr>
        <w:spacing w:before="240" w:after="240" w:line="276" w:lineRule="auto"/>
        <w:contextualSpacing w:val="0"/>
        <w:jc w:val="both"/>
        <w:rPr>
          <w:rFonts w:ascii="Arial" w:hAnsi="Arial" w:cs="Arial"/>
          <w:lang w:val="pt-BR"/>
        </w:rPr>
      </w:pPr>
      <w:r w:rsidRPr="00B454E9">
        <w:rPr>
          <w:rFonts w:ascii="Arial" w:hAnsi="Arial" w:cs="Arial"/>
          <w:lang w:val="pt-BR"/>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8F4FE3" w:rsidRPr="00EB0C19" w:rsidRDefault="008F4FE3" w:rsidP="00892F6C">
      <w:pPr>
        <w:pStyle w:val="PargrafodaLista"/>
        <w:numPr>
          <w:ilvl w:val="0"/>
          <w:numId w:val="8"/>
        </w:numPr>
        <w:spacing w:before="240" w:after="240" w:line="276" w:lineRule="auto"/>
        <w:contextualSpacing w:val="0"/>
        <w:jc w:val="both"/>
        <w:rPr>
          <w:rFonts w:ascii="Arial" w:hAnsi="Arial" w:cs="Arial"/>
          <w:b/>
        </w:rPr>
      </w:pPr>
      <w:r w:rsidRPr="00B454E9">
        <w:rPr>
          <w:rFonts w:ascii="Arial" w:hAnsi="Arial" w:cs="Arial"/>
          <w:b/>
          <w:lang w:val="pt-BR"/>
        </w:rPr>
        <w:tab/>
      </w:r>
      <w:r w:rsidRPr="00EB0C19">
        <w:rPr>
          <w:rFonts w:ascii="Arial" w:hAnsi="Arial" w:cs="Arial"/>
          <w:b/>
        </w:rPr>
        <w:t>DISPOSIÇÕES GERAIS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noManual de Convênios e de Gestão e Fiscalização de Contratos, do Regulamento Interno de Licitações, Contratos e Convênios da Cesama (RILC), assim como aplicar o disposto no inciso VI do artigo 29 da Lei nº 13.303/16, sem prejuízo das sanções previstas.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F4FE3" w:rsidRPr="00B454E9" w:rsidRDefault="008F4FE3" w:rsidP="00892F6C">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 xml:space="preserve">A contratação será formalizada mediante celebração de contrato, nos termos do art. 98, do RILC. </w:t>
      </w:r>
    </w:p>
    <w:p w:rsidR="008F4FE3" w:rsidRDefault="008F4FE3" w:rsidP="008F4FE3">
      <w:pPr>
        <w:pStyle w:val="PargrafodaLista"/>
        <w:numPr>
          <w:ilvl w:val="1"/>
          <w:numId w:val="8"/>
        </w:numPr>
        <w:spacing w:before="240" w:after="240" w:line="276" w:lineRule="auto"/>
        <w:ind w:left="0" w:firstLine="0"/>
        <w:contextualSpacing w:val="0"/>
        <w:jc w:val="both"/>
        <w:rPr>
          <w:rFonts w:ascii="Arial" w:hAnsi="Arial" w:cs="Arial"/>
          <w:lang w:val="pt-BR"/>
        </w:rPr>
      </w:pPr>
      <w:r w:rsidRPr="00B454E9">
        <w:rPr>
          <w:rFonts w:ascii="Arial" w:hAnsi="Arial" w:cs="Arial"/>
          <w:lang w:val="pt-BR"/>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0D5EB8" w:rsidRPr="00B454E9" w:rsidRDefault="000D5EB8" w:rsidP="000D5EB8">
      <w:pPr>
        <w:pStyle w:val="PargrafodaLista"/>
        <w:spacing w:before="240" w:after="240" w:line="276" w:lineRule="auto"/>
        <w:ind w:left="0"/>
        <w:contextualSpacing w:val="0"/>
        <w:jc w:val="both"/>
        <w:rPr>
          <w:rFonts w:ascii="Arial" w:hAnsi="Arial" w:cs="Arial"/>
          <w:lang w:val="pt-BR"/>
        </w:rPr>
      </w:pPr>
    </w:p>
    <w:p w:rsidR="00312D33" w:rsidRDefault="00312D33" w:rsidP="009A02F7">
      <w:pPr>
        <w:ind w:left="1701"/>
        <w:jc w:val="both"/>
        <w:rPr>
          <w:rFonts w:ascii="Arial" w:hAnsi="Arial" w:cs="Arial"/>
          <w:sz w:val="20"/>
          <w:szCs w:val="20"/>
        </w:rPr>
      </w:pPr>
    </w:p>
    <w:p w:rsidR="008F4FE3" w:rsidRPr="009A02F7" w:rsidRDefault="008F4FE3" w:rsidP="009A02F7">
      <w:pPr>
        <w:ind w:left="1701"/>
        <w:jc w:val="both"/>
        <w:rPr>
          <w:rFonts w:ascii="Arial" w:hAnsi="Arial" w:cs="Arial"/>
          <w:sz w:val="20"/>
          <w:szCs w:val="20"/>
        </w:rPr>
      </w:pPr>
      <w:r w:rsidRPr="009A02F7">
        <w:rPr>
          <w:rFonts w:ascii="Arial" w:hAnsi="Arial" w:cs="Arial"/>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8F4FE3" w:rsidRPr="008F4FE3" w:rsidRDefault="008F4FE3" w:rsidP="008F4FE3">
      <w:pPr>
        <w:jc w:val="both"/>
        <w:rPr>
          <w:rFonts w:ascii="Arial" w:hAnsi="Arial" w:cs="Arial"/>
          <w:sz w:val="24"/>
          <w:szCs w:val="24"/>
        </w:rPr>
      </w:pPr>
    </w:p>
    <w:p w:rsidR="008F4FE3" w:rsidRDefault="008F4FE3" w:rsidP="008F4FE3">
      <w:pPr>
        <w:jc w:val="both"/>
        <w:rPr>
          <w:rFonts w:ascii="Arial" w:hAnsi="Arial" w:cs="Arial"/>
          <w:sz w:val="24"/>
          <w:szCs w:val="24"/>
        </w:rPr>
      </w:pPr>
    </w:p>
    <w:p w:rsidR="00312D33" w:rsidRPr="008F4FE3" w:rsidRDefault="00793412" w:rsidP="00793412">
      <w:pPr>
        <w:jc w:val="center"/>
        <w:rPr>
          <w:rFonts w:ascii="Arial" w:hAnsi="Arial" w:cs="Arial"/>
          <w:sz w:val="24"/>
          <w:szCs w:val="24"/>
        </w:rPr>
      </w:pPr>
      <w:r>
        <w:rPr>
          <w:rFonts w:ascii="Arial" w:hAnsi="Arial" w:cs="Arial"/>
          <w:sz w:val="24"/>
          <w:szCs w:val="24"/>
        </w:rPr>
        <w:t>Assinado no Original</w:t>
      </w:r>
    </w:p>
    <w:p w:rsidR="00C9558B" w:rsidRPr="00C9558B" w:rsidRDefault="008F4FE3" w:rsidP="00C9558B">
      <w:pPr>
        <w:pStyle w:val="SemEspaamento"/>
        <w:jc w:val="center"/>
        <w:rPr>
          <w:rFonts w:ascii="Arial" w:hAnsi="Arial" w:cs="Arial"/>
          <w:b/>
          <w:sz w:val="24"/>
          <w:szCs w:val="24"/>
        </w:rPr>
      </w:pPr>
      <w:r w:rsidRPr="00C9558B">
        <w:rPr>
          <w:rFonts w:ascii="Arial" w:hAnsi="Arial" w:cs="Arial"/>
          <w:b/>
          <w:sz w:val="24"/>
          <w:szCs w:val="24"/>
        </w:rPr>
        <w:t>Ricardo S</w:t>
      </w:r>
      <w:r w:rsidR="00C9558B" w:rsidRPr="00C9558B">
        <w:rPr>
          <w:rFonts w:ascii="Arial" w:hAnsi="Arial" w:cs="Arial"/>
          <w:b/>
          <w:sz w:val="24"/>
          <w:szCs w:val="24"/>
        </w:rPr>
        <w:t>tahlschmidt</w:t>
      </w:r>
      <w:r w:rsidRPr="00C9558B">
        <w:rPr>
          <w:rFonts w:ascii="Arial" w:hAnsi="Arial" w:cs="Arial"/>
          <w:b/>
          <w:sz w:val="24"/>
          <w:szCs w:val="24"/>
        </w:rPr>
        <w:t xml:space="preserve"> Pinto Silva</w:t>
      </w:r>
    </w:p>
    <w:p w:rsidR="008F4FE3" w:rsidRPr="00C9558B" w:rsidRDefault="00C9558B" w:rsidP="00C9558B">
      <w:pPr>
        <w:pStyle w:val="SemEspaamento"/>
        <w:jc w:val="center"/>
        <w:rPr>
          <w:rFonts w:ascii="Arial" w:hAnsi="Arial" w:cs="Arial"/>
          <w:b/>
          <w:sz w:val="20"/>
          <w:szCs w:val="20"/>
        </w:rPr>
      </w:pPr>
      <w:r w:rsidRPr="00C9558B">
        <w:rPr>
          <w:rFonts w:ascii="Arial" w:hAnsi="Arial" w:cs="Arial"/>
          <w:b/>
          <w:sz w:val="20"/>
          <w:szCs w:val="20"/>
        </w:rPr>
        <w:t>Departamento de Projetos</w:t>
      </w:r>
    </w:p>
    <w:p w:rsidR="00C9558B" w:rsidRDefault="00C9558B" w:rsidP="00C9558B">
      <w:pPr>
        <w:jc w:val="both"/>
        <w:rPr>
          <w:rFonts w:ascii="Arial" w:hAnsi="Arial" w:cs="Arial"/>
          <w:sz w:val="24"/>
          <w:szCs w:val="24"/>
        </w:rPr>
      </w:pPr>
    </w:p>
    <w:p w:rsidR="00312D33" w:rsidRDefault="00312D33" w:rsidP="00C9558B">
      <w:pPr>
        <w:jc w:val="both"/>
        <w:rPr>
          <w:rFonts w:ascii="Arial" w:hAnsi="Arial" w:cs="Arial"/>
          <w:sz w:val="24"/>
          <w:szCs w:val="24"/>
        </w:rPr>
      </w:pPr>
    </w:p>
    <w:p w:rsidR="00312D33" w:rsidRPr="008F4FE3" w:rsidRDefault="00312D33" w:rsidP="00C9558B">
      <w:pPr>
        <w:jc w:val="both"/>
        <w:rPr>
          <w:rFonts w:ascii="Arial" w:hAnsi="Arial" w:cs="Arial"/>
          <w:sz w:val="24"/>
          <w:szCs w:val="24"/>
        </w:rPr>
      </w:pPr>
    </w:p>
    <w:p w:rsidR="00C9558B" w:rsidRPr="00C9558B" w:rsidRDefault="00C9558B" w:rsidP="00C9558B">
      <w:pPr>
        <w:pStyle w:val="SemEspaamento"/>
        <w:jc w:val="center"/>
        <w:rPr>
          <w:rFonts w:ascii="Arial" w:hAnsi="Arial" w:cs="Arial"/>
          <w:b/>
          <w:sz w:val="24"/>
          <w:szCs w:val="24"/>
        </w:rPr>
      </w:pPr>
      <w:r>
        <w:rPr>
          <w:rFonts w:ascii="Arial" w:hAnsi="Arial" w:cs="Arial"/>
          <w:b/>
          <w:sz w:val="24"/>
          <w:szCs w:val="24"/>
        </w:rPr>
        <w:t>Roberta Ruhena Vieira</w:t>
      </w:r>
    </w:p>
    <w:p w:rsidR="00C9558B" w:rsidRDefault="00C9558B" w:rsidP="00C9558B">
      <w:pPr>
        <w:pStyle w:val="SemEspaamento"/>
        <w:jc w:val="center"/>
        <w:rPr>
          <w:rFonts w:ascii="Arial" w:hAnsi="Arial" w:cs="Arial"/>
          <w:b/>
          <w:sz w:val="20"/>
          <w:szCs w:val="20"/>
        </w:rPr>
      </w:pPr>
      <w:r>
        <w:rPr>
          <w:rFonts w:ascii="Arial" w:hAnsi="Arial" w:cs="Arial"/>
          <w:b/>
          <w:sz w:val="20"/>
          <w:szCs w:val="20"/>
        </w:rPr>
        <w:t>Gerência de Expansão</w:t>
      </w:r>
    </w:p>
    <w:p w:rsidR="00312D33" w:rsidRDefault="00312D33" w:rsidP="00C9558B">
      <w:pPr>
        <w:pStyle w:val="SemEspaamento"/>
        <w:jc w:val="center"/>
        <w:rPr>
          <w:rFonts w:ascii="Arial" w:hAnsi="Arial" w:cs="Arial"/>
          <w:b/>
          <w:sz w:val="20"/>
          <w:szCs w:val="20"/>
        </w:rPr>
      </w:pPr>
    </w:p>
    <w:p w:rsidR="00312D33" w:rsidRDefault="00312D33" w:rsidP="00C9558B">
      <w:pPr>
        <w:pStyle w:val="SemEspaamento"/>
        <w:jc w:val="center"/>
        <w:rPr>
          <w:rFonts w:ascii="Arial" w:hAnsi="Arial" w:cs="Arial"/>
          <w:b/>
          <w:sz w:val="20"/>
          <w:szCs w:val="20"/>
        </w:rPr>
      </w:pPr>
    </w:p>
    <w:p w:rsidR="00312D33" w:rsidRDefault="00312D33" w:rsidP="00C9558B">
      <w:pPr>
        <w:pStyle w:val="SemEspaamento"/>
        <w:jc w:val="center"/>
        <w:rPr>
          <w:rFonts w:ascii="Arial" w:hAnsi="Arial" w:cs="Arial"/>
          <w:b/>
          <w:sz w:val="20"/>
          <w:szCs w:val="20"/>
        </w:rPr>
      </w:pPr>
    </w:p>
    <w:p w:rsidR="00312D33" w:rsidRDefault="00312D33" w:rsidP="00C9558B">
      <w:pPr>
        <w:pStyle w:val="SemEspaamento"/>
        <w:jc w:val="center"/>
        <w:rPr>
          <w:rFonts w:ascii="Arial" w:hAnsi="Arial" w:cs="Arial"/>
          <w:b/>
          <w:sz w:val="20"/>
          <w:szCs w:val="20"/>
        </w:rPr>
      </w:pPr>
    </w:p>
    <w:p w:rsidR="00312D33" w:rsidRDefault="00312D33" w:rsidP="00C9558B">
      <w:pPr>
        <w:pStyle w:val="SemEspaamento"/>
        <w:jc w:val="center"/>
        <w:rPr>
          <w:rFonts w:ascii="Arial" w:hAnsi="Arial" w:cs="Arial"/>
          <w:b/>
          <w:sz w:val="20"/>
          <w:szCs w:val="20"/>
        </w:rPr>
      </w:pPr>
    </w:p>
    <w:p w:rsidR="00C9558B" w:rsidRPr="00C9558B" w:rsidRDefault="00C9558B" w:rsidP="00C9558B">
      <w:pPr>
        <w:pStyle w:val="SemEspaamento"/>
        <w:jc w:val="center"/>
        <w:rPr>
          <w:rFonts w:ascii="Arial" w:hAnsi="Arial" w:cs="Arial"/>
          <w:b/>
          <w:sz w:val="24"/>
          <w:szCs w:val="24"/>
        </w:rPr>
      </w:pPr>
      <w:r>
        <w:rPr>
          <w:rFonts w:ascii="Arial" w:hAnsi="Arial" w:cs="Arial"/>
          <w:b/>
          <w:sz w:val="24"/>
          <w:szCs w:val="24"/>
        </w:rPr>
        <w:t>Marcelo Mello do Amaral</w:t>
      </w:r>
    </w:p>
    <w:p w:rsidR="00C9558B" w:rsidRPr="00C9558B" w:rsidRDefault="00C9558B" w:rsidP="00C9558B">
      <w:pPr>
        <w:pStyle w:val="SemEspaamento"/>
        <w:jc w:val="center"/>
        <w:rPr>
          <w:rFonts w:ascii="Arial" w:hAnsi="Arial" w:cs="Arial"/>
          <w:b/>
          <w:sz w:val="20"/>
          <w:szCs w:val="20"/>
        </w:rPr>
      </w:pPr>
      <w:r>
        <w:rPr>
          <w:rFonts w:ascii="Arial" w:hAnsi="Arial" w:cs="Arial"/>
          <w:b/>
          <w:sz w:val="20"/>
          <w:szCs w:val="20"/>
        </w:rPr>
        <w:t>Diretoria de Desenvolvimento e Expansão</w:t>
      </w:r>
    </w:p>
    <w:p w:rsidR="00C9558B" w:rsidRPr="00C9558B" w:rsidRDefault="00C9558B" w:rsidP="00C9558B">
      <w:pPr>
        <w:pStyle w:val="SemEspaamento"/>
        <w:jc w:val="center"/>
        <w:rPr>
          <w:rFonts w:ascii="Arial" w:hAnsi="Arial" w:cs="Arial"/>
          <w:b/>
          <w:sz w:val="20"/>
          <w:szCs w:val="20"/>
        </w:rPr>
      </w:pPr>
    </w:p>
    <w:p w:rsidR="008F4FE3" w:rsidRDefault="008F4FE3" w:rsidP="00F7412D">
      <w:pPr>
        <w:jc w:val="center"/>
        <w:rPr>
          <w:rFonts w:ascii="Arial" w:hAnsi="Arial" w:cs="Arial"/>
          <w:sz w:val="24"/>
          <w:szCs w:val="24"/>
        </w:rPr>
      </w:pPr>
    </w:p>
    <w:p w:rsidR="00F7412D" w:rsidRPr="008F4FE3" w:rsidRDefault="00F7412D" w:rsidP="00C9558B">
      <w:pPr>
        <w:rPr>
          <w:rFonts w:ascii="Arial" w:hAnsi="Arial" w:cs="Arial"/>
          <w:sz w:val="24"/>
          <w:szCs w:val="24"/>
        </w:rPr>
      </w:pPr>
    </w:p>
    <w:sectPr w:rsidR="00F7412D" w:rsidRPr="008F4FE3" w:rsidSect="00CE3003">
      <w:headerReference w:type="default" r:id="rId7"/>
      <w:footerReference w:type="even" r:id="rId8"/>
      <w:footerReference w:type="default" r:id="rId9"/>
      <w:pgSz w:w="11906" w:h="16838"/>
      <w:pgMar w:top="1417" w:right="1701" w:bottom="1417" w:left="1701" w:header="45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245A" w:rsidRDefault="00DB245A" w:rsidP="00912249">
      <w:pPr>
        <w:spacing w:after="0" w:line="240" w:lineRule="auto"/>
      </w:pPr>
      <w:r>
        <w:separator/>
      </w:r>
    </w:p>
  </w:endnote>
  <w:endnote w:type="continuationSeparator" w:id="1">
    <w:p w:rsidR="00DB245A" w:rsidRDefault="00DB245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45A" w:rsidRDefault="00DB245A"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45A" w:rsidRPr="00262B4E" w:rsidRDefault="00DB245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DB245A" w:rsidRPr="00262B4E" w:rsidRDefault="00DB245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B245A" w:rsidRPr="00262B4E" w:rsidRDefault="00DB245A"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DB245A" w:rsidRPr="00262B4E" w:rsidRDefault="00DB245A" w:rsidP="00D7507E">
    <w:pPr>
      <w:pStyle w:val="Rodap"/>
      <w:tabs>
        <w:tab w:val="clear" w:pos="8504"/>
        <w:tab w:val="right" w:pos="8505"/>
      </w:tabs>
      <w:ind w:right="-1"/>
      <w:jc w:val="center"/>
      <w:rPr>
        <w:rFonts w:ascii="Arial" w:hAnsi="Arial" w:cs="Arial"/>
        <w:color w:val="AEAAAA"/>
        <w:sz w:val="16"/>
        <w:szCs w:val="16"/>
      </w:rPr>
    </w:pPr>
  </w:p>
  <w:p w:rsidR="00DB245A" w:rsidRPr="00262B4E" w:rsidRDefault="00DB245A"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245A" w:rsidRDefault="00DB245A" w:rsidP="00912249">
      <w:pPr>
        <w:spacing w:after="0" w:line="240" w:lineRule="auto"/>
      </w:pPr>
      <w:r>
        <w:separator/>
      </w:r>
    </w:p>
  </w:footnote>
  <w:footnote w:type="continuationSeparator" w:id="1">
    <w:p w:rsidR="00DB245A" w:rsidRDefault="00DB245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45A" w:rsidRPr="00262B4E" w:rsidRDefault="00DB245A" w:rsidP="00D7507E">
    <w:pPr>
      <w:pStyle w:val="Cabealho"/>
      <w:jc w:val="both"/>
      <w:rPr>
        <w:sz w:val="16"/>
        <w:szCs w:val="16"/>
      </w:rPr>
    </w:pPr>
    <w:r w:rsidRPr="00262B4E">
      <w:rPr>
        <w:noProof/>
        <w:sz w:val="16"/>
        <w:szCs w:val="16"/>
        <w:lang w:eastAsia="pt-BR"/>
      </w:rPr>
      <w:drawing>
        <wp:inline distT="0" distB="0" distL="0" distR="0">
          <wp:extent cx="5397362" cy="647303"/>
          <wp:effectExtent l="1905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7900" cy="6509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575"/>
    <w:multiLevelType w:val="multilevel"/>
    <w:tmpl w:val="639CF0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7CB6A0F"/>
    <w:multiLevelType w:val="hybridMultilevel"/>
    <w:tmpl w:val="3D544E4C"/>
    <w:lvl w:ilvl="0" w:tplc="04160011">
      <w:start w:val="1"/>
      <w:numFmt w:val="decimal"/>
      <w:lvlText w:val="%1)"/>
      <w:lvlJc w:val="left"/>
      <w:pPr>
        <w:ind w:left="1070" w:hanging="360"/>
      </w:pPr>
    </w:lvl>
    <w:lvl w:ilvl="1" w:tplc="04160019" w:tentative="1">
      <w:start w:val="1"/>
      <w:numFmt w:val="lowerLetter"/>
      <w:lvlText w:val="%2."/>
      <w:lvlJc w:val="left"/>
      <w:pPr>
        <w:ind w:left="1790" w:hanging="360"/>
      </w:pPr>
    </w:lvl>
    <w:lvl w:ilvl="2" w:tplc="0416001B" w:tentative="1">
      <w:start w:val="1"/>
      <w:numFmt w:val="lowerRoman"/>
      <w:lvlText w:val="%3."/>
      <w:lvlJc w:val="right"/>
      <w:pPr>
        <w:ind w:left="2510" w:hanging="180"/>
      </w:pPr>
    </w:lvl>
    <w:lvl w:ilvl="3" w:tplc="0416000F" w:tentative="1">
      <w:start w:val="1"/>
      <w:numFmt w:val="decimal"/>
      <w:lvlText w:val="%4."/>
      <w:lvlJc w:val="left"/>
      <w:pPr>
        <w:ind w:left="3230" w:hanging="360"/>
      </w:pPr>
    </w:lvl>
    <w:lvl w:ilvl="4" w:tplc="04160019" w:tentative="1">
      <w:start w:val="1"/>
      <w:numFmt w:val="lowerLetter"/>
      <w:lvlText w:val="%5."/>
      <w:lvlJc w:val="left"/>
      <w:pPr>
        <w:ind w:left="3950" w:hanging="360"/>
      </w:pPr>
    </w:lvl>
    <w:lvl w:ilvl="5" w:tplc="0416001B" w:tentative="1">
      <w:start w:val="1"/>
      <w:numFmt w:val="lowerRoman"/>
      <w:lvlText w:val="%6."/>
      <w:lvlJc w:val="right"/>
      <w:pPr>
        <w:ind w:left="4670" w:hanging="180"/>
      </w:pPr>
    </w:lvl>
    <w:lvl w:ilvl="6" w:tplc="0416000F" w:tentative="1">
      <w:start w:val="1"/>
      <w:numFmt w:val="decimal"/>
      <w:lvlText w:val="%7."/>
      <w:lvlJc w:val="left"/>
      <w:pPr>
        <w:ind w:left="5390" w:hanging="360"/>
      </w:pPr>
    </w:lvl>
    <w:lvl w:ilvl="7" w:tplc="04160019" w:tentative="1">
      <w:start w:val="1"/>
      <w:numFmt w:val="lowerLetter"/>
      <w:lvlText w:val="%8."/>
      <w:lvlJc w:val="left"/>
      <w:pPr>
        <w:ind w:left="6110" w:hanging="360"/>
      </w:pPr>
    </w:lvl>
    <w:lvl w:ilvl="8" w:tplc="0416001B" w:tentative="1">
      <w:start w:val="1"/>
      <w:numFmt w:val="lowerRoman"/>
      <w:lvlText w:val="%9."/>
      <w:lvlJc w:val="right"/>
      <w:pPr>
        <w:ind w:left="6830" w:hanging="180"/>
      </w:pPr>
    </w:lvl>
  </w:abstractNum>
  <w:abstractNum w:abstractNumId="2">
    <w:nsid w:val="18496653"/>
    <w:multiLevelType w:val="hybridMultilevel"/>
    <w:tmpl w:val="8BF0ECD6"/>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A8C70F9"/>
    <w:multiLevelType w:val="hybridMultilevel"/>
    <w:tmpl w:val="282CABDC"/>
    <w:lvl w:ilvl="0" w:tplc="C1EAB32E">
      <w:start w:val="1"/>
      <w:numFmt w:val="decimal"/>
      <w:lvlText w:val="%1)"/>
      <w:lvlJc w:val="left"/>
      <w:pPr>
        <w:ind w:left="720"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3280547"/>
    <w:multiLevelType w:val="multilevel"/>
    <w:tmpl w:val="66066BC0"/>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0" w:firstLine="0"/>
      </w:pPr>
      <w:rPr>
        <w:rFonts w:hint="default"/>
        <w:b w:val="0"/>
        <w:color w:val="auto"/>
        <w:sz w:val="24"/>
        <w:szCs w:val="24"/>
      </w:rPr>
    </w:lvl>
    <w:lvl w:ilvl="2">
      <w:start w:val="1"/>
      <w:numFmt w:val="decimal"/>
      <w:isLgl/>
      <w:lvlText w:val="%1.%2.%3."/>
      <w:lvlJc w:val="left"/>
      <w:pPr>
        <w:ind w:left="0" w:firstLine="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5A2463CE"/>
    <w:multiLevelType w:val="hybridMultilevel"/>
    <w:tmpl w:val="2158A262"/>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
    <w:nsid w:val="5D1C42CB"/>
    <w:multiLevelType w:val="hybridMultilevel"/>
    <w:tmpl w:val="BFDCD904"/>
    <w:lvl w:ilvl="0" w:tplc="C39608FA">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F6D08D0"/>
    <w:multiLevelType w:val="hybridMultilevel"/>
    <w:tmpl w:val="7528008A"/>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8"/>
  </w:num>
  <w:num w:numId="5">
    <w:abstractNumId w:val="6"/>
  </w:num>
  <w:num w:numId="6">
    <w:abstractNumId w:val="4"/>
  </w:num>
  <w:num w:numId="7">
    <w:abstractNumId w:val="5"/>
  </w:num>
  <w:num w:numId="8">
    <w:abstractNumId w:val="0"/>
  </w:num>
  <w:num w:numId="9">
    <w:abstractNumId w:val="7"/>
  </w:num>
  <w:num w:numId="10">
    <w:abstractNumId w:val="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rsids>
    <w:rsidRoot w:val="00912249"/>
    <w:rsid w:val="0000168C"/>
    <w:rsid w:val="00001A11"/>
    <w:rsid w:val="00013676"/>
    <w:rsid w:val="00013940"/>
    <w:rsid w:val="00024048"/>
    <w:rsid w:val="000420B0"/>
    <w:rsid w:val="000442FF"/>
    <w:rsid w:val="0006280E"/>
    <w:rsid w:val="000764BA"/>
    <w:rsid w:val="00095922"/>
    <w:rsid w:val="00095A37"/>
    <w:rsid w:val="000C4EC6"/>
    <w:rsid w:val="000D5EB8"/>
    <w:rsid w:val="000E1675"/>
    <w:rsid w:val="000F2409"/>
    <w:rsid w:val="000F3086"/>
    <w:rsid w:val="000F4812"/>
    <w:rsid w:val="00101884"/>
    <w:rsid w:val="00110C58"/>
    <w:rsid w:val="00135205"/>
    <w:rsid w:val="00154550"/>
    <w:rsid w:val="00157008"/>
    <w:rsid w:val="0018021E"/>
    <w:rsid w:val="00186221"/>
    <w:rsid w:val="001A2C73"/>
    <w:rsid w:val="001A4003"/>
    <w:rsid w:val="001A7473"/>
    <w:rsid w:val="001B01D7"/>
    <w:rsid w:val="001B392E"/>
    <w:rsid w:val="001B3F3A"/>
    <w:rsid w:val="001F73E7"/>
    <w:rsid w:val="0020098F"/>
    <w:rsid w:val="00211838"/>
    <w:rsid w:val="00222368"/>
    <w:rsid w:val="002333E6"/>
    <w:rsid w:val="00233CF9"/>
    <w:rsid w:val="00236A4C"/>
    <w:rsid w:val="002543AB"/>
    <w:rsid w:val="00262B4E"/>
    <w:rsid w:val="0029043D"/>
    <w:rsid w:val="00296B9D"/>
    <w:rsid w:val="002A1BB3"/>
    <w:rsid w:val="002A7E9C"/>
    <w:rsid w:val="002C5D60"/>
    <w:rsid w:val="00306A7B"/>
    <w:rsid w:val="00312D33"/>
    <w:rsid w:val="00315FAC"/>
    <w:rsid w:val="003226AC"/>
    <w:rsid w:val="00323B88"/>
    <w:rsid w:val="0033382D"/>
    <w:rsid w:val="0033543C"/>
    <w:rsid w:val="0037261A"/>
    <w:rsid w:val="0037264C"/>
    <w:rsid w:val="0037336D"/>
    <w:rsid w:val="00374832"/>
    <w:rsid w:val="00374BB9"/>
    <w:rsid w:val="0038175D"/>
    <w:rsid w:val="0038248E"/>
    <w:rsid w:val="00383143"/>
    <w:rsid w:val="003A4E8D"/>
    <w:rsid w:val="003B7275"/>
    <w:rsid w:val="003C0DFC"/>
    <w:rsid w:val="003C149D"/>
    <w:rsid w:val="003D3EE3"/>
    <w:rsid w:val="003E02C6"/>
    <w:rsid w:val="003E1CC1"/>
    <w:rsid w:val="003E51F1"/>
    <w:rsid w:val="003F1002"/>
    <w:rsid w:val="003F471B"/>
    <w:rsid w:val="003F7F2B"/>
    <w:rsid w:val="00402B94"/>
    <w:rsid w:val="00443B16"/>
    <w:rsid w:val="004509C9"/>
    <w:rsid w:val="00456F91"/>
    <w:rsid w:val="004663D1"/>
    <w:rsid w:val="00471A61"/>
    <w:rsid w:val="00475378"/>
    <w:rsid w:val="00475FF6"/>
    <w:rsid w:val="0047790D"/>
    <w:rsid w:val="004815F1"/>
    <w:rsid w:val="004876EE"/>
    <w:rsid w:val="00497FC6"/>
    <w:rsid w:val="004A0B61"/>
    <w:rsid w:val="004C2682"/>
    <w:rsid w:val="004C7DAD"/>
    <w:rsid w:val="004D1B1A"/>
    <w:rsid w:val="004F4876"/>
    <w:rsid w:val="004F493F"/>
    <w:rsid w:val="004F502E"/>
    <w:rsid w:val="00506466"/>
    <w:rsid w:val="00513BF1"/>
    <w:rsid w:val="00522DA6"/>
    <w:rsid w:val="00523A1C"/>
    <w:rsid w:val="00526C8F"/>
    <w:rsid w:val="00540976"/>
    <w:rsid w:val="00550BC5"/>
    <w:rsid w:val="00567080"/>
    <w:rsid w:val="00571E5E"/>
    <w:rsid w:val="00574A8C"/>
    <w:rsid w:val="00595F7D"/>
    <w:rsid w:val="005A594F"/>
    <w:rsid w:val="005B3594"/>
    <w:rsid w:val="005B62A9"/>
    <w:rsid w:val="005B7B8C"/>
    <w:rsid w:val="005F12B8"/>
    <w:rsid w:val="005F1F91"/>
    <w:rsid w:val="005F5FC0"/>
    <w:rsid w:val="0060434E"/>
    <w:rsid w:val="006112E9"/>
    <w:rsid w:val="00621993"/>
    <w:rsid w:val="00621D3D"/>
    <w:rsid w:val="0063074F"/>
    <w:rsid w:val="00641CCB"/>
    <w:rsid w:val="006828EC"/>
    <w:rsid w:val="006927EA"/>
    <w:rsid w:val="006A17B4"/>
    <w:rsid w:val="006A4414"/>
    <w:rsid w:val="006B0BF6"/>
    <w:rsid w:val="006B7882"/>
    <w:rsid w:val="006C701E"/>
    <w:rsid w:val="006D4013"/>
    <w:rsid w:val="006D75C3"/>
    <w:rsid w:val="006E617D"/>
    <w:rsid w:val="006F54C9"/>
    <w:rsid w:val="006F71E0"/>
    <w:rsid w:val="00721D5F"/>
    <w:rsid w:val="00733DB0"/>
    <w:rsid w:val="0076066E"/>
    <w:rsid w:val="00766540"/>
    <w:rsid w:val="00793412"/>
    <w:rsid w:val="00793977"/>
    <w:rsid w:val="007A23A0"/>
    <w:rsid w:val="007D155F"/>
    <w:rsid w:val="007E0B7E"/>
    <w:rsid w:val="007E2C10"/>
    <w:rsid w:val="007F3EC6"/>
    <w:rsid w:val="00812070"/>
    <w:rsid w:val="00812CA6"/>
    <w:rsid w:val="00823B36"/>
    <w:rsid w:val="00833362"/>
    <w:rsid w:val="00845E3E"/>
    <w:rsid w:val="0085580C"/>
    <w:rsid w:val="008618B8"/>
    <w:rsid w:val="00874540"/>
    <w:rsid w:val="00875FF7"/>
    <w:rsid w:val="008807A9"/>
    <w:rsid w:val="00890E26"/>
    <w:rsid w:val="00892F6C"/>
    <w:rsid w:val="008B2E42"/>
    <w:rsid w:val="008D1C9A"/>
    <w:rsid w:val="008D6154"/>
    <w:rsid w:val="008F1437"/>
    <w:rsid w:val="008F4FE3"/>
    <w:rsid w:val="00904A2A"/>
    <w:rsid w:val="00912249"/>
    <w:rsid w:val="0091324E"/>
    <w:rsid w:val="00920A53"/>
    <w:rsid w:val="0092142C"/>
    <w:rsid w:val="009318BB"/>
    <w:rsid w:val="009412FB"/>
    <w:rsid w:val="0094367C"/>
    <w:rsid w:val="00952878"/>
    <w:rsid w:val="009625E7"/>
    <w:rsid w:val="00971E9C"/>
    <w:rsid w:val="009809B7"/>
    <w:rsid w:val="00996CC4"/>
    <w:rsid w:val="00996CF5"/>
    <w:rsid w:val="009A02F7"/>
    <w:rsid w:val="009A1C14"/>
    <w:rsid w:val="009A5C36"/>
    <w:rsid w:val="009C20D3"/>
    <w:rsid w:val="009E123F"/>
    <w:rsid w:val="009F53A6"/>
    <w:rsid w:val="00A305D6"/>
    <w:rsid w:val="00A4765D"/>
    <w:rsid w:val="00A476D2"/>
    <w:rsid w:val="00A61659"/>
    <w:rsid w:val="00A67E8C"/>
    <w:rsid w:val="00A751A6"/>
    <w:rsid w:val="00A75BD8"/>
    <w:rsid w:val="00A8400B"/>
    <w:rsid w:val="00A9554C"/>
    <w:rsid w:val="00A968CF"/>
    <w:rsid w:val="00AB011A"/>
    <w:rsid w:val="00AD42A2"/>
    <w:rsid w:val="00AE367F"/>
    <w:rsid w:val="00AE3A8B"/>
    <w:rsid w:val="00AE5C75"/>
    <w:rsid w:val="00AF54F4"/>
    <w:rsid w:val="00B00184"/>
    <w:rsid w:val="00B1433D"/>
    <w:rsid w:val="00B22C9A"/>
    <w:rsid w:val="00B40768"/>
    <w:rsid w:val="00B42A20"/>
    <w:rsid w:val="00B454E9"/>
    <w:rsid w:val="00B46C0E"/>
    <w:rsid w:val="00B51A74"/>
    <w:rsid w:val="00B637C4"/>
    <w:rsid w:val="00B655B0"/>
    <w:rsid w:val="00B65D5B"/>
    <w:rsid w:val="00B722F8"/>
    <w:rsid w:val="00B743D1"/>
    <w:rsid w:val="00B76139"/>
    <w:rsid w:val="00B91D3F"/>
    <w:rsid w:val="00BB4B21"/>
    <w:rsid w:val="00BC06B4"/>
    <w:rsid w:val="00BC6D11"/>
    <w:rsid w:val="00BE553C"/>
    <w:rsid w:val="00BF274C"/>
    <w:rsid w:val="00BF3FD0"/>
    <w:rsid w:val="00C02476"/>
    <w:rsid w:val="00C13FDA"/>
    <w:rsid w:val="00C234A0"/>
    <w:rsid w:val="00C35455"/>
    <w:rsid w:val="00C428B3"/>
    <w:rsid w:val="00C45988"/>
    <w:rsid w:val="00C52424"/>
    <w:rsid w:val="00C531F3"/>
    <w:rsid w:val="00C55180"/>
    <w:rsid w:val="00C63486"/>
    <w:rsid w:val="00C70933"/>
    <w:rsid w:val="00C818D3"/>
    <w:rsid w:val="00C863C8"/>
    <w:rsid w:val="00C878C5"/>
    <w:rsid w:val="00C9558B"/>
    <w:rsid w:val="00CA3279"/>
    <w:rsid w:val="00CA7975"/>
    <w:rsid w:val="00CB637E"/>
    <w:rsid w:val="00CC1ADD"/>
    <w:rsid w:val="00CC26C8"/>
    <w:rsid w:val="00CD1A79"/>
    <w:rsid w:val="00CD78DF"/>
    <w:rsid w:val="00CE3003"/>
    <w:rsid w:val="00D00055"/>
    <w:rsid w:val="00D21800"/>
    <w:rsid w:val="00D221E9"/>
    <w:rsid w:val="00D227BF"/>
    <w:rsid w:val="00D267FF"/>
    <w:rsid w:val="00D40A8A"/>
    <w:rsid w:val="00D57CB7"/>
    <w:rsid w:val="00D670B1"/>
    <w:rsid w:val="00D7507E"/>
    <w:rsid w:val="00D878A2"/>
    <w:rsid w:val="00DB245A"/>
    <w:rsid w:val="00DC08CD"/>
    <w:rsid w:val="00DD0C4B"/>
    <w:rsid w:val="00DD642C"/>
    <w:rsid w:val="00DD730D"/>
    <w:rsid w:val="00DE1D1C"/>
    <w:rsid w:val="00DE68B4"/>
    <w:rsid w:val="00DF6C2A"/>
    <w:rsid w:val="00DF7EEB"/>
    <w:rsid w:val="00E03DB3"/>
    <w:rsid w:val="00E06D7B"/>
    <w:rsid w:val="00E4303C"/>
    <w:rsid w:val="00E52A36"/>
    <w:rsid w:val="00E870BA"/>
    <w:rsid w:val="00E9101A"/>
    <w:rsid w:val="00E97484"/>
    <w:rsid w:val="00EB0C19"/>
    <w:rsid w:val="00EC4CCA"/>
    <w:rsid w:val="00F01BCF"/>
    <w:rsid w:val="00F2410F"/>
    <w:rsid w:val="00F308FB"/>
    <w:rsid w:val="00F359C6"/>
    <w:rsid w:val="00F4661E"/>
    <w:rsid w:val="00F474FA"/>
    <w:rsid w:val="00F60D8A"/>
    <w:rsid w:val="00F63174"/>
    <w:rsid w:val="00F64484"/>
    <w:rsid w:val="00F7412D"/>
    <w:rsid w:val="00F81923"/>
    <w:rsid w:val="00F874A7"/>
    <w:rsid w:val="00F90A9A"/>
    <w:rsid w:val="00FA424E"/>
    <w:rsid w:val="00FA45EA"/>
    <w:rsid w:val="00FA4D19"/>
    <w:rsid w:val="00FB2691"/>
    <w:rsid w:val="00FB788C"/>
    <w:rsid w:val="00FD1DBB"/>
    <w:rsid w:val="00FD7B02"/>
    <w:rsid w:val="00FE75F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E870B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next w:val="Normal"/>
    <w:link w:val="Ttulo3Char"/>
    <w:uiPriority w:val="9"/>
    <w:semiHidden/>
    <w:unhideWhenUsed/>
    <w:qFormat/>
    <w:rsid w:val="00E870BA"/>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paragraph" w:styleId="PargrafodaLista">
    <w:name w:val="List Paragraph"/>
    <w:basedOn w:val="Normal"/>
    <w:uiPriority w:val="34"/>
    <w:qFormat/>
    <w:rsid w:val="00FA424E"/>
    <w:pPr>
      <w:suppressAutoHyphens/>
      <w:spacing w:after="0" w:line="240" w:lineRule="auto"/>
      <w:ind w:left="720"/>
      <w:contextualSpacing/>
    </w:pPr>
    <w:rPr>
      <w:rFonts w:ascii="Times New Roman" w:eastAsia="Times New Roman" w:hAnsi="Times New Roman"/>
      <w:sz w:val="24"/>
      <w:szCs w:val="24"/>
      <w:lang w:val="en-US" w:eastAsia="ar-SA"/>
    </w:rPr>
  </w:style>
  <w:style w:type="character" w:customStyle="1" w:styleId="WW-Absatz-Standardschriftart11111111">
    <w:name w:val="WW-Absatz-Standardschriftart11111111"/>
    <w:rsid w:val="00B51A74"/>
  </w:style>
  <w:style w:type="character" w:customStyle="1" w:styleId="Ttulo3Char">
    <w:name w:val="Título 3 Char"/>
    <w:basedOn w:val="Fontepargpadro"/>
    <w:link w:val="Ttulo3"/>
    <w:uiPriority w:val="9"/>
    <w:semiHidden/>
    <w:rsid w:val="00E870BA"/>
    <w:rPr>
      <w:rFonts w:asciiTheme="majorHAnsi" w:eastAsiaTheme="majorEastAsia" w:hAnsiTheme="majorHAnsi" w:cstheme="majorBidi"/>
      <w:b/>
      <w:bCs/>
      <w:color w:val="5B9BD5" w:themeColor="accent1"/>
      <w:sz w:val="22"/>
      <w:szCs w:val="22"/>
      <w:lang w:eastAsia="en-US"/>
    </w:rPr>
  </w:style>
  <w:style w:type="character" w:customStyle="1" w:styleId="Ttulo1Char">
    <w:name w:val="Título 1 Char"/>
    <w:basedOn w:val="Fontepargpadro"/>
    <w:link w:val="Ttulo1"/>
    <w:uiPriority w:val="9"/>
    <w:rsid w:val="00E870BA"/>
    <w:rPr>
      <w:rFonts w:asciiTheme="majorHAnsi" w:eastAsiaTheme="majorEastAsia" w:hAnsiTheme="majorHAnsi" w:cstheme="majorBidi"/>
      <w:b/>
      <w:bCs/>
      <w:color w:val="2E74B5" w:themeColor="accent1" w:themeShade="BF"/>
      <w:sz w:val="28"/>
      <w:szCs w:val="28"/>
      <w:lang w:eastAsia="en-US"/>
    </w:rPr>
  </w:style>
  <w:style w:type="table" w:styleId="Tabelacomgrade">
    <w:name w:val="Table Grid"/>
    <w:basedOn w:val="Tabelanormal"/>
    <w:uiPriority w:val="39"/>
    <w:rsid w:val="00CE300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emEspaamento">
    <w:name w:val="No Spacing"/>
    <w:uiPriority w:val="1"/>
    <w:qFormat/>
    <w:rsid w:val="00C9558B"/>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20</Pages>
  <Words>5830</Words>
  <Characters>31482</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4</cp:revision>
  <cp:lastPrinted>2021-03-03T14:31:00Z</cp:lastPrinted>
  <dcterms:created xsi:type="dcterms:W3CDTF">2023-02-15T14:07:00Z</dcterms:created>
  <dcterms:modified xsi:type="dcterms:W3CDTF">2023-04-19T13:11:00Z</dcterms:modified>
</cp:coreProperties>
</file>