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2004D5">
            <w:pPr>
              <w:pStyle w:val="Ttulo3"/>
              <w:tabs>
                <w:tab w:val="left" w:pos="0"/>
              </w:tabs>
              <w:ind w:right="0"/>
              <w:rPr>
                <w:rFonts w:cs="Arial"/>
                <w:b w:val="0"/>
                <w:bCs/>
                <w:sz w:val="28"/>
                <w:szCs w:val="28"/>
              </w:rPr>
            </w:pPr>
            <w:r>
              <w:rPr>
                <w:rFonts w:cs="Arial"/>
                <w:b w:val="0"/>
                <w:bCs/>
                <w:sz w:val="28"/>
                <w:szCs w:val="28"/>
              </w:rPr>
              <w:t>TERMO DE REFERÊNCIA</w:t>
            </w:r>
          </w:p>
        </w:tc>
      </w:tr>
    </w:tbl>
    <w:p w:rsidR="002004D5" w:rsidRDefault="002004D5" w:rsidP="002004D5">
      <w:pPr>
        <w:pStyle w:val="SemEspaamento"/>
        <w:spacing w:after="240" w:line="360" w:lineRule="auto"/>
        <w:ind w:left="284"/>
        <w:jc w:val="both"/>
        <w:rPr>
          <w:rFonts w:ascii="Arial" w:hAnsi="Arial" w:cs="Arial"/>
          <w:b/>
          <w:sz w:val="24"/>
          <w:szCs w:val="24"/>
        </w:rPr>
      </w:pPr>
    </w:p>
    <w:p w:rsidR="00B41EF6" w:rsidRPr="00694C09" w:rsidRDefault="00B41EF6" w:rsidP="002004D5">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8E7DFC" w:rsidRDefault="003F27CB" w:rsidP="002004D5">
      <w:pPr>
        <w:pStyle w:val="PargrafodaLista"/>
        <w:spacing w:after="240" w:line="360" w:lineRule="auto"/>
        <w:ind w:left="0" w:firstLine="284"/>
        <w:jc w:val="both"/>
        <w:rPr>
          <w:rFonts w:ascii="Arial" w:hAnsi="Arial" w:cs="Arial"/>
          <w:lang w:eastAsia="pt-BR"/>
        </w:rPr>
      </w:pPr>
      <w:r w:rsidRPr="003F27CB">
        <w:rPr>
          <w:rFonts w:ascii="Arial" w:hAnsi="Arial" w:cs="Arial"/>
          <w:lang w:eastAsia="pt-BR"/>
        </w:rPr>
        <w:t>Aquisição de</w:t>
      </w:r>
      <w:r w:rsidR="008E7DFC">
        <w:rPr>
          <w:rFonts w:ascii="Arial" w:hAnsi="Arial" w:cs="Arial"/>
          <w:lang w:eastAsia="pt-BR"/>
        </w:rPr>
        <w:t xml:space="preserve"> junta de desmontagem DN </w:t>
      </w:r>
      <w:proofErr w:type="gramStart"/>
      <w:r w:rsidR="008E7DFC">
        <w:rPr>
          <w:rFonts w:ascii="Arial" w:hAnsi="Arial" w:cs="Arial"/>
          <w:lang w:eastAsia="pt-BR"/>
        </w:rPr>
        <w:t>12</w:t>
      </w:r>
      <w:r w:rsidR="005F64DF">
        <w:rPr>
          <w:rFonts w:ascii="Arial" w:hAnsi="Arial" w:cs="Arial"/>
          <w:lang w:eastAsia="pt-BR"/>
        </w:rPr>
        <w:t>0</w:t>
      </w:r>
      <w:r w:rsidR="008E7DFC">
        <w:rPr>
          <w:rFonts w:ascii="Arial" w:hAnsi="Arial" w:cs="Arial"/>
          <w:lang w:eastAsia="pt-BR"/>
        </w:rPr>
        <w:t>0mm</w:t>
      </w:r>
      <w:proofErr w:type="gramEnd"/>
      <w:r w:rsidR="008E7DFC">
        <w:rPr>
          <w:rFonts w:ascii="Arial" w:hAnsi="Arial" w:cs="Arial"/>
          <w:lang w:eastAsia="pt-BR"/>
        </w:rPr>
        <w:t xml:space="preserve"> PN 10</w:t>
      </w:r>
      <w:r w:rsidR="00381E85">
        <w:rPr>
          <w:rFonts w:ascii="Arial" w:hAnsi="Arial" w:cs="Arial"/>
          <w:lang w:eastAsia="pt-BR"/>
        </w:rPr>
        <w:t xml:space="preserve"> </w:t>
      </w:r>
      <w:r w:rsidR="008E7DFC" w:rsidRPr="008E7DFC">
        <w:rPr>
          <w:rFonts w:ascii="Arial" w:hAnsi="Arial" w:cs="Arial"/>
        </w:rPr>
        <w:t xml:space="preserve">conforme especificação contida neste Termo de </w:t>
      </w:r>
      <w:r w:rsidR="00797C71" w:rsidRPr="008E7DFC">
        <w:rPr>
          <w:rFonts w:ascii="Arial" w:hAnsi="Arial" w:cs="Arial"/>
        </w:rPr>
        <w:t>Referência.</w:t>
      </w:r>
    </w:p>
    <w:p w:rsidR="00B41EF6" w:rsidRDefault="00B41EF6" w:rsidP="002004D5">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5F64DF" w:rsidRDefault="001410E9" w:rsidP="002004D5">
      <w:pPr>
        <w:spacing w:after="240" w:line="360" w:lineRule="auto"/>
        <w:rPr>
          <w:rFonts w:cs="Arial"/>
          <w:bCs/>
          <w:sz w:val="24"/>
          <w:szCs w:val="24"/>
        </w:rPr>
      </w:pPr>
      <w:r>
        <w:rPr>
          <w:rFonts w:cs="Arial"/>
          <w:bCs/>
          <w:sz w:val="24"/>
          <w:szCs w:val="24"/>
        </w:rPr>
        <w:t xml:space="preserve">2.1. </w:t>
      </w:r>
      <w:r w:rsidR="005F64DF">
        <w:rPr>
          <w:rFonts w:cs="Arial"/>
          <w:bCs/>
          <w:sz w:val="24"/>
          <w:szCs w:val="24"/>
        </w:rPr>
        <w:t xml:space="preserve">A barragem de Chapéu D’Uvas </w:t>
      </w:r>
      <w:r w:rsidR="009002B4">
        <w:rPr>
          <w:rFonts w:cs="Arial"/>
          <w:bCs/>
          <w:sz w:val="24"/>
          <w:szCs w:val="24"/>
        </w:rPr>
        <w:t>é</w:t>
      </w:r>
      <w:r w:rsidR="005F64DF">
        <w:rPr>
          <w:rFonts w:cs="Arial"/>
          <w:bCs/>
          <w:sz w:val="24"/>
          <w:szCs w:val="24"/>
        </w:rPr>
        <w:t xml:space="preserve"> composta por diversos componentes e dispositivos para dotá-la de condições operacionais seguras, dentre as quais destacamos as descargas de fundo da barragem, responsáveis pela operacionalização do fluxo de descarga do lago, de forma a mante</w:t>
      </w:r>
      <w:r w:rsidR="009002B4">
        <w:rPr>
          <w:rFonts w:cs="Arial"/>
          <w:bCs/>
          <w:sz w:val="24"/>
          <w:szCs w:val="24"/>
        </w:rPr>
        <w:t>r</w:t>
      </w:r>
      <w:r w:rsidR="005F64DF">
        <w:rPr>
          <w:rFonts w:cs="Arial"/>
          <w:bCs/>
          <w:sz w:val="24"/>
          <w:szCs w:val="24"/>
        </w:rPr>
        <w:t xml:space="preserve"> o nível d’água  conforme a necessidade de operação e dentro dos níveis de segurança necessários.</w:t>
      </w:r>
    </w:p>
    <w:p w:rsidR="00893820" w:rsidRDefault="00892826" w:rsidP="002004D5">
      <w:pPr>
        <w:spacing w:after="240" w:line="360" w:lineRule="auto"/>
        <w:rPr>
          <w:rFonts w:cs="Arial"/>
          <w:bCs/>
          <w:sz w:val="24"/>
          <w:szCs w:val="24"/>
        </w:rPr>
      </w:pPr>
      <w:r>
        <w:rPr>
          <w:rFonts w:cs="Arial"/>
          <w:bCs/>
          <w:sz w:val="24"/>
          <w:szCs w:val="24"/>
        </w:rPr>
        <w:t xml:space="preserve">2.2. </w:t>
      </w:r>
      <w:r w:rsidR="005F64DF">
        <w:rPr>
          <w:rFonts w:cs="Arial"/>
          <w:bCs/>
          <w:sz w:val="24"/>
          <w:szCs w:val="24"/>
        </w:rPr>
        <w:t xml:space="preserve">Este equipamento é composto por duas comportas que aduzem a água por sob o maciço da barragem </w:t>
      </w:r>
      <w:r w:rsidR="00893820">
        <w:rPr>
          <w:rFonts w:cs="Arial"/>
          <w:bCs/>
          <w:sz w:val="24"/>
          <w:szCs w:val="24"/>
        </w:rPr>
        <w:t xml:space="preserve">através de </w:t>
      </w:r>
      <w:r w:rsidR="005F64DF">
        <w:rPr>
          <w:rFonts w:cs="Arial"/>
          <w:bCs/>
          <w:sz w:val="24"/>
          <w:szCs w:val="24"/>
        </w:rPr>
        <w:t xml:space="preserve">dois tubos de aço dotados em suas extremidades de válvulas borboletas </w:t>
      </w:r>
      <w:r w:rsidR="00893820">
        <w:rPr>
          <w:rFonts w:cs="Arial"/>
          <w:bCs/>
          <w:sz w:val="24"/>
          <w:szCs w:val="24"/>
        </w:rPr>
        <w:t>que permitem operar o fluxo de descarga nessas tubulações.</w:t>
      </w:r>
    </w:p>
    <w:p w:rsidR="00FF5833" w:rsidRPr="002572D7" w:rsidRDefault="00892826" w:rsidP="002004D5">
      <w:pPr>
        <w:spacing w:after="240" w:line="360" w:lineRule="auto"/>
        <w:rPr>
          <w:rFonts w:cs="Arial"/>
          <w:bCs/>
          <w:color w:val="FF0000"/>
          <w:sz w:val="24"/>
          <w:szCs w:val="24"/>
        </w:rPr>
      </w:pPr>
      <w:r>
        <w:rPr>
          <w:rFonts w:cs="Arial"/>
          <w:bCs/>
          <w:sz w:val="24"/>
          <w:szCs w:val="24"/>
        </w:rPr>
        <w:t xml:space="preserve">2.3. </w:t>
      </w:r>
      <w:r w:rsidR="00893820">
        <w:rPr>
          <w:rFonts w:cs="Arial"/>
          <w:bCs/>
          <w:sz w:val="24"/>
          <w:szCs w:val="24"/>
        </w:rPr>
        <w:t xml:space="preserve">Foi verificada a necessidade de substituição dessas válvulas borboletas, que foram recentemente adquiridas e uma delas, inclusive, já substituída. Em inspeção minuciosa realizada no outro aparato de descarga, </w:t>
      </w:r>
      <w:r w:rsidR="000E3A2D">
        <w:rPr>
          <w:rFonts w:cs="Arial"/>
          <w:bCs/>
          <w:sz w:val="24"/>
          <w:szCs w:val="24"/>
        </w:rPr>
        <w:t xml:space="preserve">também </w:t>
      </w:r>
      <w:r w:rsidR="00893820">
        <w:rPr>
          <w:rFonts w:cs="Arial"/>
          <w:bCs/>
          <w:sz w:val="24"/>
          <w:szCs w:val="24"/>
        </w:rPr>
        <w:t>foi identificada a necessidade de substituiçãoda junta de desmontagem</w:t>
      </w:r>
      <w:r w:rsidR="000E3A2D">
        <w:rPr>
          <w:rFonts w:cs="Arial"/>
          <w:bCs/>
          <w:sz w:val="24"/>
          <w:szCs w:val="24"/>
        </w:rPr>
        <w:t xml:space="preserve"> existente.Este componente </w:t>
      </w:r>
      <w:r w:rsidR="000E3A2D" w:rsidRPr="000E3A2D">
        <w:rPr>
          <w:rFonts w:cs="Arial"/>
          <w:bCs/>
          <w:sz w:val="24"/>
          <w:szCs w:val="24"/>
        </w:rPr>
        <w:t>é utilizad</w:t>
      </w:r>
      <w:r w:rsidR="000E3A2D">
        <w:rPr>
          <w:rFonts w:cs="Arial"/>
          <w:bCs/>
          <w:sz w:val="24"/>
          <w:szCs w:val="24"/>
        </w:rPr>
        <w:t>o</w:t>
      </w:r>
      <w:r w:rsidR="000E3A2D" w:rsidRPr="000E3A2D">
        <w:rPr>
          <w:rFonts w:cs="Arial"/>
          <w:bCs/>
          <w:sz w:val="24"/>
          <w:szCs w:val="24"/>
        </w:rPr>
        <w:t xml:space="preserve"> para a montagem e desmontagem de válvulas </w:t>
      </w:r>
      <w:proofErr w:type="spellStart"/>
      <w:r w:rsidR="000E3A2D" w:rsidRPr="000E3A2D">
        <w:rPr>
          <w:rFonts w:cs="Arial"/>
          <w:bCs/>
          <w:sz w:val="24"/>
          <w:szCs w:val="24"/>
        </w:rPr>
        <w:t>flangeadas</w:t>
      </w:r>
      <w:proofErr w:type="spellEnd"/>
      <w:r w:rsidR="000E3A2D" w:rsidRPr="000E3A2D">
        <w:rPr>
          <w:rFonts w:cs="Arial"/>
          <w:bCs/>
          <w:sz w:val="24"/>
          <w:szCs w:val="24"/>
        </w:rPr>
        <w:t xml:space="preserve">, </w:t>
      </w:r>
      <w:r w:rsidR="000E3A2D">
        <w:rPr>
          <w:rFonts w:cs="Arial"/>
          <w:bCs/>
          <w:sz w:val="24"/>
          <w:szCs w:val="24"/>
        </w:rPr>
        <w:t xml:space="preserve">como no caso em questão, </w:t>
      </w:r>
      <w:r w:rsidR="000E3A2D" w:rsidRPr="000E3A2D">
        <w:rPr>
          <w:rFonts w:cs="Arial"/>
          <w:bCs/>
          <w:sz w:val="24"/>
          <w:szCs w:val="24"/>
        </w:rPr>
        <w:t xml:space="preserve">seja em sua instalação inicial ou para a realização de manutenções </w:t>
      </w:r>
      <w:r w:rsidR="000E3A2D">
        <w:rPr>
          <w:rFonts w:cs="Arial"/>
          <w:bCs/>
          <w:sz w:val="24"/>
          <w:szCs w:val="24"/>
        </w:rPr>
        <w:t xml:space="preserve">futuras </w:t>
      </w:r>
      <w:r w:rsidR="000E3A2D" w:rsidRPr="000E3A2D">
        <w:rPr>
          <w:rFonts w:cs="Arial"/>
          <w:bCs/>
          <w:sz w:val="24"/>
          <w:szCs w:val="24"/>
        </w:rPr>
        <w:t>com a rede hidráulica já montada</w:t>
      </w:r>
      <w:r w:rsidR="000E3A2D">
        <w:rPr>
          <w:rFonts w:cs="Arial"/>
          <w:bCs/>
          <w:sz w:val="24"/>
          <w:szCs w:val="24"/>
        </w:rPr>
        <w:t xml:space="preserve">, </w:t>
      </w:r>
      <w:r w:rsidR="009002B4">
        <w:rPr>
          <w:rFonts w:cs="Arial"/>
          <w:bCs/>
          <w:sz w:val="24"/>
          <w:szCs w:val="24"/>
        </w:rPr>
        <w:t>sendo,</w:t>
      </w:r>
      <w:r w:rsidR="000E3A2D">
        <w:rPr>
          <w:rFonts w:cs="Arial"/>
          <w:bCs/>
          <w:sz w:val="24"/>
          <w:szCs w:val="24"/>
        </w:rPr>
        <w:t xml:space="preserve"> portanto, indispensável para a execução correta do serviço de manutenção programado. </w:t>
      </w:r>
    </w:p>
    <w:p w:rsidR="00F23EDC" w:rsidRPr="00892826" w:rsidRDefault="004F1117" w:rsidP="002004D5">
      <w:pPr>
        <w:suppressAutoHyphens w:val="0"/>
        <w:spacing w:after="240" w:line="360" w:lineRule="auto"/>
        <w:rPr>
          <w:rFonts w:cs="Arial"/>
          <w:bCs/>
          <w:sz w:val="24"/>
          <w:szCs w:val="24"/>
        </w:rPr>
      </w:pPr>
      <w:r w:rsidRPr="00892826">
        <w:rPr>
          <w:rFonts w:cs="Arial"/>
          <w:bCs/>
          <w:sz w:val="24"/>
          <w:szCs w:val="24"/>
        </w:rPr>
        <w:t>2.</w:t>
      </w:r>
      <w:r w:rsidR="00892826" w:rsidRPr="00892826">
        <w:rPr>
          <w:rFonts w:cs="Arial"/>
          <w:bCs/>
          <w:sz w:val="24"/>
          <w:szCs w:val="24"/>
        </w:rPr>
        <w:t>4</w:t>
      </w:r>
      <w:r w:rsidRPr="00892826">
        <w:rPr>
          <w:rFonts w:cs="Arial"/>
          <w:bCs/>
          <w:sz w:val="24"/>
          <w:szCs w:val="24"/>
        </w:rPr>
        <w:t xml:space="preserve">. </w:t>
      </w:r>
      <w:r w:rsidR="00F23EDC" w:rsidRPr="00892826">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FF5833" w:rsidRDefault="004F1117" w:rsidP="002004D5">
      <w:pPr>
        <w:spacing w:after="240" w:line="360" w:lineRule="auto"/>
        <w:rPr>
          <w:rFonts w:cs="Arial"/>
          <w:bCs/>
          <w:sz w:val="24"/>
          <w:szCs w:val="24"/>
        </w:rPr>
      </w:pPr>
      <w:r>
        <w:rPr>
          <w:rFonts w:cs="Arial"/>
          <w:sz w:val="24"/>
          <w:szCs w:val="24"/>
          <w:lang w:eastAsia="pt-BR"/>
        </w:rPr>
        <w:t>2.</w:t>
      </w:r>
      <w:r w:rsidR="00892826">
        <w:rPr>
          <w:rFonts w:cs="Arial"/>
          <w:sz w:val="24"/>
          <w:szCs w:val="24"/>
          <w:lang w:eastAsia="pt-BR"/>
        </w:rPr>
        <w:t>5</w:t>
      </w:r>
      <w:r>
        <w:rPr>
          <w:rFonts w:cs="Arial"/>
          <w:sz w:val="24"/>
          <w:szCs w:val="24"/>
          <w:lang w:eastAsia="pt-BR"/>
        </w:rPr>
        <w:t xml:space="preserve">. </w:t>
      </w:r>
      <w:r w:rsidR="00D46428" w:rsidRPr="00FF5833">
        <w:rPr>
          <w:rFonts w:cs="Arial"/>
          <w:sz w:val="24"/>
          <w:szCs w:val="24"/>
          <w:lang w:eastAsia="pt-BR"/>
        </w:rPr>
        <w:t xml:space="preserve">Considerando que é ato discricionário da Administração diante da avaliação de conveniência e oportunidade no caso concreto; e considerando que existem no </w:t>
      </w:r>
      <w:r w:rsidR="00D46428" w:rsidRPr="00FF5833">
        <w:rPr>
          <w:rFonts w:cs="Arial"/>
          <w:sz w:val="24"/>
          <w:szCs w:val="24"/>
          <w:lang w:eastAsia="pt-BR"/>
        </w:rPr>
        <w:lastRenderedPageBreak/>
        <w:t>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00D46428"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2004D5">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467B6C" w:rsidRPr="000965AD" w:rsidRDefault="0050102D" w:rsidP="002004D5">
      <w:pPr>
        <w:suppressAutoHyphens w:val="0"/>
        <w:spacing w:after="240" w:line="360" w:lineRule="auto"/>
        <w:rPr>
          <w:b/>
          <w:sz w:val="24"/>
          <w:szCs w:val="24"/>
        </w:rPr>
      </w:pPr>
      <w:r>
        <w:rPr>
          <w:sz w:val="24"/>
          <w:szCs w:val="24"/>
        </w:rPr>
        <w:t xml:space="preserve">3.1. </w:t>
      </w:r>
      <w:r w:rsidR="00467B6C" w:rsidRPr="007A7D44">
        <w:rPr>
          <w:sz w:val="24"/>
          <w:szCs w:val="24"/>
        </w:rPr>
        <w:t>Os recursos financeiros necessários aos pagamentos do objeto desta licitação são oriundos da CESAMA.</w:t>
      </w:r>
    </w:p>
    <w:p w:rsidR="00B41EF6" w:rsidRDefault="00272619" w:rsidP="002004D5">
      <w:pPr>
        <w:numPr>
          <w:ilvl w:val="0"/>
          <w:numId w:val="4"/>
        </w:numPr>
        <w:spacing w:after="24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310771" w:rsidRPr="00310771" w:rsidRDefault="002572D7" w:rsidP="00381E85">
      <w:pPr>
        <w:pStyle w:val="PargrafodaLista"/>
        <w:spacing w:before="120" w:line="360" w:lineRule="auto"/>
        <w:ind w:left="0"/>
        <w:jc w:val="both"/>
        <w:rPr>
          <w:rFonts w:ascii="Arial" w:hAnsi="Arial" w:cs="Arial"/>
        </w:rPr>
      </w:pPr>
      <w:proofErr w:type="gramStart"/>
      <w:r w:rsidRPr="00381E85">
        <w:rPr>
          <w:rFonts w:ascii="Arial" w:hAnsi="Arial" w:cs="Arial"/>
          <w:b/>
        </w:rPr>
        <w:t>Item 01</w:t>
      </w:r>
      <w:r w:rsidRPr="00310771">
        <w:rPr>
          <w:rFonts w:ascii="Arial" w:hAnsi="Arial" w:cs="Arial"/>
        </w:rPr>
        <w:t xml:space="preserve"> - Junta de desmontagem travada</w:t>
      </w:r>
      <w:proofErr w:type="gramEnd"/>
      <w:r w:rsidRPr="00310771">
        <w:rPr>
          <w:rFonts w:ascii="Arial" w:hAnsi="Arial" w:cs="Arial"/>
        </w:rPr>
        <w:t xml:space="preserve"> </w:t>
      </w:r>
      <w:proofErr w:type="spellStart"/>
      <w:r w:rsidRPr="00310771">
        <w:rPr>
          <w:rFonts w:ascii="Arial" w:hAnsi="Arial" w:cs="Arial"/>
        </w:rPr>
        <w:t>axialmente</w:t>
      </w:r>
      <w:proofErr w:type="spellEnd"/>
      <w:r w:rsidRPr="00310771">
        <w:rPr>
          <w:rFonts w:ascii="Arial" w:hAnsi="Arial" w:cs="Arial"/>
        </w:rPr>
        <w:t xml:space="preserve">, corpo, pistão e </w:t>
      </w:r>
      <w:proofErr w:type="spellStart"/>
      <w:r w:rsidRPr="00310771">
        <w:rPr>
          <w:rFonts w:ascii="Arial" w:hAnsi="Arial" w:cs="Arial"/>
        </w:rPr>
        <w:t>contraflange</w:t>
      </w:r>
      <w:proofErr w:type="spellEnd"/>
      <w:r w:rsidRPr="00310771">
        <w:rPr>
          <w:rFonts w:ascii="Arial" w:hAnsi="Arial" w:cs="Arial"/>
        </w:rPr>
        <w:t xml:space="preserve"> confeccionado em ferro fundido dúctil (NBR 6916 classe 42012). Pintura de fundo com primer epóxi de alta espes</w:t>
      </w:r>
      <w:r w:rsidR="00387566" w:rsidRPr="00310771">
        <w:rPr>
          <w:rFonts w:ascii="Arial" w:hAnsi="Arial" w:cs="Arial"/>
        </w:rPr>
        <w:t>s</w:t>
      </w:r>
      <w:r w:rsidRPr="00310771">
        <w:rPr>
          <w:rFonts w:ascii="Arial" w:hAnsi="Arial" w:cs="Arial"/>
        </w:rPr>
        <w:t>ura, bi-componente, curado com poliamida e sem pigmentos anticorrosivos tóxicos. Acabamento fosco, espessura mínima de película seca de 150 micra. Anel de vedação confeccionado em borracha sintética (</w:t>
      </w:r>
      <w:proofErr w:type="spellStart"/>
      <w:r w:rsidRPr="00310771">
        <w:rPr>
          <w:rFonts w:ascii="Arial" w:hAnsi="Arial" w:cs="Arial"/>
        </w:rPr>
        <w:t>Buna</w:t>
      </w:r>
      <w:proofErr w:type="spellEnd"/>
      <w:r w:rsidRPr="00310771">
        <w:rPr>
          <w:rFonts w:ascii="Arial" w:hAnsi="Arial" w:cs="Arial"/>
        </w:rPr>
        <w:t xml:space="preserve">-N). Parafusos e </w:t>
      </w:r>
      <w:r w:rsidR="00CC5706" w:rsidRPr="00310771">
        <w:rPr>
          <w:rFonts w:ascii="Arial" w:hAnsi="Arial" w:cs="Arial"/>
        </w:rPr>
        <w:t>porcas confeccionadas</w:t>
      </w:r>
      <w:r w:rsidRPr="00310771">
        <w:rPr>
          <w:rFonts w:ascii="Arial" w:hAnsi="Arial" w:cs="Arial"/>
        </w:rPr>
        <w:t xml:space="preserve"> em aço SAE 1020 revestidos com galvanização eletrolítica. Extremidades </w:t>
      </w:r>
      <w:proofErr w:type="spellStart"/>
      <w:r w:rsidRPr="00310771">
        <w:rPr>
          <w:rFonts w:ascii="Arial" w:hAnsi="Arial" w:cs="Arial"/>
        </w:rPr>
        <w:t>flangeadas</w:t>
      </w:r>
      <w:proofErr w:type="spellEnd"/>
      <w:r w:rsidRPr="00310771">
        <w:rPr>
          <w:rFonts w:ascii="Arial" w:hAnsi="Arial" w:cs="Arial"/>
        </w:rPr>
        <w:t xml:space="preserve"> gabarito de furação de</w:t>
      </w:r>
      <w:r w:rsidR="00BC6109" w:rsidRPr="00310771">
        <w:rPr>
          <w:rFonts w:ascii="Arial" w:hAnsi="Arial" w:cs="Arial"/>
        </w:rPr>
        <w:t xml:space="preserve"> acordo com a norma NBR 7675 (I</w:t>
      </w:r>
      <w:r w:rsidRPr="00310771">
        <w:rPr>
          <w:rFonts w:ascii="Arial" w:hAnsi="Arial" w:cs="Arial"/>
        </w:rPr>
        <w:t xml:space="preserve">SO 2531) </w:t>
      </w:r>
      <w:r w:rsidR="007766BC" w:rsidRPr="00310771">
        <w:rPr>
          <w:rFonts w:ascii="Arial" w:hAnsi="Arial" w:cs="Arial"/>
        </w:rPr>
        <w:t>PN 10</w:t>
      </w:r>
      <w:r w:rsidR="00310771" w:rsidRPr="00310771">
        <w:rPr>
          <w:rFonts w:ascii="Arial" w:hAnsi="Arial" w:cs="Arial"/>
        </w:rPr>
        <w:t>DN 1200 mm</w:t>
      </w:r>
      <w:r w:rsidR="00381E85">
        <w:rPr>
          <w:rFonts w:ascii="Arial" w:hAnsi="Arial" w:cs="Arial"/>
        </w:rPr>
        <w:t>.</w:t>
      </w:r>
    </w:p>
    <w:p w:rsidR="002572D7" w:rsidRPr="002572D7" w:rsidRDefault="002572D7" w:rsidP="002572D7">
      <w:pPr>
        <w:pStyle w:val="PargrafodaLista"/>
        <w:spacing w:before="120" w:line="360" w:lineRule="auto"/>
        <w:ind w:left="0"/>
        <w:jc w:val="both"/>
        <w:rPr>
          <w:rFonts w:ascii="Arial" w:hAnsi="Arial" w:cs="Arial"/>
        </w:rPr>
      </w:pPr>
    </w:p>
    <w:p w:rsidR="00B41EF6" w:rsidRPr="00C71749" w:rsidRDefault="00B41EF6" w:rsidP="00BE5EA9">
      <w:pPr>
        <w:pStyle w:val="PargrafodaLista"/>
        <w:numPr>
          <w:ilvl w:val="0"/>
          <w:numId w:val="4"/>
        </w:numPr>
        <w:suppressAutoHyphens w:val="0"/>
        <w:autoSpaceDE w:val="0"/>
        <w:autoSpaceDN w:val="0"/>
        <w:adjustRightInd w:val="0"/>
        <w:spacing w:after="240" w:line="360" w:lineRule="auto"/>
        <w:rPr>
          <w:rFonts w:ascii="Arial" w:hAnsi="Arial" w:cs="Arial"/>
          <w:b/>
          <w:bCs/>
        </w:rPr>
      </w:pPr>
      <w:r w:rsidRPr="00C71749">
        <w:rPr>
          <w:rFonts w:ascii="Arial" w:hAnsi="Arial" w:cs="Arial"/>
          <w:b/>
          <w:bCs/>
        </w:rPr>
        <w:t xml:space="preserve">VALORES </w:t>
      </w:r>
      <w:r w:rsidR="00F23EDC" w:rsidRPr="00C71749">
        <w:rPr>
          <w:rFonts w:ascii="Arial" w:hAnsi="Arial" w:cs="Arial"/>
          <w:b/>
          <w:bCs/>
        </w:rPr>
        <w:t>MÁXIMOS ACEITÁVEIS</w:t>
      </w:r>
    </w:p>
    <w:p w:rsidR="00BE5EA9" w:rsidRDefault="00892826" w:rsidP="00892826">
      <w:pPr>
        <w:spacing w:before="120" w:line="360" w:lineRule="auto"/>
        <w:rPr>
          <w:sz w:val="24"/>
          <w:szCs w:val="24"/>
        </w:rPr>
      </w:pPr>
      <w:r>
        <w:rPr>
          <w:sz w:val="24"/>
          <w:szCs w:val="24"/>
        </w:rPr>
        <w:t xml:space="preserve">5.1. </w:t>
      </w:r>
      <w:r w:rsidR="00BE5EA9" w:rsidRPr="00F85DB4">
        <w:rPr>
          <w:sz w:val="24"/>
          <w:szCs w:val="24"/>
        </w:rPr>
        <w:t>Os</w:t>
      </w:r>
      <w:bookmarkStart w:id="0" w:name="_GoBack"/>
      <w:bookmarkEnd w:id="0"/>
      <w:r w:rsidR="00BE5EA9" w:rsidRPr="00F85DB4">
        <w:rPr>
          <w:sz w:val="24"/>
          <w:szCs w:val="24"/>
        </w:rPr>
        <w:t xml:space="preserve"> valores para a aquisição foram apurados através de pesquisa de mercado, conforme informações constantes </w:t>
      </w:r>
      <w:r w:rsidR="00BE5EA9">
        <w:rPr>
          <w:sz w:val="24"/>
          <w:szCs w:val="24"/>
        </w:rPr>
        <w:t>no</w:t>
      </w:r>
      <w:r w:rsidR="00BE5EA9" w:rsidRPr="00F85DB4">
        <w:rPr>
          <w:sz w:val="24"/>
          <w:szCs w:val="24"/>
        </w:rPr>
        <w:t xml:space="preserve"> processo licitatório.</w:t>
      </w:r>
    </w:p>
    <w:p w:rsidR="00892826" w:rsidRDefault="00892826" w:rsidP="00892826">
      <w:pPr>
        <w:spacing w:before="120" w:line="360" w:lineRule="auto"/>
        <w:rPr>
          <w:sz w:val="24"/>
          <w:szCs w:val="24"/>
        </w:rPr>
      </w:pPr>
      <w:r>
        <w:rPr>
          <w:sz w:val="24"/>
          <w:szCs w:val="24"/>
        </w:rPr>
        <w:t xml:space="preserve">5.2. </w:t>
      </w:r>
      <w:r w:rsidRPr="00892826">
        <w:rPr>
          <w:sz w:val="24"/>
          <w:szCs w:val="24"/>
        </w:rPr>
        <w:t>Pesquisa feita direta com fornecedores conforme artigo 17 do RILC, para a requisição de compra nº 69491, o preço de refer</w:t>
      </w:r>
      <w:r>
        <w:rPr>
          <w:sz w:val="24"/>
          <w:szCs w:val="24"/>
        </w:rPr>
        <w:t>ê</w:t>
      </w:r>
      <w:r w:rsidRPr="00892826">
        <w:rPr>
          <w:sz w:val="24"/>
          <w:szCs w:val="24"/>
        </w:rPr>
        <w:t>ncia foi obtido através da média entre os valores considerados válidos. Após a análise do orçamentista, houve a desconsideração dos valores elevados visando a economicidade e considerando que a composição da média não foi prejudicada visto que não foi apresentado menos de três preços.</w:t>
      </w: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03"/>
        <w:gridCol w:w="2917"/>
        <w:gridCol w:w="1566"/>
        <w:gridCol w:w="3135"/>
      </w:tblGrid>
      <w:tr w:rsidR="00BE5EA9" w:rsidRPr="006B5838" w:rsidTr="000503ED">
        <w:trPr>
          <w:trHeight w:val="659"/>
        </w:trPr>
        <w:tc>
          <w:tcPr>
            <w:tcW w:w="1003" w:type="dxa"/>
            <w:shd w:val="clear" w:color="auto" w:fill="auto"/>
            <w:noWrap/>
            <w:vAlign w:val="center"/>
            <w:hideMark/>
          </w:tcPr>
          <w:p w:rsidR="00BE5EA9" w:rsidRPr="00BE6939" w:rsidRDefault="00BE5EA9" w:rsidP="000503ED">
            <w:pPr>
              <w:suppressAutoHyphens w:val="0"/>
              <w:jc w:val="center"/>
              <w:rPr>
                <w:rFonts w:cs="Arial"/>
                <w:b/>
                <w:bCs/>
                <w:lang w:eastAsia="pt-BR"/>
              </w:rPr>
            </w:pPr>
            <w:r w:rsidRPr="00BE6939">
              <w:rPr>
                <w:rFonts w:cs="Arial"/>
                <w:b/>
                <w:bCs/>
                <w:lang w:eastAsia="pt-BR"/>
              </w:rPr>
              <w:t>Item</w:t>
            </w:r>
          </w:p>
        </w:tc>
        <w:tc>
          <w:tcPr>
            <w:tcW w:w="2917" w:type="dxa"/>
            <w:shd w:val="clear" w:color="auto" w:fill="auto"/>
            <w:noWrap/>
            <w:vAlign w:val="center"/>
            <w:hideMark/>
          </w:tcPr>
          <w:p w:rsidR="00BE5EA9" w:rsidRPr="00BE6939" w:rsidRDefault="00BE5EA9" w:rsidP="000503ED">
            <w:pPr>
              <w:suppressAutoHyphens w:val="0"/>
              <w:jc w:val="center"/>
              <w:rPr>
                <w:rFonts w:cs="Arial"/>
                <w:b/>
                <w:bCs/>
                <w:lang w:eastAsia="pt-BR"/>
              </w:rPr>
            </w:pPr>
            <w:r w:rsidRPr="00BE6939">
              <w:rPr>
                <w:rFonts w:cs="Arial"/>
                <w:b/>
                <w:bCs/>
                <w:lang w:eastAsia="pt-BR"/>
              </w:rPr>
              <w:t>Código</w:t>
            </w:r>
          </w:p>
        </w:tc>
        <w:tc>
          <w:tcPr>
            <w:tcW w:w="1566" w:type="dxa"/>
            <w:vAlign w:val="center"/>
          </w:tcPr>
          <w:p w:rsidR="00BE5EA9" w:rsidRPr="00BE6939" w:rsidRDefault="00BE5EA9" w:rsidP="000503ED">
            <w:pPr>
              <w:suppressAutoHyphens w:val="0"/>
              <w:jc w:val="center"/>
              <w:rPr>
                <w:rFonts w:cs="Arial"/>
                <w:b/>
                <w:bCs/>
                <w:lang w:eastAsia="pt-BR"/>
              </w:rPr>
            </w:pPr>
            <w:r w:rsidRPr="00BE6939">
              <w:rPr>
                <w:rFonts w:cs="Arial"/>
                <w:b/>
                <w:bCs/>
                <w:lang w:eastAsia="pt-BR"/>
              </w:rPr>
              <w:t>Quant.</w:t>
            </w:r>
          </w:p>
        </w:tc>
        <w:tc>
          <w:tcPr>
            <w:tcW w:w="3135" w:type="dxa"/>
            <w:shd w:val="clear" w:color="auto" w:fill="auto"/>
            <w:noWrap/>
            <w:vAlign w:val="center"/>
            <w:hideMark/>
          </w:tcPr>
          <w:p w:rsidR="00BE5EA9" w:rsidRPr="00BE6939" w:rsidRDefault="00BE5EA9" w:rsidP="000503ED">
            <w:pPr>
              <w:suppressAutoHyphens w:val="0"/>
              <w:jc w:val="center"/>
              <w:rPr>
                <w:rFonts w:cs="Arial"/>
                <w:b/>
                <w:bCs/>
                <w:lang w:eastAsia="pt-BR"/>
              </w:rPr>
            </w:pPr>
            <w:r>
              <w:rPr>
                <w:rFonts w:cs="Arial"/>
                <w:b/>
                <w:bCs/>
                <w:lang w:eastAsia="pt-BR"/>
              </w:rPr>
              <w:t>Média Unitária</w:t>
            </w:r>
          </w:p>
        </w:tc>
      </w:tr>
      <w:tr w:rsidR="00BE5EA9" w:rsidRPr="006B5838" w:rsidTr="000503ED">
        <w:trPr>
          <w:trHeight w:val="595"/>
        </w:trPr>
        <w:tc>
          <w:tcPr>
            <w:tcW w:w="1003" w:type="dxa"/>
            <w:shd w:val="clear" w:color="auto" w:fill="auto"/>
            <w:noWrap/>
            <w:vAlign w:val="center"/>
            <w:hideMark/>
          </w:tcPr>
          <w:p w:rsidR="00BE5EA9" w:rsidRPr="00065921" w:rsidRDefault="00BE5EA9" w:rsidP="000503ED">
            <w:pPr>
              <w:suppressAutoHyphens w:val="0"/>
              <w:jc w:val="center"/>
              <w:rPr>
                <w:rFonts w:cs="Arial"/>
                <w:bCs/>
                <w:sz w:val="24"/>
                <w:szCs w:val="24"/>
                <w:lang w:eastAsia="pt-BR"/>
              </w:rPr>
            </w:pPr>
            <w:r>
              <w:rPr>
                <w:rFonts w:cs="Arial"/>
                <w:bCs/>
                <w:sz w:val="24"/>
                <w:szCs w:val="24"/>
                <w:lang w:eastAsia="pt-BR"/>
              </w:rPr>
              <w:t>01</w:t>
            </w:r>
          </w:p>
        </w:tc>
        <w:tc>
          <w:tcPr>
            <w:tcW w:w="2917" w:type="dxa"/>
            <w:shd w:val="clear" w:color="auto" w:fill="auto"/>
            <w:noWrap/>
            <w:vAlign w:val="center"/>
            <w:hideMark/>
          </w:tcPr>
          <w:p w:rsidR="00BE5EA9" w:rsidRPr="00065921" w:rsidRDefault="00BE5EA9" w:rsidP="000503ED">
            <w:pPr>
              <w:suppressAutoHyphens w:val="0"/>
              <w:jc w:val="center"/>
            </w:pPr>
            <w:r>
              <w:t>018.120.0014-1</w:t>
            </w:r>
          </w:p>
        </w:tc>
        <w:tc>
          <w:tcPr>
            <w:tcW w:w="1566" w:type="dxa"/>
            <w:vAlign w:val="center"/>
          </w:tcPr>
          <w:p w:rsidR="00BE5EA9" w:rsidRPr="006B5838" w:rsidRDefault="00BE5EA9" w:rsidP="000503ED">
            <w:pPr>
              <w:suppressAutoHyphens w:val="0"/>
              <w:jc w:val="center"/>
              <w:rPr>
                <w:rFonts w:cs="Arial"/>
                <w:sz w:val="24"/>
                <w:szCs w:val="24"/>
                <w:lang w:eastAsia="pt-BR"/>
              </w:rPr>
            </w:pPr>
            <w:r>
              <w:rPr>
                <w:rFonts w:cs="Arial"/>
                <w:sz w:val="24"/>
                <w:szCs w:val="24"/>
                <w:lang w:eastAsia="pt-BR"/>
              </w:rPr>
              <w:t>01</w:t>
            </w:r>
          </w:p>
        </w:tc>
        <w:tc>
          <w:tcPr>
            <w:tcW w:w="3135" w:type="dxa"/>
            <w:shd w:val="clear" w:color="auto" w:fill="auto"/>
            <w:noWrap/>
            <w:vAlign w:val="center"/>
            <w:hideMark/>
          </w:tcPr>
          <w:p w:rsidR="00BE5EA9" w:rsidRPr="006B5838" w:rsidRDefault="00BE5EA9" w:rsidP="000503ED">
            <w:pPr>
              <w:suppressAutoHyphens w:val="0"/>
              <w:jc w:val="center"/>
              <w:rPr>
                <w:rFonts w:cs="Arial"/>
                <w:sz w:val="24"/>
                <w:szCs w:val="24"/>
                <w:lang w:eastAsia="pt-BR"/>
              </w:rPr>
            </w:pPr>
            <w:r>
              <w:rPr>
                <w:rFonts w:cs="Arial"/>
                <w:sz w:val="24"/>
                <w:szCs w:val="24"/>
                <w:lang w:eastAsia="pt-BR"/>
              </w:rPr>
              <w:t>R$29.248,70</w:t>
            </w:r>
          </w:p>
        </w:tc>
      </w:tr>
    </w:tbl>
    <w:p w:rsidR="00BE5EA9" w:rsidRDefault="00BE5EA9" w:rsidP="00BE5EA9">
      <w:pPr>
        <w:spacing w:after="240" w:line="360" w:lineRule="auto"/>
        <w:rPr>
          <w:rFonts w:cs="Arial"/>
          <w:b/>
          <w:bCs/>
          <w:sz w:val="24"/>
          <w:szCs w:val="24"/>
        </w:rPr>
      </w:pPr>
    </w:p>
    <w:p w:rsidR="00D2729C" w:rsidRPr="00D2729C" w:rsidRDefault="00A24216" w:rsidP="002004D5">
      <w:pPr>
        <w:numPr>
          <w:ilvl w:val="0"/>
          <w:numId w:val="4"/>
        </w:numPr>
        <w:spacing w:after="240" w:line="360" w:lineRule="auto"/>
        <w:ind w:left="0" w:firstLine="0"/>
        <w:rPr>
          <w:rFonts w:cs="Arial"/>
          <w:b/>
          <w:bCs/>
          <w:sz w:val="24"/>
          <w:szCs w:val="24"/>
        </w:rPr>
      </w:pPr>
      <w:r>
        <w:rPr>
          <w:rFonts w:cs="Arial"/>
          <w:b/>
          <w:bCs/>
          <w:sz w:val="24"/>
          <w:szCs w:val="24"/>
        </w:rPr>
        <w:lastRenderedPageBreak/>
        <w:t>ACEITABILIDADE DA PROPOSTA</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2004D5">
      <w:pPr>
        <w:numPr>
          <w:ilvl w:val="1"/>
          <w:numId w:val="4"/>
        </w:numPr>
        <w:spacing w:after="24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E26178">
        <w:rPr>
          <w:rFonts w:cs="Arial"/>
          <w:b/>
          <w:sz w:val="24"/>
          <w:szCs w:val="24"/>
        </w:rPr>
        <w:t xml:space="preserve">Departamento de </w:t>
      </w:r>
      <w:r w:rsidR="00AE69C3" w:rsidRPr="00E26178">
        <w:rPr>
          <w:rFonts w:cs="Arial"/>
          <w:b/>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w:t>
      </w:r>
      <w:r w:rsidRPr="00E26178">
        <w:rPr>
          <w:rFonts w:cs="Arial"/>
          <w:b/>
          <w:sz w:val="24"/>
          <w:szCs w:val="24"/>
        </w:rPr>
        <w:t>03 (três) dias úteis</w:t>
      </w:r>
      <w:r w:rsidRPr="00D2729C">
        <w:rPr>
          <w:rFonts w:cs="Arial"/>
          <w:bCs/>
          <w:sz w:val="24"/>
          <w:szCs w:val="24"/>
        </w:rPr>
        <w:t xml:space="preserve"> contados a partir da solicitação do</w:t>
      </w:r>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2004D5">
      <w:pPr>
        <w:numPr>
          <w:ilvl w:val="2"/>
          <w:numId w:val="4"/>
        </w:numPr>
        <w:spacing w:after="24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xml:space="preserve">, </w:t>
      </w:r>
      <w:r w:rsidR="00B41EF6" w:rsidRPr="00E26178">
        <w:rPr>
          <w:rFonts w:cs="Arial"/>
          <w:bCs/>
          <w:sz w:val="24"/>
          <w:szCs w:val="24"/>
          <w:u w:val="single"/>
        </w:rPr>
        <w:t>sob pena de desclassificação</w:t>
      </w:r>
      <w:r w:rsidR="00B41EF6" w:rsidRPr="00D2729C">
        <w:rPr>
          <w:rFonts w:cs="Arial"/>
          <w:bCs/>
          <w:sz w:val="24"/>
          <w:szCs w:val="24"/>
        </w:rPr>
        <w:t>.</w:t>
      </w:r>
    </w:p>
    <w:p w:rsidR="00B41EF6" w:rsidRPr="00D2729C" w:rsidRDefault="00DF4F68" w:rsidP="002004D5">
      <w:pPr>
        <w:numPr>
          <w:ilvl w:val="2"/>
          <w:numId w:val="4"/>
        </w:numPr>
        <w:spacing w:after="24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2004D5">
      <w:pPr>
        <w:numPr>
          <w:ilvl w:val="2"/>
          <w:numId w:val="4"/>
        </w:numPr>
        <w:spacing w:after="240" w:line="360" w:lineRule="auto"/>
        <w:ind w:left="0" w:firstLine="0"/>
        <w:rPr>
          <w:rFonts w:cs="Arial"/>
          <w:bCs/>
          <w:sz w:val="24"/>
          <w:szCs w:val="24"/>
        </w:rPr>
      </w:pPr>
      <w:r w:rsidRPr="00D2729C">
        <w:rPr>
          <w:rFonts w:cs="Arial"/>
          <w:bCs/>
          <w:sz w:val="24"/>
          <w:szCs w:val="24"/>
        </w:rPr>
        <w:t xml:space="preserve">Após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2004D5">
      <w:pPr>
        <w:numPr>
          <w:ilvl w:val="1"/>
          <w:numId w:val="4"/>
        </w:numPr>
        <w:spacing w:after="240" w:line="360" w:lineRule="auto"/>
        <w:ind w:left="0" w:firstLine="0"/>
        <w:rPr>
          <w:rFonts w:cs="Arial"/>
          <w:bCs/>
          <w:sz w:val="24"/>
          <w:szCs w:val="24"/>
        </w:rPr>
      </w:pPr>
      <w:r w:rsidRPr="00D2729C">
        <w:rPr>
          <w:rFonts w:cs="Arial"/>
          <w:bCs/>
          <w:sz w:val="24"/>
          <w:szCs w:val="24"/>
        </w:rPr>
        <w:t>A CESAMA poderá submeter a</w:t>
      </w:r>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2004D5">
      <w:pPr>
        <w:numPr>
          <w:ilvl w:val="1"/>
          <w:numId w:val="4"/>
        </w:numPr>
        <w:spacing w:after="240" w:line="360" w:lineRule="auto"/>
        <w:ind w:left="0" w:firstLine="0"/>
        <w:rPr>
          <w:rFonts w:cs="Arial"/>
          <w:bCs/>
          <w:sz w:val="24"/>
          <w:szCs w:val="24"/>
        </w:rPr>
      </w:pPr>
      <w:r w:rsidRPr="00D2729C">
        <w:rPr>
          <w:rFonts w:cs="Arial"/>
          <w:bCs/>
          <w:sz w:val="24"/>
          <w:szCs w:val="24"/>
        </w:rPr>
        <w:lastRenderedPageBreak/>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D2729C">
        <w:rPr>
          <w:rFonts w:cs="Arial"/>
          <w:bCs/>
          <w:sz w:val="24"/>
          <w:szCs w:val="24"/>
        </w:rPr>
        <w:t>.</w:t>
      </w:r>
    </w:p>
    <w:p w:rsidR="00B41EF6" w:rsidRPr="007E7E28" w:rsidRDefault="00B41EF6" w:rsidP="002004D5">
      <w:pPr>
        <w:numPr>
          <w:ilvl w:val="1"/>
          <w:numId w:val="4"/>
        </w:numPr>
        <w:spacing w:after="240" w:line="360" w:lineRule="auto"/>
        <w:ind w:left="0" w:firstLine="0"/>
        <w:rPr>
          <w:rFonts w:cs="Arial"/>
          <w:b/>
          <w:bCs/>
          <w:sz w:val="24"/>
          <w:szCs w:val="24"/>
        </w:rPr>
      </w:pPr>
      <w:bookmarkStart w:id="1" w:name="_Hlk30515195"/>
      <w:r w:rsidRPr="007E7E28">
        <w:rPr>
          <w:rFonts w:cs="Arial"/>
          <w:bCs/>
          <w:sz w:val="24"/>
          <w:szCs w:val="24"/>
        </w:rPr>
        <w:t>A CESAMA poderá exigir laudo de inspeção técnica de controle de qualidade, a fim de comprovar a adequação do materia</w:t>
      </w:r>
      <w:r w:rsidR="00B349D8" w:rsidRPr="007E7E28">
        <w:rPr>
          <w:rFonts w:cs="Arial"/>
          <w:bCs/>
          <w:sz w:val="24"/>
          <w:szCs w:val="24"/>
        </w:rPr>
        <w:t>l</w:t>
      </w:r>
      <w:r w:rsidRPr="007E7E28">
        <w:rPr>
          <w:rFonts w:cs="Arial"/>
          <w:bCs/>
          <w:sz w:val="24"/>
          <w:szCs w:val="24"/>
        </w:rPr>
        <w:t xml:space="preserve"> ofertado</w:t>
      </w:r>
      <w:r w:rsidRPr="007E7E28">
        <w:rPr>
          <w:rFonts w:cs="Arial"/>
          <w:b/>
          <w:bCs/>
          <w:sz w:val="24"/>
          <w:szCs w:val="24"/>
        </w:rPr>
        <w:t>.</w:t>
      </w:r>
    </w:p>
    <w:p w:rsidR="002004D5" w:rsidRPr="00892826" w:rsidRDefault="00B41EF6" w:rsidP="002004D5">
      <w:pPr>
        <w:numPr>
          <w:ilvl w:val="1"/>
          <w:numId w:val="4"/>
        </w:numPr>
        <w:spacing w:after="240" w:line="360" w:lineRule="auto"/>
        <w:ind w:left="0" w:firstLine="0"/>
        <w:rPr>
          <w:sz w:val="24"/>
          <w:szCs w:val="24"/>
        </w:rPr>
      </w:pPr>
      <w:r w:rsidRPr="007E7E28">
        <w:rPr>
          <w:rFonts w:cs="Arial"/>
          <w:bCs/>
          <w:sz w:val="24"/>
          <w:szCs w:val="24"/>
        </w:rPr>
        <w:t xml:space="preserve">Os laudos previstos no item </w:t>
      </w:r>
      <w:r w:rsidR="00F73A02" w:rsidRPr="007E7E28">
        <w:rPr>
          <w:rFonts w:cs="Arial"/>
          <w:bCs/>
          <w:sz w:val="24"/>
          <w:szCs w:val="24"/>
        </w:rPr>
        <w:t>6</w:t>
      </w:r>
      <w:r w:rsidRPr="007E7E28">
        <w:rPr>
          <w:rFonts w:cs="Arial"/>
          <w:bCs/>
          <w:sz w:val="24"/>
          <w:szCs w:val="24"/>
        </w:rPr>
        <w:t>.7 poderão ser emitidos por laboratórios próprios ou de terceiros, ficando TODAS</w:t>
      </w:r>
      <w:r w:rsidRPr="007E7E28">
        <w:rPr>
          <w:sz w:val="24"/>
          <w:szCs w:val="24"/>
        </w:rPr>
        <w:t xml:space="preserve"> as despesas por conta do fornecedor.</w:t>
      </w:r>
    </w:p>
    <w:bookmarkEnd w:id="1"/>
    <w:p w:rsidR="00B41EF6" w:rsidRPr="00D5626A" w:rsidRDefault="00B41EF6" w:rsidP="002004D5">
      <w:pPr>
        <w:numPr>
          <w:ilvl w:val="0"/>
          <w:numId w:val="4"/>
        </w:numPr>
        <w:spacing w:after="24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2004D5">
      <w:pPr>
        <w:numPr>
          <w:ilvl w:val="1"/>
          <w:numId w:val="4"/>
        </w:numPr>
        <w:spacing w:after="240" w:line="360" w:lineRule="auto"/>
        <w:ind w:left="0" w:firstLine="0"/>
        <w:rPr>
          <w:rFonts w:cs="Arial"/>
          <w:bCs/>
          <w:sz w:val="24"/>
          <w:szCs w:val="24"/>
        </w:rPr>
      </w:pPr>
      <w:r w:rsidRPr="00075F64">
        <w:rPr>
          <w:rFonts w:cs="Arial"/>
          <w:b/>
          <w:bCs/>
          <w:sz w:val="24"/>
          <w:szCs w:val="24"/>
        </w:rPr>
        <w:t xml:space="preserve">A entrega será realizada no prazo máximo de </w:t>
      </w:r>
      <w:r w:rsidR="006411F6" w:rsidRPr="00C71749">
        <w:rPr>
          <w:rFonts w:cs="Arial"/>
          <w:b/>
          <w:bCs/>
          <w:sz w:val="24"/>
          <w:szCs w:val="24"/>
        </w:rPr>
        <w:t>60</w:t>
      </w:r>
      <w:r w:rsidRPr="00C71749">
        <w:rPr>
          <w:rFonts w:cs="Arial"/>
          <w:b/>
          <w:bCs/>
          <w:sz w:val="24"/>
          <w:szCs w:val="24"/>
        </w:rPr>
        <w:t xml:space="preserve"> (</w:t>
      </w:r>
      <w:r w:rsidR="006411F6" w:rsidRPr="00C71749">
        <w:rPr>
          <w:rFonts w:cs="Arial"/>
          <w:b/>
          <w:bCs/>
          <w:sz w:val="24"/>
          <w:szCs w:val="24"/>
        </w:rPr>
        <w:t>sessenta</w:t>
      </w:r>
      <w:r w:rsidRPr="00C71749">
        <w:rPr>
          <w:rFonts w:cs="Arial"/>
          <w:b/>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w:t>
      </w:r>
      <w:r w:rsidRPr="00E26178">
        <w:rPr>
          <w:rFonts w:cs="Arial"/>
          <w:b/>
          <w:sz w:val="24"/>
          <w:szCs w:val="24"/>
        </w:rPr>
        <w:t xml:space="preserve">no </w:t>
      </w:r>
      <w:r w:rsidR="00AE69C3" w:rsidRPr="00E26178">
        <w:rPr>
          <w:rFonts w:cs="Arial"/>
          <w:b/>
          <w:sz w:val="24"/>
          <w:szCs w:val="24"/>
        </w:rPr>
        <w:t>Departamento de Compras e Estoque</w:t>
      </w:r>
      <w:r w:rsidR="00AE69C3" w:rsidRPr="00D2729C">
        <w:rPr>
          <w:rFonts w:cs="Arial"/>
          <w:bCs/>
          <w:sz w:val="24"/>
          <w:szCs w:val="24"/>
        </w:rPr>
        <w:t>, à Rua Santa Terezinha, nº 505, Bairro Santa Terezinha, Juiz de Fora / MG, CEP 36.045-490,</w:t>
      </w:r>
      <w:r w:rsidRPr="00D2729C">
        <w:rPr>
          <w:rFonts w:cs="Arial"/>
          <w:bCs/>
          <w:sz w:val="24"/>
          <w:szCs w:val="24"/>
        </w:rPr>
        <w:t xml:space="preserve"> em dias úteis, das </w:t>
      </w:r>
      <w:r w:rsidR="0005421D" w:rsidRPr="00D2729C">
        <w:rPr>
          <w:rFonts w:cs="Arial"/>
          <w:bCs/>
          <w:sz w:val="24"/>
          <w:szCs w:val="24"/>
        </w:rPr>
        <w:t>08:00h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2004D5">
      <w:pPr>
        <w:numPr>
          <w:ilvl w:val="1"/>
          <w:numId w:val="4"/>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2004D5">
      <w:pPr>
        <w:numPr>
          <w:ilvl w:val="2"/>
          <w:numId w:val="4"/>
        </w:numPr>
        <w:spacing w:after="240"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6411F6">
        <w:rPr>
          <w:rFonts w:cs="Arial"/>
          <w:bCs/>
          <w:sz w:val="24"/>
          <w:szCs w:val="24"/>
        </w:rPr>
        <w:t>a Secretaria de Trabalho, d</w:t>
      </w:r>
      <w:r w:rsidRPr="00D2729C">
        <w:rPr>
          <w:rFonts w:cs="Arial"/>
          <w:bCs/>
          <w:sz w:val="24"/>
          <w:szCs w:val="24"/>
        </w:rPr>
        <w:t xml:space="preserve">o Ministério </w:t>
      </w:r>
      <w:r w:rsidR="006411F6">
        <w:rPr>
          <w:rFonts w:cs="Arial"/>
          <w:bCs/>
          <w:sz w:val="24"/>
          <w:szCs w:val="24"/>
        </w:rPr>
        <w:t>da Economia</w:t>
      </w:r>
      <w:r w:rsidRPr="00D2729C">
        <w:rPr>
          <w:rFonts w:cs="Arial"/>
          <w:bCs/>
          <w:sz w:val="24"/>
          <w:szCs w:val="24"/>
        </w:rPr>
        <w:t>)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26178" w:rsidP="002004D5">
      <w:pPr>
        <w:spacing w:after="240" w:line="360" w:lineRule="auto"/>
        <w:rPr>
          <w:rFonts w:cs="Arial"/>
          <w:b/>
          <w:sz w:val="24"/>
          <w:szCs w:val="24"/>
        </w:rPr>
      </w:pPr>
      <w:r>
        <w:rPr>
          <w:rFonts w:cs="Arial"/>
          <w:bCs/>
          <w:sz w:val="24"/>
          <w:szCs w:val="24"/>
        </w:rPr>
        <w:t xml:space="preserve">7.3.2. </w:t>
      </w:r>
      <w:r w:rsidR="00E56101" w:rsidRPr="00402A78">
        <w:rPr>
          <w:rFonts w:cs="Arial"/>
          <w:bCs/>
          <w:sz w:val="24"/>
          <w:szCs w:val="24"/>
        </w:rPr>
        <w:t>O veículo utilizado para entrega</w:t>
      </w:r>
      <w:r w:rsidR="006F3EF9" w:rsidRPr="00402A78">
        <w:rPr>
          <w:rFonts w:cs="Arial"/>
          <w:bCs/>
          <w:sz w:val="24"/>
          <w:szCs w:val="24"/>
        </w:rPr>
        <w:t xml:space="preserve"> dos materiais</w:t>
      </w:r>
      <w:r w:rsidR="00E56101" w:rsidRPr="00402A78">
        <w:rPr>
          <w:rFonts w:cs="Arial"/>
          <w:bCs/>
          <w:sz w:val="24"/>
          <w:szCs w:val="24"/>
        </w:rPr>
        <w:t xml:space="preserve"> no Departamento de Compras e Estoque deverá ter no máximo 14 metros de comprimento, de p</w:t>
      </w:r>
      <w:r w:rsidR="006411F6">
        <w:rPr>
          <w:rFonts w:cs="Arial"/>
          <w:bCs/>
          <w:sz w:val="24"/>
          <w:szCs w:val="24"/>
        </w:rPr>
        <w:t>a</w:t>
      </w:r>
      <w:r w:rsidR="00E56101" w:rsidRPr="00402A78">
        <w:rPr>
          <w:rFonts w:cs="Arial"/>
          <w:bCs/>
          <w:sz w:val="24"/>
          <w:szCs w:val="24"/>
        </w:rPr>
        <w:t>ra-choque a p</w:t>
      </w:r>
      <w:r w:rsidR="006411F6">
        <w:rPr>
          <w:rFonts w:cs="Arial"/>
          <w:bCs/>
          <w:sz w:val="24"/>
          <w:szCs w:val="24"/>
        </w:rPr>
        <w:t>a</w:t>
      </w:r>
      <w:r w:rsidR="00E56101" w:rsidRPr="00402A78">
        <w:rPr>
          <w:rFonts w:cs="Arial"/>
          <w:bCs/>
          <w:sz w:val="24"/>
          <w:szCs w:val="24"/>
        </w:rPr>
        <w:t xml:space="preserve">ra-choque, e altura máxima de 4 metros. </w:t>
      </w:r>
    </w:p>
    <w:p w:rsidR="00D5626A" w:rsidRDefault="00D13D92" w:rsidP="002004D5">
      <w:pPr>
        <w:numPr>
          <w:ilvl w:val="1"/>
          <w:numId w:val="4"/>
        </w:numPr>
        <w:autoSpaceDE w:val="0"/>
        <w:autoSpaceDN w:val="0"/>
        <w:adjustRightInd w:val="0"/>
        <w:spacing w:after="240" w:line="360" w:lineRule="auto"/>
        <w:ind w:left="0" w:firstLine="0"/>
        <w:rPr>
          <w:rFonts w:cs="Arial"/>
          <w:sz w:val="24"/>
          <w:szCs w:val="24"/>
        </w:rPr>
      </w:pPr>
      <w:r w:rsidRPr="00D5626A">
        <w:rPr>
          <w:rFonts w:cs="Arial"/>
          <w:sz w:val="24"/>
          <w:szCs w:val="24"/>
        </w:rPr>
        <w:lastRenderedPageBreak/>
        <w:t>A CESAMA irá designar um empregado para acompanhar o recebimento dos materiais.</w:t>
      </w:r>
    </w:p>
    <w:p w:rsidR="00D5626A" w:rsidRPr="00D5626A" w:rsidRDefault="00D13D92" w:rsidP="002004D5">
      <w:pPr>
        <w:numPr>
          <w:ilvl w:val="2"/>
          <w:numId w:val="4"/>
        </w:numPr>
        <w:autoSpaceDE w:val="0"/>
        <w:autoSpaceDN w:val="0"/>
        <w:adjustRightInd w:val="0"/>
        <w:spacing w:after="24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editalícia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2004D5">
      <w:pPr>
        <w:numPr>
          <w:ilvl w:val="1"/>
          <w:numId w:val="4"/>
        </w:numPr>
        <w:autoSpaceDE w:val="0"/>
        <w:autoSpaceDN w:val="0"/>
        <w:adjustRightInd w:val="0"/>
        <w:spacing w:after="24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2004D5">
      <w:pPr>
        <w:numPr>
          <w:ilvl w:val="2"/>
          <w:numId w:val="4"/>
        </w:numPr>
        <w:autoSpaceDE w:val="0"/>
        <w:autoSpaceDN w:val="0"/>
        <w:adjustRightInd w:val="0"/>
        <w:spacing w:after="240" w:line="360" w:lineRule="auto"/>
        <w:ind w:left="0" w:hanging="11"/>
        <w:rPr>
          <w:rFonts w:cs="Arial"/>
          <w:sz w:val="24"/>
          <w:szCs w:val="24"/>
        </w:rPr>
      </w:pPr>
      <w:r w:rsidRPr="008D3BC6">
        <w:rPr>
          <w:rFonts w:cs="Arial"/>
          <w:sz w:val="24"/>
          <w:szCs w:val="24"/>
        </w:rPr>
        <w:t xml:space="preserve">A substituição de que trata o item </w:t>
      </w:r>
      <w:r w:rsidRPr="00797C71">
        <w:rPr>
          <w:rFonts w:cs="Arial"/>
          <w:sz w:val="24"/>
          <w:szCs w:val="24"/>
        </w:rPr>
        <w:t>7.</w:t>
      </w:r>
      <w:r w:rsidR="00E26178" w:rsidRPr="00797C71">
        <w:rPr>
          <w:rFonts w:cs="Arial"/>
          <w:sz w:val="24"/>
          <w:szCs w:val="24"/>
        </w:rPr>
        <w:t>5</w:t>
      </w:r>
      <w:r w:rsidRPr="008D3BC6">
        <w:rPr>
          <w:rFonts w:cs="Arial"/>
          <w:sz w:val="24"/>
          <w:szCs w:val="24"/>
        </w:rPr>
        <w:t xml:space="preserve">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2004D5">
      <w:pPr>
        <w:numPr>
          <w:ilvl w:val="2"/>
          <w:numId w:val="4"/>
        </w:numPr>
        <w:autoSpaceDE w:val="0"/>
        <w:autoSpaceDN w:val="0"/>
        <w:adjustRightInd w:val="0"/>
        <w:spacing w:after="24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E26178">
        <w:rPr>
          <w:rFonts w:cs="Arial"/>
          <w:sz w:val="24"/>
          <w:szCs w:val="24"/>
        </w:rPr>
        <w:t xml:space="preserve">na </w:t>
      </w:r>
      <w:r w:rsidR="00123E66" w:rsidRPr="00813D0B">
        <w:rPr>
          <w:sz w:val="24"/>
          <w:szCs w:val="24"/>
        </w:rPr>
        <w:t>Ordem de Compra</w:t>
      </w:r>
      <w:r w:rsidRPr="00813D0B">
        <w:rPr>
          <w:rFonts w:cs="Arial"/>
          <w:sz w:val="24"/>
          <w:szCs w:val="24"/>
        </w:rPr>
        <w:t>.</w:t>
      </w:r>
    </w:p>
    <w:p w:rsidR="00B41EF6" w:rsidRPr="00813D0B" w:rsidRDefault="00B41EF6" w:rsidP="002004D5">
      <w:pPr>
        <w:numPr>
          <w:ilvl w:val="1"/>
          <w:numId w:val="4"/>
        </w:numPr>
        <w:autoSpaceDE w:val="0"/>
        <w:autoSpaceDN w:val="0"/>
        <w:adjustRightInd w:val="0"/>
        <w:spacing w:after="24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2004D5">
      <w:pPr>
        <w:numPr>
          <w:ilvl w:val="1"/>
          <w:numId w:val="4"/>
        </w:numPr>
        <w:autoSpaceDE w:val="0"/>
        <w:autoSpaceDN w:val="0"/>
        <w:adjustRightInd w:val="0"/>
        <w:spacing w:after="24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7E7E28" w:rsidRDefault="00B41EF6" w:rsidP="002004D5">
      <w:pPr>
        <w:numPr>
          <w:ilvl w:val="1"/>
          <w:numId w:val="4"/>
        </w:numPr>
        <w:autoSpaceDE w:val="0"/>
        <w:autoSpaceDN w:val="0"/>
        <w:adjustRightInd w:val="0"/>
        <w:spacing w:after="240" w:line="360" w:lineRule="auto"/>
        <w:ind w:left="0" w:firstLine="0"/>
        <w:rPr>
          <w:rFonts w:cs="Arial"/>
          <w:bCs/>
          <w:sz w:val="24"/>
          <w:szCs w:val="24"/>
        </w:rPr>
      </w:pPr>
      <w:r w:rsidRPr="007E7E28">
        <w:rPr>
          <w:rFonts w:cs="Arial"/>
          <w:sz w:val="24"/>
          <w:szCs w:val="24"/>
        </w:rPr>
        <w:t xml:space="preserve">Na entrega, a CESAMA poderá exigir os laudos informados no item </w:t>
      </w:r>
      <w:r w:rsidR="000F688B" w:rsidRPr="007E7E28">
        <w:rPr>
          <w:rFonts w:cs="Arial"/>
          <w:sz w:val="24"/>
          <w:szCs w:val="24"/>
        </w:rPr>
        <w:t>6</w:t>
      </w:r>
      <w:r w:rsidRPr="007E7E28">
        <w:rPr>
          <w:rFonts w:cs="Arial"/>
          <w:sz w:val="24"/>
          <w:szCs w:val="24"/>
        </w:rPr>
        <w:t>.7 deste Termo.</w:t>
      </w:r>
    </w:p>
    <w:p w:rsidR="000A10CB" w:rsidRDefault="000A10CB" w:rsidP="002004D5">
      <w:pPr>
        <w:numPr>
          <w:ilvl w:val="0"/>
          <w:numId w:val="4"/>
        </w:numPr>
        <w:spacing w:after="240" w:line="360" w:lineRule="auto"/>
        <w:rPr>
          <w:rFonts w:cs="Arial"/>
          <w:b/>
          <w:bCs/>
          <w:sz w:val="24"/>
          <w:szCs w:val="24"/>
        </w:rPr>
      </w:pPr>
      <w:r w:rsidRPr="000A10CB">
        <w:rPr>
          <w:rFonts w:cs="Arial"/>
          <w:b/>
          <w:bCs/>
          <w:sz w:val="24"/>
          <w:szCs w:val="24"/>
        </w:rPr>
        <w:t xml:space="preserve">CONDIÇÕES GERAIS </w:t>
      </w:r>
      <w:r w:rsidR="00E26178">
        <w:rPr>
          <w:rFonts w:cs="Arial"/>
          <w:b/>
          <w:bCs/>
          <w:sz w:val="24"/>
          <w:szCs w:val="24"/>
        </w:rPr>
        <w:t xml:space="preserve">DA </w:t>
      </w:r>
      <w:r w:rsidRPr="000A10CB">
        <w:rPr>
          <w:rFonts w:cs="Arial"/>
          <w:b/>
          <w:bCs/>
          <w:sz w:val="24"/>
          <w:szCs w:val="24"/>
        </w:rPr>
        <w:t>ORDEM DE COMPRA ERESCISÃO</w:t>
      </w:r>
    </w:p>
    <w:p w:rsidR="000A10CB" w:rsidRDefault="00CA63DD" w:rsidP="002004D5">
      <w:pPr>
        <w:pStyle w:val="Recuodecorpodetexto2"/>
        <w:numPr>
          <w:ilvl w:val="1"/>
          <w:numId w:val="4"/>
        </w:numPr>
        <w:spacing w:before="0" w:after="240" w:line="360" w:lineRule="auto"/>
        <w:ind w:left="0" w:firstLine="0"/>
        <w:rPr>
          <w:szCs w:val="24"/>
        </w:rPr>
      </w:pPr>
      <w:r>
        <w:rPr>
          <w:szCs w:val="24"/>
        </w:rPr>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2004D5">
      <w:pPr>
        <w:pStyle w:val="Recuodecorpodetexto2"/>
        <w:numPr>
          <w:ilvl w:val="1"/>
          <w:numId w:val="4"/>
        </w:numPr>
        <w:spacing w:before="0" w:after="240" w:line="360" w:lineRule="auto"/>
        <w:ind w:left="0" w:firstLine="0"/>
        <w:rPr>
          <w:szCs w:val="24"/>
        </w:rPr>
      </w:pPr>
      <w:r w:rsidRPr="00EE13C7">
        <w:rPr>
          <w:b/>
          <w:szCs w:val="24"/>
        </w:rPr>
        <w:lastRenderedPageBreak/>
        <w:t xml:space="preserve">O prazo contratual é de </w:t>
      </w:r>
      <w:r w:rsidR="00854156" w:rsidRPr="00A12F95">
        <w:rPr>
          <w:b/>
          <w:szCs w:val="24"/>
        </w:rPr>
        <w:t>90</w:t>
      </w:r>
      <w:r w:rsidR="00C771BA" w:rsidRPr="00A12F95">
        <w:rPr>
          <w:b/>
          <w:szCs w:val="24"/>
        </w:rPr>
        <w:t xml:space="preserve"> (</w:t>
      </w:r>
      <w:r w:rsidR="00854156" w:rsidRPr="00A12F95">
        <w:rPr>
          <w:b/>
          <w:szCs w:val="24"/>
        </w:rPr>
        <w:t>nov</w:t>
      </w:r>
      <w:r w:rsidR="00367F29" w:rsidRPr="00A12F95">
        <w:rPr>
          <w:b/>
          <w:szCs w:val="24"/>
        </w:rPr>
        <w:t>enta)</w:t>
      </w:r>
      <w:r w:rsidR="00367F29" w:rsidRPr="00EE13C7">
        <w:rPr>
          <w:b/>
          <w:szCs w:val="24"/>
        </w:rPr>
        <w:t xml:space="preserve"> dias</w:t>
      </w:r>
      <w:r w:rsidRPr="00367F29">
        <w:rPr>
          <w:szCs w:val="24"/>
        </w:rPr>
        <w:t>contados a partir da emissão d</w:t>
      </w:r>
      <w:r w:rsidR="00E26178">
        <w:rPr>
          <w:szCs w:val="24"/>
        </w:rPr>
        <w:t xml:space="preserve">a </w:t>
      </w:r>
      <w:r w:rsidR="00E93657" w:rsidRPr="00367F29">
        <w:rPr>
          <w:szCs w:val="24"/>
        </w:rPr>
        <w:t>Ordem de Compra</w:t>
      </w:r>
      <w:r w:rsidRPr="00367F29">
        <w:rPr>
          <w:szCs w:val="24"/>
        </w:rPr>
        <w:t>.</w:t>
      </w:r>
    </w:p>
    <w:p w:rsidR="000A10CB" w:rsidRPr="000A10CB" w:rsidRDefault="000A10CB" w:rsidP="002004D5">
      <w:pPr>
        <w:pStyle w:val="Recuodecorpodetexto2"/>
        <w:numPr>
          <w:ilvl w:val="1"/>
          <w:numId w:val="4"/>
        </w:numPr>
        <w:spacing w:before="0" w:after="240" w:line="360" w:lineRule="auto"/>
        <w:ind w:left="0" w:firstLine="0"/>
        <w:rPr>
          <w:szCs w:val="24"/>
        </w:rPr>
      </w:pPr>
      <w:r w:rsidRPr="000A10CB">
        <w:rPr>
          <w:szCs w:val="24"/>
        </w:rPr>
        <w:t xml:space="preserve">São partes integrantes </w:t>
      </w:r>
      <w:r w:rsidR="00CA63DD">
        <w:rPr>
          <w:szCs w:val="24"/>
        </w:rPr>
        <w:t xml:space="preserve">da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854156" w:rsidP="002004D5">
      <w:pPr>
        <w:pStyle w:val="Recuodecorpodetexto2"/>
        <w:numPr>
          <w:ilvl w:val="1"/>
          <w:numId w:val="4"/>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 xml:space="preserve">confirmar o recebimento </w:t>
      </w:r>
      <w:r w:rsidR="00CA63DD">
        <w:rPr>
          <w:szCs w:val="24"/>
        </w:rPr>
        <w:t xml:space="preserve">da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2004D5">
      <w:pPr>
        <w:pStyle w:val="Recuodecorpodetexto2"/>
        <w:numPr>
          <w:ilvl w:val="1"/>
          <w:numId w:val="4"/>
        </w:numPr>
        <w:spacing w:before="0" w:after="240" w:line="360" w:lineRule="auto"/>
        <w:ind w:left="0" w:firstLine="0"/>
        <w:rPr>
          <w:szCs w:val="24"/>
        </w:rPr>
      </w:pPr>
      <w:r w:rsidRPr="000A10CB">
        <w:rPr>
          <w:szCs w:val="24"/>
        </w:rPr>
        <w:t xml:space="preserve">Decorrido o prazo do item anterior, </w:t>
      </w:r>
      <w:r w:rsidR="00854156">
        <w:rPr>
          <w:szCs w:val="24"/>
        </w:rPr>
        <w:t>a</w:t>
      </w:r>
      <w:r w:rsidRPr="000A10CB">
        <w:rPr>
          <w:szCs w:val="24"/>
        </w:rPr>
        <w:t xml:space="preserve"> licitante vencedor</w:t>
      </w:r>
      <w:r w:rsidR="00854156">
        <w:rPr>
          <w:szCs w:val="24"/>
        </w:rPr>
        <w:t>a</w:t>
      </w:r>
      <w:r w:rsidRPr="000A10CB">
        <w:rPr>
          <w:szCs w:val="24"/>
        </w:rPr>
        <w:t xml:space="preserve"> será considerad</w:t>
      </w:r>
      <w:r w:rsidR="00854156">
        <w:rPr>
          <w:szCs w:val="24"/>
        </w:rPr>
        <w:t>a</w:t>
      </w:r>
      <w:r w:rsidRPr="000A10CB">
        <w:rPr>
          <w:szCs w:val="24"/>
        </w:rPr>
        <w:t xml:space="preserve"> desistente.</w:t>
      </w:r>
    </w:p>
    <w:p w:rsidR="000A10CB" w:rsidRPr="000A10CB" w:rsidRDefault="00C34E79" w:rsidP="002004D5">
      <w:pPr>
        <w:pStyle w:val="Recuodecorpodetexto2"/>
        <w:numPr>
          <w:ilvl w:val="1"/>
          <w:numId w:val="4"/>
        </w:numPr>
        <w:spacing w:before="0" w:after="24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2004D5">
      <w:pPr>
        <w:widowControl w:val="0"/>
        <w:numPr>
          <w:ilvl w:val="1"/>
          <w:numId w:val="4"/>
        </w:numPr>
        <w:spacing w:after="24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2004D5">
      <w:pPr>
        <w:numPr>
          <w:ilvl w:val="1"/>
          <w:numId w:val="4"/>
        </w:numPr>
        <w:spacing w:after="24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2004D5">
      <w:pPr>
        <w:numPr>
          <w:ilvl w:val="2"/>
          <w:numId w:val="4"/>
        </w:numPr>
        <w:spacing w:after="24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2004D5">
      <w:pPr>
        <w:numPr>
          <w:ilvl w:val="1"/>
          <w:numId w:val="4"/>
        </w:numPr>
        <w:spacing w:after="240" w:line="360" w:lineRule="auto"/>
        <w:ind w:left="0" w:firstLine="0"/>
        <w:rPr>
          <w:rFonts w:cs="Arial"/>
          <w:sz w:val="24"/>
          <w:szCs w:val="24"/>
        </w:rPr>
      </w:pPr>
      <w:r w:rsidRPr="000A10CB">
        <w:rPr>
          <w:rFonts w:cs="Arial"/>
          <w:sz w:val="24"/>
          <w:szCs w:val="24"/>
        </w:rPr>
        <w:lastRenderedPageBreak/>
        <w:t xml:space="preserve">Para recebimento </w:t>
      </w:r>
      <w:r w:rsidR="0095400D">
        <w:rPr>
          <w:rFonts w:cs="Arial"/>
          <w:sz w:val="24"/>
          <w:szCs w:val="24"/>
        </w:rPr>
        <w:t xml:space="preserve">da </w:t>
      </w:r>
      <w:r w:rsidR="00E93657" w:rsidRPr="00123E66">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1A7428" w:rsidRDefault="000A10CB" w:rsidP="002004D5">
      <w:pPr>
        <w:pStyle w:val="WW-Corpodetexto2"/>
        <w:numPr>
          <w:ilvl w:val="1"/>
          <w:numId w:val="4"/>
        </w:numPr>
        <w:spacing w:after="240" w:line="360" w:lineRule="auto"/>
        <w:ind w:left="0" w:firstLine="0"/>
        <w:rPr>
          <w:color w:val="FF0000"/>
          <w:sz w:val="24"/>
          <w:szCs w:val="24"/>
        </w:rPr>
      </w:pPr>
      <w:r w:rsidRPr="000A10CB">
        <w:rPr>
          <w:sz w:val="24"/>
          <w:szCs w:val="24"/>
        </w:rPr>
        <w:t xml:space="preserve">Para a efetiva contratação, </w:t>
      </w:r>
      <w:r w:rsidR="00854156">
        <w:rPr>
          <w:sz w:val="24"/>
          <w:szCs w:val="24"/>
        </w:rPr>
        <w:t>a</w:t>
      </w:r>
      <w:r w:rsidRPr="000A10CB">
        <w:rPr>
          <w:sz w:val="24"/>
          <w:szCs w:val="24"/>
        </w:rPr>
        <w:t xml:space="preserve"> licitante vencedor</w:t>
      </w:r>
      <w:r w:rsidR="00854156">
        <w:rPr>
          <w:sz w:val="24"/>
          <w:szCs w:val="24"/>
        </w:rPr>
        <w:t>a</w:t>
      </w:r>
      <w:r w:rsidRPr="000A10CB">
        <w:rPr>
          <w:sz w:val="24"/>
          <w:szCs w:val="24"/>
        </w:rPr>
        <w:t xml:space="preserve">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w:t>
      </w:r>
      <w:r w:rsidR="001A7428" w:rsidRPr="001A7428">
        <w:rPr>
          <w:color w:val="FF0000"/>
          <w:sz w:val="24"/>
          <w:szCs w:val="24"/>
        </w:rPr>
        <w:t>.</w:t>
      </w:r>
    </w:p>
    <w:p w:rsidR="00C34E79" w:rsidRDefault="00C34E79" w:rsidP="002004D5">
      <w:pPr>
        <w:numPr>
          <w:ilvl w:val="1"/>
          <w:numId w:val="4"/>
        </w:numPr>
        <w:spacing w:after="240" w:line="360" w:lineRule="auto"/>
        <w:ind w:left="0" w:hanging="12"/>
        <w:rPr>
          <w:sz w:val="24"/>
          <w:szCs w:val="24"/>
        </w:rPr>
      </w:pPr>
      <w:r>
        <w:rPr>
          <w:sz w:val="24"/>
          <w:szCs w:val="24"/>
        </w:rPr>
        <w:t>No que se refere a inexecução e a rescisão do contrato, aplica-se o disposto nos art</w:t>
      </w:r>
      <w:r w:rsidR="00797C71">
        <w:rPr>
          <w:sz w:val="24"/>
          <w:szCs w:val="24"/>
        </w:rPr>
        <w:t>igo</w:t>
      </w:r>
      <w:r>
        <w:rPr>
          <w:sz w:val="24"/>
          <w:szCs w:val="24"/>
        </w:rPr>
        <w:t xml:space="preserve">s183 a </w:t>
      </w:r>
      <w:r w:rsidR="00FA07B0">
        <w:rPr>
          <w:sz w:val="24"/>
          <w:szCs w:val="24"/>
        </w:rPr>
        <w:t>185</w:t>
      </w:r>
      <w:r>
        <w:rPr>
          <w:sz w:val="24"/>
          <w:szCs w:val="24"/>
        </w:rPr>
        <w:t xml:space="preserve"> do Regulamento Interno de Licitações, Contratos e Convênios da Cesama. </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A inexecução total ou parcial d</w:t>
      </w:r>
      <w:r w:rsidR="00854156">
        <w:rPr>
          <w:sz w:val="24"/>
          <w:szCs w:val="24"/>
        </w:rPr>
        <w:t xml:space="preserve">a Ordem de Compra, </w:t>
      </w:r>
      <w:r w:rsidRPr="003F7B03">
        <w:rPr>
          <w:sz w:val="24"/>
          <w:szCs w:val="24"/>
        </w:rPr>
        <w:t xml:space="preserve">poderá ensejar a sua rescisão, com as </w:t>
      </w:r>
      <w:r w:rsidR="00797C71" w:rsidRPr="003F7B03">
        <w:rPr>
          <w:sz w:val="24"/>
          <w:szCs w:val="24"/>
        </w:rPr>
        <w:t>consequências</w:t>
      </w:r>
      <w:r w:rsidRPr="003F7B03">
        <w:rPr>
          <w:sz w:val="24"/>
          <w:szCs w:val="24"/>
        </w:rPr>
        <w:t xml:space="preserve"> cabíveis.</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 xml:space="preserve">Constituem motivo para rescisão </w:t>
      </w:r>
      <w:r w:rsidR="00854156">
        <w:rPr>
          <w:sz w:val="24"/>
          <w:szCs w:val="24"/>
        </w:rPr>
        <w:t>da contratação</w:t>
      </w:r>
      <w:r w:rsidRPr="003F7B03">
        <w:rPr>
          <w:sz w:val="24"/>
          <w:szCs w:val="24"/>
        </w:rPr>
        <w:t xml:space="preserve"> os especificados no art. 18</w:t>
      </w:r>
      <w:r w:rsidR="00602C93">
        <w:rPr>
          <w:sz w:val="24"/>
          <w:szCs w:val="24"/>
        </w:rPr>
        <w:t>4</w:t>
      </w:r>
      <w:r w:rsidRPr="003F7B03">
        <w:rPr>
          <w:sz w:val="24"/>
          <w:szCs w:val="24"/>
        </w:rPr>
        <w:t xml:space="preserve"> e seguintes do RILC.</w:t>
      </w:r>
    </w:p>
    <w:p w:rsidR="00C34E79" w:rsidRPr="003F7B03" w:rsidRDefault="001A7428" w:rsidP="002004D5">
      <w:pPr>
        <w:numPr>
          <w:ilvl w:val="1"/>
          <w:numId w:val="4"/>
        </w:numPr>
        <w:spacing w:after="240" w:line="360" w:lineRule="auto"/>
        <w:ind w:left="0" w:hanging="12"/>
        <w:rPr>
          <w:sz w:val="24"/>
          <w:szCs w:val="24"/>
        </w:rPr>
      </w:pPr>
      <w:r w:rsidRPr="001A7428">
        <w:rPr>
          <w:sz w:val="24"/>
          <w:szCs w:val="24"/>
        </w:rPr>
        <w:t>A rescisão da Ordem de Compra poderá ser</w:t>
      </w:r>
      <w:r w:rsidR="00C34E79" w:rsidRPr="003F7B03">
        <w:rPr>
          <w:sz w:val="24"/>
          <w:szCs w:val="24"/>
        </w:rPr>
        <w:t xml:space="preserve">: </w:t>
      </w:r>
    </w:p>
    <w:p w:rsidR="00C34E79" w:rsidRPr="003F7B03" w:rsidRDefault="00C34E79" w:rsidP="002004D5">
      <w:pPr>
        <w:spacing w:after="240" w:line="360" w:lineRule="auto"/>
        <w:rPr>
          <w:sz w:val="24"/>
          <w:szCs w:val="24"/>
        </w:rPr>
      </w:pPr>
      <w:r w:rsidRPr="003F7B03">
        <w:rPr>
          <w:sz w:val="24"/>
          <w:szCs w:val="24"/>
        </w:rPr>
        <w:t xml:space="preserve">a. por ato unilateral e escrito de qualquer das partes; </w:t>
      </w:r>
    </w:p>
    <w:p w:rsidR="00C34E79" w:rsidRPr="003F7B03" w:rsidRDefault="00C34E79" w:rsidP="002004D5">
      <w:pPr>
        <w:spacing w:after="24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2004D5">
      <w:pPr>
        <w:spacing w:after="240" w:line="360" w:lineRule="auto"/>
        <w:rPr>
          <w:sz w:val="24"/>
          <w:szCs w:val="24"/>
        </w:rPr>
      </w:pPr>
      <w:r w:rsidRPr="003F7B03">
        <w:rPr>
          <w:sz w:val="24"/>
          <w:szCs w:val="24"/>
        </w:rPr>
        <w:t xml:space="preserve">c. judicial, nos termos da legislação. </w:t>
      </w:r>
    </w:p>
    <w:p w:rsidR="00C34E79" w:rsidRPr="00854156" w:rsidRDefault="00C34E79" w:rsidP="002004D5">
      <w:pPr>
        <w:numPr>
          <w:ilvl w:val="1"/>
          <w:numId w:val="4"/>
        </w:numPr>
        <w:spacing w:after="24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w:t>
      </w:r>
      <w:r w:rsidRPr="00854156">
        <w:rPr>
          <w:sz w:val="24"/>
          <w:szCs w:val="24"/>
        </w:rPr>
        <w:t xml:space="preserve">enviada à outra parte com antecedência mínima de </w:t>
      </w:r>
      <w:r w:rsidR="00854156" w:rsidRPr="00854156">
        <w:rPr>
          <w:sz w:val="24"/>
          <w:szCs w:val="24"/>
        </w:rPr>
        <w:t>30</w:t>
      </w:r>
      <w:r w:rsidRPr="00854156">
        <w:rPr>
          <w:sz w:val="24"/>
          <w:szCs w:val="24"/>
        </w:rPr>
        <w:t xml:space="preserve"> (</w:t>
      </w:r>
      <w:r w:rsidR="00854156" w:rsidRPr="00854156">
        <w:rPr>
          <w:sz w:val="24"/>
          <w:szCs w:val="24"/>
        </w:rPr>
        <w:t>trinta</w:t>
      </w:r>
      <w:r w:rsidRPr="00854156">
        <w:rPr>
          <w:sz w:val="24"/>
          <w:szCs w:val="24"/>
        </w:rPr>
        <w:t xml:space="preserve">) dias. </w:t>
      </w:r>
    </w:p>
    <w:p w:rsidR="00C34E79" w:rsidRPr="003F7B03" w:rsidRDefault="00C34E79" w:rsidP="002004D5">
      <w:pPr>
        <w:numPr>
          <w:ilvl w:val="1"/>
          <w:numId w:val="4"/>
        </w:numPr>
        <w:spacing w:after="24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2004D5">
      <w:pPr>
        <w:spacing w:after="240" w:line="360" w:lineRule="auto"/>
        <w:rPr>
          <w:sz w:val="24"/>
          <w:szCs w:val="24"/>
        </w:rPr>
      </w:pPr>
      <w:r w:rsidRPr="003F7B03">
        <w:rPr>
          <w:sz w:val="24"/>
          <w:szCs w:val="24"/>
        </w:rPr>
        <w:t xml:space="preserve">a. devolução da garantia; </w:t>
      </w:r>
    </w:p>
    <w:p w:rsidR="00C34E79" w:rsidRPr="003F7B03" w:rsidRDefault="00C34E79" w:rsidP="002004D5">
      <w:pPr>
        <w:spacing w:after="240" w:line="360" w:lineRule="auto"/>
        <w:rPr>
          <w:sz w:val="24"/>
          <w:szCs w:val="24"/>
        </w:rPr>
      </w:pPr>
      <w:r w:rsidRPr="003F7B03">
        <w:rPr>
          <w:sz w:val="24"/>
          <w:szCs w:val="24"/>
        </w:rPr>
        <w:t xml:space="preserve">b. pagamentos devidos pela execução do contrato até a data da rescisão; </w:t>
      </w:r>
    </w:p>
    <w:p w:rsidR="00C34E79" w:rsidRDefault="00C34E79" w:rsidP="002004D5">
      <w:pPr>
        <w:spacing w:after="240" w:line="360" w:lineRule="auto"/>
        <w:rPr>
          <w:sz w:val="24"/>
          <w:szCs w:val="24"/>
        </w:rPr>
      </w:pPr>
      <w:r w:rsidRPr="003F7B03">
        <w:rPr>
          <w:sz w:val="24"/>
          <w:szCs w:val="24"/>
        </w:rPr>
        <w:t>c. pagamento do custo da desmobilização.</w:t>
      </w:r>
    </w:p>
    <w:p w:rsidR="00892826" w:rsidRDefault="00892826" w:rsidP="002004D5">
      <w:pPr>
        <w:spacing w:after="240" w:line="360" w:lineRule="auto"/>
        <w:rPr>
          <w:sz w:val="24"/>
          <w:szCs w:val="24"/>
        </w:rPr>
      </w:pPr>
    </w:p>
    <w:p w:rsidR="00892826" w:rsidRDefault="00892826" w:rsidP="002004D5">
      <w:pPr>
        <w:spacing w:after="240" w:line="360" w:lineRule="auto"/>
        <w:rPr>
          <w:sz w:val="24"/>
          <w:szCs w:val="24"/>
        </w:rPr>
      </w:pPr>
    </w:p>
    <w:p w:rsidR="00D13D92" w:rsidRDefault="000F688B" w:rsidP="002004D5">
      <w:pPr>
        <w:numPr>
          <w:ilvl w:val="0"/>
          <w:numId w:val="4"/>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0F688B" w:rsidP="002004D5">
      <w:pPr>
        <w:pStyle w:val="Corpodetexto"/>
        <w:numPr>
          <w:ilvl w:val="1"/>
          <w:numId w:val="4"/>
        </w:numPr>
        <w:spacing w:after="240" w:line="360" w:lineRule="auto"/>
        <w:ind w:left="0" w:firstLine="0"/>
        <w:rPr>
          <w:sz w:val="24"/>
          <w:szCs w:val="24"/>
        </w:rPr>
      </w:pPr>
      <w:r w:rsidRPr="000F688B">
        <w:rPr>
          <w:rFonts w:cs="Arial"/>
          <w:sz w:val="24"/>
          <w:szCs w:val="24"/>
        </w:rPr>
        <w:t>A CESAMA efetuará o pagamento</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2004D5">
      <w:pPr>
        <w:pStyle w:val="Corpodetexto"/>
        <w:numPr>
          <w:ilvl w:val="2"/>
          <w:numId w:val="4"/>
        </w:numPr>
        <w:tabs>
          <w:tab w:val="left" w:pos="851"/>
        </w:tabs>
        <w:spacing w:after="24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6D4287">
        <w:rPr>
          <w:rFonts w:cs="Arial"/>
          <w:sz w:val="24"/>
          <w:szCs w:val="24"/>
        </w:rPr>
        <w:t>u</w:t>
      </w:r>
      <w:r w:rsidRPr="004A6A37">
        <w:rPr>
          <w:rFonts w:cs="Arial"/>
          <w:sz w:val="24"/>
          <w:szCs w:val="24"/>
        </w:rPr>
        <w:t xml:space="preserve">ente. </w:t>
      </w:r>
    </w:p>
    <w:p w:rsidR="000F688B" w:rsidRPr="00183B57" w:rsidRDefault="00183B57" w:rsidP="002004D5">
      <w:pPr>
        <w:pStyle w:val="Corpodetexto"/>
        <w:numPr>
          <w:ilvl w:val="1"/>
          <w:numId w:val="4"/>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2004D5">
      <w:pPr>
        <w:pStyle w:val="Corpodetexto"/>
        <w:numPr>
          <w:ilvl w:val="2"/>
          <w:numId w:val="4"/>
        </w:numPr>
        <w:spacing w:after="24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2004D5">
      <w:pPr>
        <w:pStyle w:val="Corpodetexto"/>
        <w:numPr>
          <w:ilvl w:val="3"/>
          <w:numId w:val="4"/>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2004D5">
      <w:pPr>
        <w:pStyle w:val="Corpodetexto"/>
        <w:numPr>
          <w:ilvl w:val="2"/>
          <w:numId w:val="4"/>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2004D5">
      <w:pPr>
        <w:pStyle w:val="WW-Recuodecorpodetexto2"/>
        <w:numPr>
          <w:ilvl w:val="1"/>
          <w:numId w:val="4"/>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2004D5">
      <w:pPr>
        <w:pStyle w:val="Corpodetexto2"/>
        <w:numPr>
          <w:ilvl w:val="1"/>
          <w:numId w:val="4"/>
        </w:numPr>
        <w:spacing w:after="24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2004D5">
      <w:pPr>
        <w:pStyle w:val="Corpodetexto2"/>
        <w:numPr>
          <w:ilvl w:val="1"/>
          <w:numId w:val="4"/>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2004D5">
      <w:pPr>
        <w:numPr>
          <w:ilvl w:val="1"/>
          <w:numId w:val="4"/>
        </w:numPr>
        <w:spacing w:after="240" w:line="360" w:lineRule="auto"/>
        <w:ind w:left="0" w:firstLine="0"/>
        <w:rPr>
          <w:rFonts w:cs="Arial"/>
          <w:sz w:val="24"/>
          <w:szCs w:val="24"/>
        </w:rPr>
      </w:pPr>
      <w:r w:rsidRPr="000F688B">
        <w:rPr>
          <w:rFonts w:cs="Arial"/>
          <w:sz w:val="24"/>
          <w:szCs w:val="24"/>
        </w:rPr>
        <w:lastRenderedPageBreak/>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Default="000F688B" w:rsidP="002004D5">
      <w:pPr>
        <w:numPr>
          <w:ilvl w:val="1"/>
          <w:numId w:val="4"/>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50102D">
        <w:rPr>
          <w:iCs/>
          <w:sz w:val="24"/>
          <w:szCs w:val="24"/>
        </w:rPr>
        <w:t xml:space="preserve">à </w:t>
      </w:r>
      <w:r w:rsidR="0023542B" w:rsidRPr="00123E66">
        <w:rPr>
          <w:sz w:val="24"/>
          <w:szCs w:val="24"/>
        </w:rPr>
        <w:t>Ordem de Compra</w:t>
      </w:r>
      <w:r w:rsidRPr="000F688B">
        <w:rPr>
          <w:iCs/>
          <w:sz w:val="24"/>
          <w:szCs w:val="24"/>
        </w:rPr>
        <w:t>, no que couber.</w:t>
      </w:r>
    </w:p>
    <w:p w:rsidR="007E7E28" w:rsidRPr="0034580E" w:rsidRDefault="007E7E28" w:rsidP="002004D5">
      <w:pPr>
        <w:numPr>
          <w:ilvl w:val="1"/>
          <w:numId w:val="4"/>
        </w:numPr>
        <w:spacing w:after="240" w:line="360" w:lineRule="auto"/>
        <w:ind w:left="0" w:firstLine="0"/>
        <w:rPr>
          <w:iCs/>
          <w:sz w:val="24"/>
          <w:szCs w:val="24"/>
        </w:rPr>
      </w:pPr>
      <w:r w:rsidRPr="007E7E28">
        <w:rPr>
          <w:iCs/>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0F688B" w:rsidRPr="000F688B" w:rsidRDefault="000F688B" w:rsidP="002004D5">
      <w:pPr>
        <w:numPr>
          <w:ilvl w:val="1"/>
          <w:numId w:val="4"/>
        </w:numPr>
        <w:spacing w:after="24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50102D">
        <w:rPr>
          <w:rFonts w:cs="Arial"/>
          <w:sz w:val="24"/>
          <w:szCs w:val="24"/>
        </w:rPr>
        <w:t xml:space="preserve">a </w:t>
      </w:r>
      <w:r w:rsidR="00235DA2" w:rsidRPr="00123E66">
        <w:rPr>
          <w:sz w:val="24"/>
          <w:szCs w:val="24"/>
        </w:rPr>
        <w:t>Ordem de Compra</w:t>
      </w:r>
      <w:r w:rsidRPr="000F688B">
        <w:rPr>
          <w:rFonts w:cs="Arial"/>
          <w:sz w:val="24"/>
          <w:szCs w:val="24"/>
        </w:rPr>
        <w:t>.</w:t>
      </w:r>
    </w:p>
    <w:p w:rsidR="000F688B" w:rsidRPr="003117FB" w:rsidRDefault="000F688B" w:rsidP="002004D5">
      <w:pPr>
        <w:numPr>
          <w:ilvl w:val="1"/>
          <w:numId w:val="4"/>
        </w:numPr>
        <w:spacing w:after="24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2004D5">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w:t>
      </w:r>
      <w:r w:rsidR="0050102D">
        <w:rPr>
          <w:color w:val="auto"/>
          <w:sz w:val="24"/>
          <w:szCs w:val="24"/>
        </w:rPr>
        <w:t>s</w:t>
      </w:r>
      <w:r w:rsidRPr="002B5962">
        <w:rPr>
          <w:color w:val="auto"/>
          <w:sz w:val="24"/>
          <w:szCs w:val="24"/>
        </w:rPr>
        <w:t xml:space="preserve"> produto</w:t>
      </w:r>
      <w:r w:rsidR="0050102D">
        <w:rPr>
          <w:color w:val="auto"/>
          <w:sz w:val="24"/>
          <w:szCs w:val="24"/>
        </w:rPr>
        <w:t xml:space="preserve">s </w:t>
      </w:r>
      <w:r w:rsidRPr="004A6A37">
        <w:rPr>
          <w:sz w:val="24"/>
          <w:szCs w:val="24"/>
        </w:rPr>
        <w:t>tenha</w:t>
      </w:r>
      <w:r w:rsidR="0050102D">
        <w:rPr>
          <w:sz w:val="24"/>
          <w:szCs w:val="24"/>
        </w:rPr>
        <w:t>m</w:t>
      </w:r>
      <w:r w:rsidRPr="004A6A37">
        <w:rPr>
          <w:sz w:val="24"/>
          <w:szCs w:val="24"/>
        </w:rPr>
        <w:t xml:space="preserve"> sido entregue</w:t>
      </w:r>
      <w:r w:rsidR="0050102D">
        <w:rPr>
          <w:sz w:val="24"/>
          <w:szCs w:val="24"/>
        </w:rPr>
        <w:t>s</w:t>
      </w:r>
      <w:r w:rsidRPr="004A6A37">
        <w:rPr>
          <w:sz w:val="24"/>
          <w:szCs w:val="24"/>
        </w:rPr>
        <w:t xml:space="preserve">. </w:t>
      </w:r>
    </w:p>
    <w:p w:rsidR="003117FB" w:rsidRPr="0050102D" w:rsidRDefault="003117FB" w:rsidP="002004D5">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50102D">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8A1758" w:rsidRDefault="00B41EF6" w:rsidP="002004D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2004D5">
      <w:pPr>
        <w:numPr>
          <w:ilvl w:val="1"/>
          <w:numId w:val="4"/>
        </w:numPr>
        <w:autoSpaceDE w:val="0"/>
        <w:autoSpaceDN w:val="0"/>
        <w:adjustRightInd w:val="0"/>
        <w:spacing w:after="24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2B5962">
        <w:rPr>
          <w:rFonts w:cs="Arial"/>
          <w:sz w:val="24"/>
          <w:szCs w:val="24"/>
        </w:rPr>
        <w:lastRenderedPageBreak/>
        <w:t>Providenciar, imediatamente, a correção das deficiências apontadas pela CESAMA com respeito ao fornecimento do objeto.</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7E7E28">
        <w:rPr>
          <w:rFonts w:cs="Arial"/>
          <w:sz w:val="24"/>
          <w:szCs w:val="24"/>
        </w:rPr>
        <w:t xml:space="preserve">da </w:t>
      </w:r>
      <w:r w:rsidR="00235DA2" w:rsidRPr="00123E66">
        <w:rPr>
          <w:sz w:val="24"/>
          <w:szCs w:val="24"/>
        </w:rPr>
        <w:t>Ordem de Compra</w:t>
      </w:r>
      <w:r w:rsidRPr="008A1758">
        <w:rPr>
          <w:rFonts w:cs="Arial"/>
          <w:sz w:val="24"/>
          <w:szCs w:val="24"/>
        </w:rPr>
        <w:t>.</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2004D5">
      <w:pPr>
        <w:numPr>
          <w:ilvl w:val="1"/>
          <w:numId w:val="4"/>
        </w:numPr>
        <w:autoSpaceDE w:val="0"/>
        <w:autoSpaceDN w:val="0"/>
        <w:adjustRightInd w:val="0"/>
        <w:spacing w:after="24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2004D5">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execução </w:t>
      </w:r>
      <w:r w:rsidR="00B25C05">
        <w:rPr>
          <w:rFonts w:cs="Arial"/>
          <w:sz w:val="24"/>
          <w:szCs w:val="24"/>
        </w:rPr>
        <w:t xml:space="preserve">da </w:t>
      </w:r>
      <w:r w:rsidR="00235DA2" w:rsidRPr="00123E66">
        <w:rPr>
          <w:sz w:val="24"/>
          <w:szCs w:val="24"/>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2004D5">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2004D5">
      <w:pPr>
        <w:numPr>
          <w:ilvl w:val="1"/>
          <w:numId w:val="4"/>
        </w:numPr>
        <w:spacing w:after="24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0050102D">
        <w:rPr>
          <w:rFonts w:cs="Arial"/>
          <w:sz w:val="24"/>
          <w:szCs w:val="24"/>
        </w:rPr>
        <w:t xml:space="preserve"> e do Departamento de Automação</w:t>
      </w:r>
      <w:r w:rsidRPr="008A1758">
        <w:rPr>
          <w:rFonts w:cs="Arial"/>
          <w:sz w:val="24"/>
          <w:szCs w:val="24"/>
        </w:rPr>
        <w:t>.</w:t>
      </w:r>
    </w:p>
    <w:p w:rsidR="005C47E9" w:rsidRDefault="005C47E9" w:rsidP="002004D5">
      <w:pPr>
        <w:numPr>
          <w:ilvl w:val="0"/>
          <w:numId w:val="4"/>
        </w:numPr>
        <w:spacing w:after="240" w:line="360" w:lineRule="auto"/>
        <w:ind w:left="284" w:hanging="284"/>
        <w:rPr>
          <w:rFonts w:cs="Arial"/>
          <w:b/>
          <w:sz w:val="24"/>
          <w:szCs w:val="24"/>
        </w:rPr>
      </w:pPr>
      <w:r>
        <w:rPr>
          <w:rFonts w:cs="Arial"/>
          <w:b/>
          <w:sz w:val="24"/>
          <w:szCs w:val="24"/>
        </w:rPr>
        <w:t>CRITÉRIO DE JULGAMENTO</w:t>
      </w:r>
    </w:p>
    <w:p w:rsidR="00B25C05" w:rsidRPr="0050102D" w:rsidRDefault="00B25C05" w:rsidP="002004D5">
      <w:pPr>
        <w:suppressAutoHyphens w:val="0"/>
        <w:autoSpaceDE w:val="0"/>
        <w:autoSpaceDN w:val="0"/>
        <w:adjustRightInd w:val="0"/>
        <w:spacing w:after="240" w:line="360" w:lineRule="auto"/>
        <w:ind w:firstLine="567"/>
        <w:rPr>
          <w:rFonts w:eastAsia="Arial Unicode MS" w:cs="Arial"/>
          <w:sz w:val="24"/>
          <w:szCs w:val="24"/>
        </w:rPr>
      </w:pPr>
      <w:r w:rsidRPr="0050102D">
        <w:rPr>
          <w:rFonts w:eastAsia="Arial Unicode MS" w:cs="Arial"/>
          <w:sz w:val="24"/>
          <w:szCs w:val="24"/>
        </w:rPr>
        <w:t xml:space="preserve">O critério de julgamento será o de MENOR PREÇO representado pelo </w:t>
      </w:r>
      <w:r w:rsidRPr="0050102D">
        <w:rPr>
          <w:rFonts w:eastAsia="Arial Unicode MS" w:cs="Arial"/>
          <w:sz w:val="24"/>
          <w:szCs w:val="24"/>
          <w:u w:val="single"/>
        </w:rPr>
        <w:t>MENOR PREÇO TOTAL POR ITEM</w:t>
      </w:r>
      <w:r w:rsidRPr="0050102D">
        <w:rPr>
          <w:rFonts w:eastAsia="Arial Unicode MS" w:cs="Arial"/>
          <w:sz w:val="24"/>
          <w:szCs w:val="24"/>
        </w:rPr>
        <w:t>, desde que observadas às especificações e demais condições estabelecidas neste Edital e seus anexos.</w:t>
      </w:r>
    </w:p>
    <w:p w:rsidR="002B5962" w:rsidRDefault="002E5686" w:rsidP="002004D5">
      <w:pPr>
        <w:suppressAutoHyphens w:val="0"/>
        <w:autoSpaceDE w:val="0"/>
        <w:autoSpaceDN w:val="0"/>
        <w:adjustRightInd w:val="0"/>
        <w:spacing w:after="240" w:line="360" w:lineRule="auto"/>
        <w:ind w:firstLine="567"/>
        <w:rPr>
          <w:rFonts w:cs="Arial"/>
          <w:sz w:val="24"/>
          <w:szCs w:val="24"/>
        </w:rPr>
      </w:pPr>
      <w:r w:rsidRPr="00B25C05">
        <w:rPr>
          <w:rFonts w:cs="Arial"/>
          <w:sz w:val="24"/>
          <w:szCs w:val="24"/>
        </w:rPr>
        <w:t xml:space="preserve">O(s) preço(s) unitário(s) ofertado(s) pelo(s) proponente(s) </w:t>
      </w:r>
      <w:r w:rsidRPr="00B25C05">
        <w:rPr>
          <w:rFonts w:cs="Arial"/>
          <w:b/>
          <w:sz w:val="24"/>
          <w:szCs w:val="24"/>
        </w:rPr>
        <w:t xml:space="preserve">NÃO PODERÁ(ÃO) </w:t>
      </w:r>
      <w:r w:rsidRPr="002B5962">
        <w:rPr>
          <w:rFonts w:cs="Arial"/>
          <w:b/>
          <w:sz w:val="24"/>
          <w:szCs w:val="24"/>
        </w:rPr>
        <w:t xml:space="preserve">SER SUPERIOR(ES) </w:t>
      </w:r>
      <w:r w:rsidRPr="002B5962">
        <w:rPr>
          <w:rFonts w:cs="Arial"/>
          <w:sz w:val="24"/>
          <w:szCs w:val="24"/>
        </w:rPr>
        <w:t>ao(s) preço(s) unitário(s) levantado(s) pela Cesama</w:t>
      </w:r>
      <w:r w:rsidR="002004D5">
        <w:rPr>
          <w:rFonts w:cs="Arial"/>
          <w:sz w:val="24"/>
          <w:szCs w:val="24"/>
        </w:rPr>
        <w:t>.</w:t>
      </w:r>
    </w:p>
    <w:p w:rsidR="005C47E9" w:rsidRDefault="005C47E9" w:rsidP="002004D5">
      <w:pPr>
        <w:numPr>
          <w:ilvl w:val="0"/>
          <w:numId w:val="4"/>
        </w:numPr>
        <w:spacing w:after="240" w:line="360" w:lineRule="auto"/>
        <w:rPr>
          <w:rFonts w:cs="Arial"/>
          <w:b/>
          <w:sz w:val="24"/>
          <w:szCs w:val="24"/>
        </w:rPr>
      </w:pPr>
      <w:r w:rsidRPr="00EA1895">
        <w:rPr>
          <w:rFonts w:cs="Arial"/>
          <w:b/>
          <w:sz w:val="24"/>
          <w:szCs w:val="24"/>
        </w:rPr>
        <w:t>EXIGÊNCIAS PARA HABILITAÇÃO / PROPOSTA</w:t>
      </w:r>
    </w:p>
    <w:p w:rsidR="00BF4DEF" w:rsidRPr="00BF4DEF" w:rsidRDefault="00BF4DEF" w:rsidP="002004D5">
      <w:pPr>
        <w:suppressAutoHyphens w:val="0"/>
        <w:autoSpaceDE w:val="0"/>
        <w:autoSpaceDN w:val="0"/>
        <w:adjustRightInd w:val="0"/>
        <w:spacing w:after="240" w:line="360" w:lineRule="auto"/>
        <w:rPr>
          <w:rFonts w:eastAsia="Arial Unicode MS" w:cs="Arial"/>
          <w:b/>
          <w:sz w:val="24"/>
          <w:szCs w:val="24"/>
          <w:u w:val="single"/>
        </w:rPr>
      </w:pPr>
      <w:r>
        <w:rPr>
          <w:rFonts w:eastAsia="Arial Unicode MS" w:cs="Arial"/>
          <w:sz w:val="24"/>
          <w:szCs w:val="24"/>
        </w:rPr>
        <w:t xml:space="preserve">13.1. </w:t>
      </w:r>
      <w:r w:rsidR="002B5962"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002B5962" w:rsidRPr="002B5962">
        <w:rPr>
          <w:rFonts w:eastAsia="Arial Unicode MS" w:cs="Arial"/>
          <w:b/>
          <w:sz w:val="24"/>
          <w:szCs w:val="24"/>
          <w:u w:val="single"/>
        </w:rPr>
        <w:t>desde que sejam bem identificadas as características técnicas exigidas.</w:t>
      </w:r>
    </w:p>
    <w:p w:rsidR="00BC4D0A" w:rsidRDefault="00BC4D0A" w:rsidP="002004D5">
      <w:pPr>
        <w:numPr>
          <w:ilvl w:val="0"/>
          <w:numId w:val="4"/>
        </w:numPr>
        <w:spacing w:after="240" w:line="360" w:lineRule="auto"/>
        <w:ind w:left="284" w:hanging="284"/>
        <w:rPr>
          <w:rFonts w:cs="Arial"/>
          <w:b/>
          <w:bCs/>
          <w:sz w:val="24"/>
          <w:szCs w:val="24"/>
        </w:rPr>
      </w:pPr>
      <w:r>
        <w:rPr>
          <w:rFonts w:cs="Arial"/>
          <w:b/>
          <w:bCs/>
          <w:sz w:val="24"/>
          <w:szCs w:val="24"/>
        </w:rPr>
        <w:t>PENALIDADES</w:t>
      </w:r>
    </w:p>
    <w:p w:rsidR="00BC4D0A" w:rsidRPr="0050102D" w:rsidRDefault="00BF4DEF" w:rsidP="002004D5">
      <w:pPr>
        <w:spacing w:after="240" w:line="360" w:lineRule="auto"/>
        <w:ind w:firstLine="567"/>
        <w:rPr>
          <w:rFonts w:eastAsia="Arial Unicode MS" w:cs="Arial"/>
          <w:sz w:val="24"/>
          <w:szCs w:val="24"/>
        </w:rPr>
      </w:pPr>
      <w:r w:rsidRPr="0050102D">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6233DD" w:rsidP="002004D5">
      <w:pPr>
        <w:numPr>
          <w:ilvl w:val="0"/>
          <w:numId w:val="12"/>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2004D5">
      <w:pPr>
        <w:numPr>
          <w:ilvl w:val="1"/>
          <w:numId w:val="12"/>
        </w:numPr>
        <w:spacing w:after="24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w:t>
      </w:r>
      <w:r w:rsidRPr="003365B7">
        <w:rPr>
          <w:rFonts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Default="00DA61B7" w:rsidP="002004D5">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2004D5">
      <w:pPr>
        <w:numPr>
          <w:ilvl w:val="1"/>
          <w:numId w:val="12"/>
        </w:numPr>
        <w:spacing w:after="24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BC4D0A" w:rsidRDefault="00BC4D0A" w:rsidP="002004D5">
      <w:pPr>
        <w:numPr>
          <w:ilvl w:val="1"/>
          <w:numId w:val="12"/>
        </w:numPr>
        <w:spacing w:after="240" w:line="360" w:lineRule="auto"/>
        <w:ind w:left="1" w:firstLine="0"/>
        <w:rPr>
          <w:rFonts w:cs="Arial"/>
          <w:bCs/>
          <w:sz w:val="24"/>
          <w:szCs w:val="24"/>
        </w:rPr>
      </w:pPr>
      <w:r w:rsidRPr="00BC4D0A">
        <w:rPr>
          <w:rFonts w:cs="Arial"/>
          <w:bCs/>
          <w:sz w:val="24"/>
          <w:szCs w:val="24"/>
        </w:rPr>
        <w:lastRenderedPageBreak/>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2004D5">
      <w:pPr>
        <w:numPr>
          <w:ilvl w:val="1"/>
          <w:numId w:val="12"/>
        </w:numPr>
        <w:spacing w:after="24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2004D5" w:rsidRDefault="00C4051E" w:rsidP="002004D5">
      <w:pPr>
        <w:spacing w:after="240"/>
        <w:ind w:left="2268"/>
        <w:rPr>
          <w:rFonts w:cs="Arial"/>
          <w:bCs/>
          <w:i/>
          <w:iCs/>
          <w:sz w:val="16"/>
          <w:szCs w:val="16"/>
        </w:rPr>
      </w:pPr>
      <w:r w:rsidRPr="002004D5">
        <w:rPr>
          <w:rFonts w:cs="Arial"/>
          <w:bCs/>
          <w:i/>
          <w:i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004D5" w:rsidRDefault="002004D5" w:rsidP="002004D5">
      <w:pPr>
        <w:ind w:left="1"/>
        <w:jc w:val="center"/>
        <w:rPr>
          <w:rFonts w:cs="Arial"/>
          <w:b/>
          <w:bCs/>
          <w:sz w:val="22"/>
          <w:szCs w:val="22"/>
        </w:rPr>
      </w:pPr>
    </w:p>
    <w:p w:rsidR="002004D5" w:rsidRPr="0050035C" w:rsidRDefault="002004D5" w:rsidP="002004D5">
      <w:pPr>
        <w:ind w:left="1"/>
        <w:jc w:val="center"/>
        <w:rPr>
          <w:rFonts w:cs="Arial"/>
          <w:b/>
          <w:bCs/>
          <w:sz w:val="22"/>
          <w:szCs w:val="22"/>
        </w:rPr>
      </w:pPr>
    </w:p>
    <w:p w:rsidR="008C0BF4" w:rsidRDefault="008C0BF4" w:rsidP="002004D5">
      <w:pPr>
        <w:ind w:left="1"/>
        <w:jc w:val="center"/>
        <w:rPr>
          <w:rFonts w:cs="Arial"/>
          <w:bCs/>
          <w:sz w:val="22"/>
          <w:szCs w:val="22"/>
        </w:rPr>
      </w:pPr>
    </w:p>
    <w:p w:rsidR="008C0BF4" w:rsidRPr="0050035C" w:rsidRDefault="008C0BF4" w:rsidP="002004D5">
      <w:pPr>
        <w:ind w:left="1"/>
        <w:jc w:val="center"/>
        <w:rPr>
          <w:rFonts w:cs="Arial"/>
          <w:b/>
          <w:bCs/>
          <w:sz w:val="22"/>
          <w:szCs w:val="22"/>
        </w:rPr>
      </w:pPr>
      <w:r w:rsidRPr="0050035C">
        <w:rPr>
          <w:rFonts w:cs="Arial"/>
          <w:b/>
          <w:bCs/>
          <w:sz w:val="22"/>
          <w:szCs w:val="22"/>
        </w:rPr>
        <w:t>Marcio Augusto Pessoa Azevedo</w:t>
      </w:r>
    </w:p>
    <w:p w:rsidR="008C0BF4" w:rsidRPr="0050035C" w:rsidRDefault="008C0BF4" w:rsidP="002004D5">
      <w:pPr>
        <w:ind w:left="1"/>
        <w:jc w:val="center"/>
        <w:rPr>
          <w:rFonts w:cs="Arial"/>
          <w:b/>
          <w:bCs/>
          <w:sz w:val="22"/>
          <w:szCs w:val="22"/>
        </w:rPr>
      </w:pPr>
      <w:r w:rsidRPr="0050035C">
        <w:rPr>
          <w:rFonts w:cs="Arial"/>
          <w:b/>
          <w:bCs/>
          <w:sz w:val="22"/>
          <w:szCs w:val="22"/>
        </w:rPr>
        <w:t>Diretor Técnico Operacional</w:t>
      </w:r>
    </w:p>
    <w:p w:rsidR="00BC4D0A" w:rsidRDefault="00BC4D0A" w:rsidP="002004D5">
      <w:pPr>
        <w:ind w:left="2832"/>
        <w:rPr>
          <w:rFonts w:cs="Arial"/>
          <w:b/>
          <w:bCs/>
          <w:color w:val="FF0000"/>
          <w:sz w:val="22"/>
          <w:szCs w:val="22"/>
        </w:rPr>
      </w:pPr>
    </w:p>
    <w:sectPr w:rsidR="00BC4D0A"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62BFE" w16cex:dateUtc="2020-05-25T14:35: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10C" w:rsidRDefault="0033610C">
      <w:r>
        <w:separator/>
      </w:r>
    </w:p>
  </w:endnote>
  <w:endnote w:type="continuationSeparator" w:id="1">
    <w:p w:rsidR="0033610C" w:rsidRDefault="003361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10C" w:rsidRDefault="0033610C">
      <w:r>
        <w:separator/>
      </w:r>
    </w:p>
  </w:footnote>
  <w:footnote w:type="continuationSeparator" w:id="1">
    <w:p w:rsidR="0033610C" w:rsidRDefault="003361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05AED">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1">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6">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5"/>
  </w:num>
  <w:num w:numId="3">
    <w:abstractNumId w:val="15"/>
  </w:num>
  <w:num w:numId="4">
    <w:abstractNumId w:val="13"/>
  </w:num>
  <w:num w:numId="5">
    <w:abstractNumId w:val="17"/>
  </w:num>
  <w:num w:numId="6">
    <w:abstractNumId w:val="9"/>
  </w:num>
  <w:num w:numId="7">
    <w:abstractNumId w:val="8"/>
  </w:num>
  <w:num w:numId="8">
    <w:abstractNumId w:val="27"/>
  </w:num>
  <w:num w:numId="9">
    <w:abstractNumId w:val="26"/>
  </w:num>
  <w:num w:numId="10">
    <w:abstractNumId w:val="21"/>
  </w:num>
  <w:num w:numId="11">
    <w:abstractNumId w:val="12"/>
  </w:num>
  <w:num w:numId="12">
    <w:abstractNumId w:val="11"/>
  </w:num>
  <w:num w:numId="13">
    <w:abstractNumId w:val="24"/>
  </w:num>
  <w:num w:numId="14">
    <w:abstractNumId w:val="19"/>
  </w:num>
  <w:num w:numId="15">
    <w:abstractNumId w:val="18"/>
  </w:num>
  <w:num w:numId="16">
    <w:abstractNumId w:val="10"/>
  </w:num>
  <w:num w:numId="17">
    <w:abstractNumId w:val="23"/>
  </w:num>
  <w:num w:numId="18">
    <w:abstractNumId w:val="14"/>
  </w:num>
  <w:num w:numId="19">
    <w:abstractNumId w:val="5"/>
  </w:num>
  <w:num w:numId="20">
    <w:abstractNumId w:val="6"/>
  </w:num>
  <w:num w:numId="21">
    <w:abstractNumId w:val="7"/>
  </w:num>
  <w:num w:numId="22">
    <w:abstractNumId w:val="22"/>
  </w:num>
  <w:num w:numId="23">
    <w:abstractNumId w:val="16"/>
  </w:num>
  <w:num w:numId="24">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30B1"/>
    <w:rsid w:val="0005421D"/>
    <w:rsid w:val="0005425E"/>
    <w:rsid w:val="00056C89"/>
    <w:rsid w:val="00060182"/>
    <w:rsid w:val="000606A4"/>
    <w:rsid w:val="000644C6"/>
    <w:rsid w:val="00064E3E"/>
    <w:rsid w:val="00065921"/>
    <w:rsid w:val="000713D6"/>
    <w:rsid w:val="0007148B"/>
    <w:rsid w:val="000716AF"/>
    <w:rsid w:val="00073AFC"/>
    <w:rsid w:val="00075ADF"/>
    <w:rsid w:val="00075F64"/>
    <w:rsid w:val="00077BF3"/>
    <w:rsid w:val="00083424"/>
    <w:rsid w:val="000876B7"/>
    <w:rsid w:val="000879D7"/>
    <w:rsid w:val="000901FE"/>
    <w:rsid w:val="00091F5A"/>
    <w:rsid w:val="000965AD"/>
    <w:rsid w:val="000A10CB"/>
    <w:rsid w:val="000A7FB7"/>
    <w:rsid w:val="000B3491"/>
    <w:rsid w:val="000B3AC8"/>
    <w:rsid w:val="000B4420"/>
    <w:rsid w:val="000C14D8"/>
    <w:rsid w:val="000C70D5"/>
    <w:rsid w:val="000D114B"/>
    <w:rsid w:val="000D27BD"/>
    <w:rsid w:val="000E332E"/>
    <w:rsid w:val="000E3A2D"/>
    <w:rsid w:val="000E6267"/>
    <w:rsid w:val="000F357E"/>
    <w:rsid w:val="000F688B"/>
    <w:rsid w:val="00104E00"/>
    <w:rsid w:val="00117A92"/>
    <w:rsid w:val="00120576"/>
    <w:rsid w:val="00123D84"/>
    <w:rsid w:val="00123E66"/>
    <w:rsid w:val="00127585"/>
    <w:rsid w:val="00130DCE"/>
    <w:rsid w:val="001352C5"/>
    <w:rsid w:val="00136969"/>
    <w:rsid w:val="00140911"/>
    <w:rsid w:val="001410E9"/>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A7428"/>
    <w:rsid w:val="001B1FB4"/>
    <w:rsid w:val="001B200D"/>
    <w:rsid w:val="001B21C9"/>
    <w:rsid w:val="001B43E0"/>
    <w:rsid w:val="001C730C"/>
    <w:rsid w:val="001C74E8"/>
    <w:rsid w:val="001D152D"/>
    <w:rsid w:val="001D4A49"/>
    <w:rsid w:val="001D63F8"/>
    <w:rsid w:val="001D6B27"/>
    <w:rsid w:val="001E163F"/>
    <w:rsid w:val="001E307E"/>
    <w:rsid w:val="001E43D9"/>
    <w:rsid w:val="001E7883"/>
    <w:rsid w:val="001F11CB"/>
    <w:rsid w:val="001F1627"/>
    <w:rsid w:val="002004D5"/>
    <w:rsid w:val="00201358"/>
    <w:rsid w:val="00205837"/>
    <w:rsid w:val="002062E7"/>
    <w:rsid w:val="002067F8"/>
    <w:rsid w:val="00225035"/>
    <w:rsid w:val="0022667D"/>
    <w:rsid w:val="00227C23"/>
    <w:rsid w:val="00231737"/>
    <w:rsid w:val="00234D3B"/>
    <w:rsid w:val="0023542B"/>
    <w:rsid w:val="002358A9"/>
    <w:rsid w:val="00235DA2"/>
    <w:rsid w:val="002371E8"/>
    <w:rsid w:val="002444E9"/>
    <w:rsid w:val="0025409B"/>
    <w:rsid w:val="00255E1B"/>
    <w:rsid w:val="002572D7"/>
    <w:rsid w:val="00261551"/>
    <w:rsid w:val="00263521"/>
    <w:rsid w:val="00272619"/>
    <w:rsid w:val="00275D6F"/>
    <w:rsid w:val="0028019F"/>
    <w:rsid w:val="002811C5"/>
    <w:rsid w:val="00281CEB"/>
    <w:rsid w:val="0028737F"/>
    <w:rsid w:val="00294A70"/>
    <w:rsid w:val="0029767F"/>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0771"/>
    <w:rsid w:val="003117FB"/>
    <w:rsid w:val="0031380D"/>
    <w:rsid w:val="003151DD"/>
    <w:rsid w:val="003151FE"/>
    <w:rsid w:val="00315AFC"/>
    <w:rsid w:val="00315CB0"/>
    <w:rsid w:val="003167FE"/>
    <w:rsid w:val="00316C53"/>
    <w:rsid w:val="00317651"/>
    <w:rsid w:val="00324466"/>
    <w:rsid w:val="00331747"/>
    <w:rsid w:val="0033610C"/>
    <w:rsid w:val="00337F92"/>
    <w:rsid w:val="0034111D"/>
    <w:rsid w:val="00343875"/>
    <w:rsid w:val="0034580E"/>
    <w:rsid w:val="00345C12"/>
    <w:rsid w:val="0035048C"/>
    <w:rsid w:val="00354870"/>
    <w:rsid w:val="0036062F"/>
    <w:rsid w:val="003614F6"/>
    <w:rsid w:val="003647CA"/>
    <w:rsid w:val="00364EF6"/>
    <w:rsid w:val="00365D37"/>
    <w:rsid w:val="0036619E"/>
    <w:rsid w:val="00367773"/>
    <w:rsid w:val="00367F29"/>
    <w:rsid w:val="00373FA4"/>
    <w:rsid w:val="0037730C"/>
    <w:rsid w:val="00381E85"/>
    <w:rsid w:val="00383AB0"/>
    <w:rsid w:val="00387566"/>
    <w:rsid w:val="00390565"/>
    <w:rsid w:val="00394F53"/>
    <w:rsid w:val="003A576B"/>
    <w:rsid w:val="003B30E3"/>
    <w:rsid w:val="003B5E7A"/>
    <w:rsid w:val="003B6B69"/>
    <w:rsid w:val="003C1CAC"/>
    <w:rsid w:val="003C7D88"/>
    <w:rsid w:val="003D60FC"/>
    <w:rsid w:val="003E0211"/>
    <w:rsid w:val="003F2224"/>
    <w:rsid w:val="003F23BF"/>
    <w:rsid w:val="003F27CB"/>
    <w:rsid w:val="003F399E"/>
    <w:rsid w:val="003F4904"/>
    <w:rsid w:val="00400FAA"/>
    <w:rsid w:val="00401BB1"/>
    <w:rsid w:val="00401FE2"/>
    <w:rsid w:val="00402A78"/>
    <w:rsid w:val="00402DB9"/>
    <w:rsid w:val="00403869"/>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1EEF"/>
    <w:rsid w:val="004B605B"/>
    <w:rsid w:val="004B670C"/>
    <w:rsid w:val="004C0428"/>
    <w:rsid w:val="004C06F7"/>
    <w:rsid w:val="004C529A"/>
    <w:rsid w:val="004C57A1"/>
    <w:rsid w:val="004C6BB2"/>
    <w:rsid w:val="004D09FE"/>
    <w:rsid w:val="004D2CEB"/>
    <w:rsid w:val="004E0486"/>
    <w:rsid w:val="004E1459"/>
    <w:rsid w:val="004E3195"/>
    <w:rsid w:val="004E5E45"/>
    <w:rsid w:val="004E7393"/>
    <w:rsid w:val="004F0024"/>
    <w:rsid w:val="004F1117"/>
    <w:rsid w:val="004F54F5"/>
    <w:rsid w:val="0050102D"/>
    <w:rsid w:val="00503883"/>
    <w:rsid w:val="00504391"/>
    <w:rsid w:val="0051754C"/>
    <w:rsid w:val="005208BA"/>
    <w:rsid w:val="00522C22"/>
    <w:rsid w:val="00523A12"/>
    <w:rsid w:val="005267C0"/>
    <w:rsid w:val="005340D7"/>
    <w:rsid w:val="00535368"/>
    <w:rsid w:val="00541789"/>
    <w:rsid w:val="0054331E"/>
    <w:rsid w:val="00546AA0"/>
    <w:rsid w:val="00550251"/>
    <w:rsid w:val="00555F33"/>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4DF"/>
    <w:rsid w:val="005F6DC9"/>
    <w:rsid w:val="00600E45"/>
    <w:rsid w:val="00602C93"/>
    <w:rsid w:val="00605435"/>
    <w:rsid w:val="00606192"/>
    <w:rsid w:val="00606F88"/>
    <w:rsid w:val="00613F38"/>
    <w:rsid w:val="006144EB"/>
    <w:rsid w:val="00614B03"/>
    <w:rsid w:val="00615DE2"/>
    <w:rsid w:val="00617B68"/>
    <w:rsid w:val="006217DC"/>
    <w:rsid w:val="006233DD"/>
    <w:rsid w:val="006411F6"/>
    <w:rsid w:val="006425B3"/>
    <w:rsid w:val="0064759A"/>
    <w:rsid w:val="00650D44"/>
    <w:rsid w:val="00650E8D"/>
    <w:rsid w:val="00655EAD"/>
    <w:rsid w:val="006572ED"/>
    <w:rsid w:val="00661A04"/>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D4287"/>
    <w:rsid w:val="006E05C8"/>
    <w:rsid w:val="006E239A"/>
    <w:rsid w:val="006E3B2E"/>
    <w:rsid w:val="006E3E43"/>
    <w:rsid w:val="006E54DA"/>
    <w:rsid w:val="006E5E72"/>
    <w:rsid w:val="006F3EF9"/>
    <w:rsid w:val="006F5102"/>
    <w:rsid w:val="00702A0C"/>
    <w:rsid w:val="00703006"/>
    <w:rsid w:val="00720C22"/>
    <w:rsid w:val="00721323"/>
    <w:rsid w:val="007232BC"/>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766BC"/>
    <w:rsid w:val="00795142"/>
    <w:rsid w:val="00795CF2"/>
    <w:rsid w:val="00797C71"/>
    <w:rsid w:val="007A09B4"/>
    <w:rsid w:val="007A49C0"/>
    <w:rsid w:val="007A674B"/>
    <w:rsid w:val="007A69F7"/>
    <w:rsid w:val="007A7A94"/>
    <w:rsid w:val="007A7D44"/>
    <w:rsid w:val="007C17FB"/>
    <w:rsid w:val="007C3CE0"/>
    <w:rsid w:val="007C4DC2"/>
    <w:rsid w:val="007D0224"/>
    <w:rsid w:val="007D050F"/>
    <w:rsid w:val="007D5FD5"/>
    <w:rsid w:val="007E38B0"/>
    <w:rsid w:val="007E4C53"/>
    <w:rsid w:val="007E7E28"/>
    <w:rsid w:val="007F0CED"/>
    <w:rsid w:val="007F2761"/>
    <w:rsid w:val="007F6D09"/>
    <w:rsid w:val="007F75B3"/>
    <w:rsid w:val="007F788E"/>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4156"/>
    <w:rsid w:val="00856066"/>
    <w:rsid w:val="008619F9"/>
    <w:rsid w:val="00864348"/>
    <w:rsid w:val="008805F6"/>
    <w:rsid w:val="0088578F"/>
    <w:rsid w:val="00892826"/>
    <w:rsid w:val="00893820"/>
    <w:rsid w:val="008971F6"/>
    <w:rsid w:val="008A1758"/>
    <w:rsid w:val="008A6BC7"/>
    <w:rsid w:val="008C0BF4"/>
    <w:rsid w:val="008C320F"/>
    <w:rsid w:val="008C69A6"/>
    <w:rsid w:val="008C6FC5"/>
    <w:rsid w:val="008E0907"/>
    <w:rsid w:val="008E1393"/>
    <w:rsid w:val="008E7DFC"/>
    <w:rsid w:val="008F2DC5"/>
    <w:rsid w:val="008F4AEA"/>
    <w:rsid w:val="009002B4"/>
    <w:rsid w:val="009013A9"/>
    <w:rsid w:val="00901ADD"/>
    <w:rsid w:val="00902407"/>
    <w:rsid w:val="00904592"/>
    <w:rsid w:val="0090678C"/>
    <w:rsid w:val="00910204"/>
    <w:rsid w:val="00910431"/>
    <w:rsid w:val="00911BA2"/>
    <w:rsid w:val="00913612"/>
    <w:rsid w:val="00914E67"/>
    <w:rsid w:val="00922697"/>
    <w:rsid w:val="00922D89"/>
    <w:rsid w:val="00923136"/>
    <w:rsid w:val="009316A8"/>
    <w:rsid w:val="009364DC"/>
    <w:rsid w:val="009458F4"/>
    <w:rsid w:val="00952751"/>
    <w:rsid w:val="0095400D"/>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3EDF"/>
    <w:rsid w:val="009E4807"/>
    <w:rsid w:val="009F1DAD"/>
    <w:rsid w:val="009F69DB"/>
    <w:rsid w:val="00A022B9"/>
    <w:rsid w:val="00A02511"/>
    <w:rsid w:val="00A12F95"/>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22BE"/>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00DD"/>
    <w:rsid w:val="00B2557F"/>
    <w:rsid w:val="00B25C05"/>
    <w:rsid w:val="00B349D8"/>
    <w:rsid w:val="00B400C0"/>
    <w:rsid w:val="00B41EF6"/>
    <w:rsid w:val="00B516AD"/>
    <w:rsid w:val="00B52770"/>
    <w:rsid w:val="00B52A2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6109"/>
    <w:rsid w:val="00BC7E84"/>
    <w:rsid w:val="00BD2954"/>
    <w:rsid w:val="00BD6783"/>
    <w:rsid w:val="00BD74C9"/>
    <w:rsid w:val="00BE1793"/>
    <w:rsid w:val="00BE5EA9"/>
    <w:rsid w:val="00BE6939"/>
    <w:rsid w:val="00BE7BDB"/>
    <w:rsid w:val="00BF0C38"/>
    <w:rsid w:val="00BF2908"/>
    <w:rsid w:val="00BF4DEF"/>
    <w:rsid w:val="00BF6AA1"/>
    <w:rsid w:val="00C00373"/>
    <w:rsid w:val="00C0144C"/>
    <w:rsid w:val="00C05AED"/>
    <w:rsid w:val="00C107CE"/>
    <w:rsid w:val="00C11732"/>
    <w:rsid w:val="00C154C3"/>
    <w:rsid w:val="00C2720C"/>
    <w:rsid w:val="00C303AD"/>
    <w:rsid w:val="00C30D76"/>
    <w:rsid w:val="00C34E79"/>
    <w:rsid w:val="00C4051E"/>
    <w:rsid w:val="00C41A06"/>
    <w:rsid w:val="00C545E8"/>
    <w:rsid w:val="00C64146"/>
    <w:rsid w:val="00C71749"/>
    <w:rsid w:val="00C7354C"/>
    <w:rsid w:val="00C771BA"/>
    <w:rsid w:val="00C87406"/>
    <w:rsid w:val="00C907FF"/>
    <w:rsid w:val="00C90854"/>
    <w:rsid w:val="00C925F9"/>
    <w:rsid w:val="00CA63DD"/>
    <w:rsid w:val="00CA7C13"/>
    <w:rsid w:val="00CB1A91"/>
    <w:rsid w:val="00CB5B64"/>
    <w:rsid w:val="00CB7F44"/>
    <w:rsid w:val="00CC0275"/>
    <w:rsid w:val="00CC0BF0"/>
    <w:rsid w:val="00CC5706"/>
    <w:rsid w:val="00CD3EC3"/>
    <w:rsid w:val="00CD3FCF"/>
    <w:rsid w:val="00CD455D"/>
    <w:rsid w:val="00CE1A43"/>
    <w:rsid w:val="00CF3650"/>
    <w:rsid w:val="00CF5E14"/>
    <w:rsid w:val="00D00068"/>
    <w:rsid w:val="00D004D7"/>
    <w:rsid w:val="00D06235"/>
    <w:rsid w:val="00D11BEA"/>
    <w:rsid w:val="00D13142"/>
    <w:rsid w:val="00D13D92"/>
    <w:rsid w:val="00D15F23"/>
    <w:rsid w:val="00D17F75"/>
    <w:rsid w:val="00D219AF"/>
    <w:rsid w:val="00D225AE"/>
    <w:rsid w:val="00D26E4A"/>
    <w:rsid w:val="00D2729C"/>
    <w:rsid w:val="00D309A3"/>
    <w:rsid w:val="00D344CE"/>
    <w:rsid w:val="00D36EB1"/>
    <w:rsid w:val="00D46428"/>
    <w:rsid w:val="00D46519"/>
    <w:rsid w:val="00D5111B"/>
    <w:rsid w:val="00D51453"/>
    <w:rsid w:val="00D5626A"/>
    <w:rsid w:val="00D6250C"/>
    <w:rsid w:val="00D71E31"/>
    <w:rsid w:val="00D72D4E"/>
    <w:rsid w:val="00D8166E"/>
    <w:rsid w:val="00D8491C"/>
    <w:rsid w:val="00D93E1A"/>
    <w:rsid w:val="00D95387"/>
    <w:rsid w:val="00DA2F03"/>
    <w:rsid w:val="00DA61B7"/>
    <w:rsid w:val="00DB0C5A"/>
    <w:rsid w:val="00DB2A2F"/>
    <w:rsid w:val="00DB2ADB"/>
    <w:rsid w:val="00DC7CA7"/>
    <w:rsid w:val="00DE0E01"/>
    <w:rsid w:val="00DE135D"/>
    <w:rsid w:val="00DE2FDD"/>
    <w:rsid w:val="00DF4F68"/>
    <w:rsid w:val="00E014D4"/>
    <w:rsid w:val="00E076C2"/>
    <w:rsid w:val="00E15872"/>
    <w:rsid w:val="00E16733"/>
    <w:rsid w:val="00E26178"/>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4FA6"/>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6EE2"/>
    <w:rsid w:val="00EF7532"/>
    <w:rsid w:val="00EF7AAE"/>
    <w:rsid w:val="00F05DC6"/>
    <w:rsid w:val="00F126BF"/>
    <w:rsid w:val="00F13B25"/>
    <w:rsid w:val="00F16608"/>
    <w:rsid w:val="00F16881"/>
    <w:rsid w:val="00F17262"/>
    <w:rsid w:val="00F20D96"/>
    <w:rsid w:val="00F23E50"/>
    <w:rsid w:val="00F23E98"/>
    <w:rsid w:val="00F23EDC"/>
    <w:rsid w:val="00F33D9D"/>
    <w:rsid w:val="00F34C0F"/>
    <w:rsid w:val="00F36A4C"/>
    <w:rsid w:val="00F4405E"/>
    <w:rsid w:val="00F55CCB"/>
    <w:rsid w:val="00F6460C"/>
    <w:rsid w:val="00F6545F"/>
    <w:rsid w:val="00F6650E"/>
    <w:rsid w:val="00F71E9A"/>
    <w:rsid w:val="00F73A02"/>
    <w:rsid w:val="00F92661"/>
    <w:rsid w:val="00F974D3"/>
    <w:rsid w:val="00F97613"/>
    <w:rsid w:val="00FA07B0"/>
    <w:rsid w:val="00FB5AAC"/>
    <w:rsid w:val="00FB626C"/>
    <w:rsid w:val="00FD1BF8"/>
    <w:rsid w:val="00FD6AF0"/>
    <w:rsid w:val="00FE2A15"/>
    <w:rsid w:val="00FE477E"/>
    <w:rsid w:val="00FE5AD2"/>
    <w:rsid w:val="00FE5E52"/>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styleId="Refdecomentrio">
    <w:name w:val="annotation reference"/>
    <w:basedOn w:val="Fontepargpadro"/>
    <w:uiPriority w:val="99"/>
    <w:semiHidden/>
    <w:unhideWhenUsed/>
    <w:rsid w:val="009002B4"/>
    <w:rPr>
      <w:sz w:val="16"/>
      <w:szCs w:val="16"/>
    </w:rPr>
  </w:style>
  <w:style w:type="paragraph" w:styleId="Textodecomentrio">
    <w:name w:val="annotation text"/>
    <w:basedOn w:val="Normal"/>
    <w:link w:val="TextodecomentrioChar"/>
    <w:uiPriority w:val="99"/>
    <w:semiHidden/>
    <w:unhideWhenUsed/>
    <w:rsid w:val="009002B4"/>
  </w:style>
  <w:style w:type="character" w:customStyle="1" w:styleId="TextodecomentrioChar">
    <w:name w:val="Texto de comentário Char"/>
    <w:basedOn w:val="Fontepargpadro"/>
    <w:link w:val="Textodecomentrio"/>
    <w:uiPriority w:val="99"/>
    <w:semiHidden/>
    <w:rsid w:val="009002B4"/>
    <w:rPr>
      <w:rFonts w:ascii="Arial" w:hAnsi="Arial"/>
      <w:lang w:eastAsia="ar-SA"/>
    </w:rPr>
  </w:style>
  <w:style w:type="paragraph" w:styleId="Assuntodocomentrio">
    <w:name w:val="annotation subject"/>
    <w:basedOn w:val="Textodecomentrio"/>
    <w:next w:val="Textodecomentrio"/>
    <w:link w:val="AssuntodocomentrioChar"/>
    <w:uiPriority w:val="99"/>
    <w:semiHidden/>
    <w:unhideWhenUsed/>
    <w:rsid w:val="009002B4"/>
    <w:rPr>
      <w:b/>
      <w:bCs/>
    </w:rPr>
  </w:style>
  <w:style w:type="character" w:customStyle="1" w:styleId="AssuntodocomentrioChar">
    <w:name w:val="Assunto do comentário Char"/>
    <w:basedOn w:val="TextodecomentrioChar"/>
    <w:link w:val="Assuntodocomentrio"/>
    <w:uiPriority w:val="99"/>
    <w:semiHidden/>
    <w:rsid w:val="009002B4"/>
    <w:rPr>
      <w:rFonts w:ascii="Arial" w:hAnsi="Arial"/>
      <w:b/>
      <w:bCs/>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3FFD4-7AA5-4CF5-9F08-C459EF48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3383</Words>
  <Characters>18270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21610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4</cp:revision>
  <cp:lastPrinted>2019-08-26T18:39:00Z</cp:lastPrinted>
  <dcterms:created xsi:type="dcterms:W3CDTF">2020-07-08T20:12:00Z</dcterms:created>
  <dcterms:modified xsi:type="dcterms:W3CDTF">2020-07-13T13:49:00Z</dcterms:modified>
</cp:coreProperties>
</file>