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785A" w14:textId="2BC2A76D" w:rsidR="004C4BDF" w:rsidRPr="006127B9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B5179E">
        <w:rPr>
          <w:rFonts w:asciiTheme="minorHAnsi" w:hAnsiTheme="minorHAnsi" w:cs="Arial"/>
          <w:b/>
          <w:sz w:val="26"/>
          <w:szCs w:val="26"/>
        </w:rPr>
        <w:t>0</w:t>
      </w:r>
      <w:r w:rsidR="00477763">
        <w:rPr>
          <w:rFonts w:asciiTheme="minorHAnsi" w:hAnsiTheme="minorHAnsi" w:cs="Arial"/>
          <w:b/>
          <w:sz w:val="26"/>
          <w:szCs w:val="26"/>
        </w:rPr>
        <w:t>2</w:t>
      </w:r>
      <w:r w:rsidR="00D15447">
        <w:rPr>
          <w:rFonts w:asciiTheme="minorHAnsi" w:hAnsiTheme="minorHAnsi" w:cs="Arial"/>
          <w:b/>
          <w:sz w:val="26"/>
          <w:szCs w:val="26"/>
        </w:rPr>
        <w:t>3</w:t>
      </w:r>
      <w:r w:rsidRPr="006127B9">
        <w:rPr>
          <w:rFonts w:asciiTheme="minorHAnsi" w:hAnsiTheme="minorHAnsi" w:cs="Arial"/>
          <w:b/>
          <w:sz w:val="26"/>
          <w:szCs w:val="26"/>
        </w:rPr>
        <w:t>/20</w:t>
      </w:r>
      <w:r w:rsidR="005573E9">
        <w:rPr>
          <w:rFonts w:asciiTheme="minorHAnsi" w:hAnsiTheme="minorHAnsi" w:cs="Arial"/>
          <w:b/>
          <w:sz w:val="26"/>
          <w:szCs w:val="26"/>
        </w:rPr>
        <w:t>2</w:t>
      </w:r>
      <w:r w:rsidR="00477763">
        <w:rPr>
          <w:rFonts w:asciiTheme="minorHAnsi" w:hAnsiTheme="minorHAnsi" w:cs="Arial"/>
          <w:b/>
          <w:sz w:val="26"/>
          <w:szCs w:val="26"/>
        </w:rPr>
        <w:t>1</w:t>
      </w:r>
    </w:p>
    <w:p w14:paraId="1F87FD26" w14:textId="77777777" w:rsidR="004C4BDF" w:rsidRPr="00953B53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14:paraId="3F075660" w14:textId="72A57877" w:rsidR="004C4BDF" w:rsidRPr="00023BE1" w:rsidRDefault="00165A42" w:rsidP="00023BE1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</w:rPr>
        <w:t>Quarto</w:t>
      </w:r>
      <w:r w:rsidR="00C35DAA" w:rsidRPr="00DA7686">
        <w:rPr>
          <w:rFonts w:asciiTheme="minorHAnsi" w:hAnsiTheme="minorHAnsi" w:cs="Arial"/>
        </w:rPr>
        <w:t xml:space="preserve"> </w:t>
      </w:r>
      <w:r w:rsidR="004C4BDF" w:rsidRPr="006127B9">
        <w:rPr>
          <w:rFonts w:asciiTheme="minorHAnsi" w:hAnsiTheme="minorHAnsi" w:cs="Arial"/>
        </w:rPr>
        <w:t xml:space="preserve">Termo Aditivo ao Contrato n° </w:t>
      </w:r>
      <w:r w:rsidR="00023BE1">
        <w:rPr>
          <w:rFonts w:asciiTheme="minorHAnsi" w:hAnsiTheme="minorHAnsi" w:cs="Arial"/>
        </w:rPr>
        <w:t>24/</w:t>
      </w:r>
      <w:r w:rsidR="004C4BDF" w:rsidRPr="006127B9">
        <w:rPr>
          <w:rFonts w:asciiTheme="minorHAnsi" w:hAnsiTheme="minorHAnsi" w:cs="Arial"/>
        </w:rPr>
        <w:t>201</w:t>
      </w:r>
      <w:r w:rsidR="00023BE1">
        <w:rPr>
          <w:rFonts w:asciiTheme="minorHAnsi" w:hAnsiTheme="minorHAnsi" w:cs="Arial"/>
        </w:rPr>
        <w:t>8</w:t>
      </w:r>
      <w:r w:rsidR="004C4BDF" w:rsidRPr="006127B9">
        <w:rPr>
          <w:rFonts w:asciiTheme="minorHAnsi" w:hAnsiTheme="minorHAnsi" w:cs="Arial"/>
        </w:rPr>
        <w:t xml:space="preserve"> que entre si fazem a Companhia de Saneamento Municipal - </w:t>
      </w:r>
      <w:r w:rsidR="004C4BDF" w:rsidRPr="006127B9">
        <w:rPr>
          <w:rFonts w:asciiTheme="minorHAnsi" w:hAnsiTheme="minorHAnsi" w:cs="Arial"/>
          <w:b/>
          <w:bCs/>
        </w:rPr>
        <w:t xml:space="preserve">CESAMA </w:t>
      </w:r>
      <w:r w:rsidR="004C4BDF" w:rsidRPr="006127B9">
        <w:rPr>
          <w:rFonts w:asciiTheme="minorHAnsi" w:hAnsiTheme="minorHAnsi" w:cs="Arial"/>
        </w:rPr>
        <w:t xml:space="preserve">e a empresa </w:t>
      </w:r>
      <w:r w:rsidR="00023BE1" w:rsidRPr="00B90BC9">
        <w:rPr>
          <w:rFonts w:ascii="Arial" w:eastAsia="Arial Unicode MS" w:hAnsi="Arial" w:cs="Arial"/>
          <w:b/>
          <w:sz w:val="23"/>
          <w:szCs w:val="23"/>
        </w:rPr>
        <w:t>SERENCO SERVIÇOS DE ENGENHARIA CONSULTIVA LTDA - EPP</w:t>
      </w:r>
      <w:r w:rsidR="004C4BDF" w:rsidRPr="006127B9">
        <w:rPr>
          <w:rFonts w:asciiTheme="minorHAnsi" w:hAnsiTheme="minorHAnsi" w:cs="Arial"/>
          <w:b/>
          <w:bCs/>
        </w:rPr>
        <w:t>.</w:t>
      </w:r>
    </w:p>
    <w:p w14:paraId="178963DD" w14:textId="77777777" w:rsidR="004C4BDF" w:rsidRPr="006127B9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14:paraId="1B28A06B" w14:textId="0CAB7BF5" w:rsidR="001C3CC7" w:rsidRDefault="001C3CC7" w:rsidP="0019235D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E516CD">
        <w:rPr>
          <w:rFonts w:asciiTheme="minorHAnsi" w:hAnsiTheme="minorHAnsi" w:cstheme="minorHAnsi"/>
        </w:rPr>
        <w:t>D</w:t>
      </w:r>
      <w:r w:rsidRPr="00334946">
        <w:rPr>
          <w:rFonts w:asciiTheme="minorHAnsi" w:hAnsiTheme="minorHAnsi" w:cstheme="minorHAnsi"/>
        </w:rPr>
        <w:t xml:space="preserve">r. Júlio César Teixeira, brasileiro, solteiro, engenheiro civil, e a </w:t>
      </w:r>
      <w:r w:rsidRPr="00165A42">
        <w:rPr>
          <w:rFonts w:asciiTheme="minorHAnsi" w:hAnsiTheme="minorHAnsi" w:cstheme="minorHAnsi"/>
          <w:b/>
          <w:bCs/>
        </w:rPr>
        <w:t>CONTRATADA</w:t>
      </w:r>
      <w:r w:rsidRPr="00165A42">
        <w:rPr>
          <w:rFonts w:asciiTheme="minorHAnsi" w:hAnsiTheme="minorHAnsi" w:cstheme="minorHAnsi"/>
        </w:rPr>
        <w:t>,</w:t>
      </w:r>
      <w:r w:rsidR="004C4BDF" w:rsidRPr="00165A42">
        <w:rPr>
          <w:rFonts w:asciiTheme="minorHAnsi" w:hAnsiTheme="minorHAnsi" w:cstheme="minorHAnsi"/>
        </w:rPr>
        <w:t xml:space="preserve"> </w:t>
      </w:r>
      <w:r w:rsidR="00B07B53" w:rsidRPr="00165A42">
        <w:rPr>
          <w:rFonts w:asciiTheme="minorHAnsi" w:hAnsiTheme="minorHAnsi" w:cstheme="minorHAnsi"/>
        </w:rPr>
        <w:t xml:space="preserve">SERENCO SERVIÇOS DE ENGENHARIA CONSULTIVA LTDA - EPP, inscrita no CNPJ sob o nº 75.091.074/0001-80, situada na Av. Sete de Setembro, 3566 – Centro – Curitiba/PR (CEP 80.250-210), neste ato representada por </w:t>
      </w:r>
      <w:r w:rsidR="006821C9">
        <w:rPr>
          <w:rFonts w:asciiTheme="minorHAnsi" w:hAnsiTheme="minorHAnsi" w:cstheme="minorHAnsi"/>
        </w:rPr>
        <w:t xml:space="preserve">Marcos Moisés </w:t>
      </w:r>
      <w:proofErr w:type="spellStart"/>
      <w:r w:rsidR="006821C9">
        <w:rPr>
          <w:rFonts w:asciiTheme="minorHAnsi" w:hAnsiTheme="minorHAnsi" w:cstheme="minorHAnsi"/>
        </w:rPr>
        <w:t>Weigert</w:t>
      </w:r>
      <w:proofErr w:type="spellEnd"/>
      <w:r w:rsidR="00B07B53" w:rsidRPr="00165A42">
        <w:rPr>
          <w:rFonts w:asciiTheme="minorHAnsi" w:hAnsiTheme="minorHAnsi" w:cstheme="minorHAnsi"/>
        </w:rPr>
        <w:t xml:space="preserve">, brasileiro, casado, engenheiro civil, CPF </w:t>
      </w:r>
      <w:r w:rsidR="006821C9">
        <w:rPr>
          <w:rFonts w:asciiTheme="minorHAnsi" w:hAnsiTheme="minorHAnsi" w:cstheme="minorHAnsi"/>
        </w:rPr>
        <w:t>807.120.619.91</w:t>
      </w:r>
      <w:r w:rsidR="00B07B53" w:rsidRPr="00165A42">
        <w:rPr>
          <w:rFonts w:asciiTheme="minorHAnsi" w:hAnsiTheme="minorHAnsi" w:cstheme="minorHAnsi"/>
        </w:rPr>
        <w:t>, e ou Sr. Jefferson Renato Teixeira Ribeiro, brasileiro, casado, engenheiro civil, CPF 230.577.189.49</w:t>
      </w:r>
      <w:r w:rsidR="004C4BDF" w:rsidRPr="00165A42">
        <w:rPr>
          <w:rFonts w:asciiTheme="minorHAnsi" w:hAnsiTheme="minorHAnsi" w:cstheme="minorHAnsi"/>
        </w:rPr>
        <w:t xml:space="preserve">, </w:t>
      </w:r>
      <w:r w:rsidRPr="00165A42">
        <w:rPr>
          <w:rFonts w:asciiTheme="minorHAnsi" w:hAnsiTheme="minorHAnsi" w:cstheme="minorHAnsi"/>
        </w:rPr>
        <w:t xml:space="preserve">assinam o presente Termo Aditivo ao Contrato nº 024/2018,  em conformidade com a Lei 8.666/93 e com o Regulamento interno de Licitações, Contratos e Convênios da CESAMA, </w:t>
      </w:r>
      <w:r w:rsidRPr="00731D02">
        <w:rPr>
          <w:rFonts w:asciiTheme="minorHAnsi" w:hAnsiTheme="minorHAnsi" w:cstheme="minorHAnsi"/>
        </w:rPr>
        <w:t xml:space="preserve"> de acordo com a justificativa de </w:t>
      </w:r>
      <w:r w:rsidRPr="00165A42">
        <w:rPr>
          <w:rFonts w:asciiTheme="minorHAnsi" w:hAnsiTheme="minorHAnsi" w:cstheme="minorHAnsi"/>
        </w:rPr>
        <w:t>fls. 6117/6118 e 6137/3138,</w:t>
      </w:r>
      <w:r w:rsidRPr="00731D02">
        <w:rPr>
          <w:rFonts w:asciiTheme="minorHAnsi" w:hAnsiTheme="minorHAnsi" w:cstheme="minorHAnsi"/>
        </w:rPr>
        <w:t xml:space="preserve"> autorização </w:t>
      </w:r>
      <w:r>
        <w:rPr>
          <w:rFonts w:asciiTheme="minorHAnsi" w:hAnsiTheme="minorHAnsi" w:cstheme="minorHAnsi"/>
        </w:rPr>
        <w:t xml:space="preserve">da Diretoria Executiva (folha 6202) e do Conselho de Administração (fl. 6205), constantes da </w:t>
      </w:r>
      <w:r w:rsidRPr="00165A42">
        <w:rPr>
          <w:rFonts w:asciiTheme="minorHAnsi" w:hAnsiTheme="minorHAnsi" w:cstheme="minorHAnsi"/>
        </w:rPr>
        <w:t>Concorrência n° 05/17</w:t>
      </w:r>
      <w:r w:rsidRPr="00731D0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firmam o presente </w:t>
      </w:r>
      <w:r w:rsidRPr="00731D02">
        <w:rPr>
          <w:rFonts w:asciiTheme="minorHAnsi" w:hAnsiTheme="minorHAnsi" w:cstheme="minorHAnsi"/>
        </w:rPr>
        <w:t>nos seguintes termos</w:t>
      </w:r>
      <w:r>
        <w:rPr>
          <w:rFonts w:asciiTheme="minorHAnsi" w:hAnsiTheme="minorHAnsi" w:cstheme="minorHAnsi"/>
        </w:rPr>
        <w:t>:</w:t>
      </w:r>
    </w:p>
    <w:p w14:paraId="66FC320F" w14:textId="77777777" w:rsidR="0041769F" w:rsidRDefault="0041769F" w:rsidP="0019235D">
      <w:pPr>
        <w:spacing w:before="120" w:after="60" w:line="320" w:lineRule="exact"/>
        <w:jc w:val="both"/>
        <w:rPr>
          <w:rFonts w:asciiTheme="minorHAnsi" w:hAnsiTheme="minorHAnsi"/>
          <w:b/>
        </w:rPr>
      </w:pPr>
    </w:p>
    <w:p w14:paraId="1003D8E9" w14:textId="00520E53" w:rsidR="0019235D" w:rsidRPr="00E71EEC" w:rsidRDefault="0019235D" w:rsidP="0019235D">
      <w:pPr>
        <w:spacing w:before="120" w:after="60" w:line="320" w:lineRule="exact"/>
        <w:jc w:val="both"/>
        <w:rPr>
          <w:rFonts w:asciiTheme="minorHAnsi" w:hAnsiTheme="minorHAnsi"/>
          <w:b/>
        </w:rPr>
      </w:pPr>
      <w:r w:rsidRPr="00E71EEC">
        <w:rPr>
          <w:rFonts w:asciiTheme="minorHAnsi" w:hAnsiTheme="minorHAnsi"/>
          <w:b/>
        </w:rPr>
        <w:t>CLÁUSULA PRIMEIRA:</w:t>
      </w:r>
    </w:p>
    <w:p w14:paraId="7EA50B54" w14:textId="6C6CC291" w:rsidR="0019235D" w:rsidRPr="00E71EEC" w:rsidRDefault="001C3CC7" w:rsidP="0019235D">
      <w:pPr>
        <w:spacing w:before="120" w:after="60" w:line="320" w:lineRule="exact"/>
        <w:jc w:val="both"/>
        <w:rPr>
          <w:rFonts w:asciiTheme="minorHAnsi" w:hAnsiTheme="minorHAnsi"/>
        </w:rPr>
      </w:pPr>
      <w:r w:rsidRPr="00334946">
        <w:rPr>
          <w:rFonts w:asciiTheme="minorHAnsi" w:hAnsiTheme="minorHAnsi" w:cstheme="minorHAnsi"/>
        </w:rPr>
        <w:t xml:space="preserve">O prazo contratual previsto na cláusula quarta do </w:t>
      </w:r>
      <w:r w:rsidRPr="00334946">
        <w:rPr>
          <w:rFonts w:asciiTheme="minorHAnsi" w:hAnsiTheme="minorHAnsi" w:cstheme="minorHAnsi"/>
          <w:b/>
        </w:rPr>
        <w:t xml:space="preserve">Contrato nº </w:t>
      </w:r>
      <w:r>
        <w:rPr>
          <w:rFonts w:asciiTheme="minorHAnsi" w:hAnsiTheme="minorHAnsi" w:cstheme="minorHAnsi"/>
          <w:b/>
        </w:rPr>
        <w:t>24</w:t>
      </w:r>
      <w:r w:rsidRPr="00334946">
        <w:rPr>
          <w:rFonts w:asciiTheme="minorHAnsi" w:hAnsiTheme="minorHAnsi" w:cstheme="minorHAnsi"/>
          <w:b/>
        </w:rPr>
        <w:t>/20</w:t>
      </w:r>
      <w:r>
        <w:rPr>
          <w:rFonts w:asciiTheme="minorHAnsi" w:hAnsiTheme="minorHAnsi" w:cstheme="minorHAnsi"/>
          <w:b/>
        </w:rPr>
        <w:t>18</w:t>
      </w:r>
      <w:r w:rsidRPr="00334946">
        <w:rPr>
          <w:rFonts w:asciiTheme="minorHAnsi" w:hAnsiTheme="minorHAnsi" w:cstheme="minorHAnsi"/>
          <w:b/>
        </w:rPr>
        <w:t xml:space="preserve"> será aditado por mais 12 (doze) meses</w:t>
      </w:r>
      <w:r w:rsidRPr="00334946">
        <w:rPr>
          <w:rFonts w:asciiTheme="minorHAnsi" w:hAnsiTheme="minorHAnsi" w:cstheme="minorHAnsi"/>
        </w:rPr>
        <w:t xml:space="preserve">, ficando prorrogado de </w:t>
      </w:r>
      <w:r>
        <w:rPr>
          <w:rFonts w:asciiTheme="minorHAnsi" w:hAnsiTheme="minorHAnsi" w:cstheme="minorHAnsi"/>
        </w:rPr>
        <w:t xml:space="preserve">02 </w:t>
      </w:r>
      <w:r w:rsidRPr="00334946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maio</w:t>
      </w:r>
      <w:r w:rsidRPr="00334946">
        <w:rPr>
          <w:rFonts w:asciiTheme="minorHAnsi" w:hAnsiTheme="minorHAnsi" w:cstheme="minorHAnsi"/>
        </w:rPr>
        <w:t xml:space="preserve"> de 2021 a </w:t>
      </w:r>
      <w:r>
        <w:rPr>
          <w:rFonts w:asciiTheme="minorHAnsi" w:hAnsiTheme="minorHAnsi" w:cstheme="minorHAnsi"/>
        </w:rPr>
        <w:t>02</w:t>
      </w:r>
      <w:r w:rsidRPr="00334946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maio</w:t>
      </w:r>
      <w:r w:rsidRPr="00334946">
        <w:rPr>
          <w:rFonts w:asciiTheme="minorHAnsi" w:hAnsiTheme="minorHAnsi" w:cstheme="minorHAnsi"/>
        </w:rPr>
        <w:t xml:space="preserve"> de 2022</w:t>
      </w:r>
      <w:r w:rsidR="0019235D" w:rsidRPr="00E71EEC">
        <w:rPr>
          <w:rFonts w:asciiTheme="minorHAnsi" w:hAnsiTheme="minorHAnsi"/>
        </w:rPr>
        <w:t>.</w:t>
      </w:r>
    </w:p>
    <w:p w14:paraId="43F3F02F" w14:textId="77777777" w:rsidR="0041769F" w:rsidRDefault="0041769F" w:rsidP="0019235D">
      <w:pPr>
        <w:spacing w:before="120" w:after="60" w:line="320" w:lineRule="exact"/>
        <w:jc w:val="both"/>
        <w:rPr>
          <w:rFonts w:asciiTheme="minorHAnsi" w:hAnsiTheme="minorHAnsi"/>
          <w:b/>
        </w:rPr>
      </w:pPr>
    </w:p>
    <w:p w14:paraId="1CB0878F" w14:textId="313B1DD3" w:rsidR="0019235D" w:rsidRPr="00E71EEC" w:rsidRDefault="0019235D" w:rsidP="0019235D">
      <w:pPr>
        <w:spacing w:before="120" w:after="60" w:line="320" w:lineRule="exact"/>
        <w:jc w:val="both"/>
        <w:rPr>
          <w:rFonts w:asciiTheme="minorHAnsi" w:hAnsiTheme="minorHAnsi"/>
          <w:b/>
        </w:rPr>
      </w:pPr>
      <w:r w:rsidRPr="00E71EEC">
        <w:rPr>
          <w:rFonts w:asciiTheme="minorHAnsi" w:hAnsiTheme="minorHAnsi"/>
          <w:b/>
        </w:rPr>
        <w:t>CLÁUSULA SEGUNDA:</w:t>
      </w:r>
    </w:p>
    <w:p w14:paraId="3B4D3E1C" w14:textId="24B99759" w:rsidR="0019235D" w:rsidRPr="00E71EEC" w:rsidRDefault="0019235D" w:rsidP="0019235D">
      <w:pPr>
        <w:spacing w:before="120" w:after="60" w:line="320" w:lineRule="exact"/>
        <w:jc w:val="both"/>
        <w:rPr>
          <w:rFonts w:asciiTheme="minorHAnsi" w:hAnsiTheme="minorHAnsi"/>
        </w:rPr>
      </w:pPr>
      <w:r w:rsidRPr="00E71EEC">
        <w:rPr>
          <w:rFonts w:asciiTheme="minorHAnsi" w:hAnsiTheme="minorHAnsi"/>
        </w:rPr>
        <w:t xml:space="preserve">Este instrumento acresce ao contrato original </w:t>
      </w:r>
      <w:r w:rsidRPr="00DA7686">
        <w:rPr>
          <w:rFonts w:asciiTheme="minorHAnsi" w:hAnsiTheme="minorHAnsi"/>
          <w:b/>
        </w:rPr>
        <w:t xml:space="preserve">R$ </w:t>
      </w:r>
      <w:r w:rsidR="0072680E" w:rsidRPr="00DA7686">
        <w:rPr>
          <w:rFonts w:asciiTheme="minorHAnsi" w:hAnsiTheme="minorHAnsi"/>
          <w:b/>
        </w:rPr>
        <w:t>2.</w:t>
      </w:r>
      <w:r w:rsidR="001C3CC7">
        <w:rPr>
          <w:rFonts w:asciiTheme="minorHAnsi" w:hAnsiTheme="minorHAnsi"/>
          <w:b/>
        </w:rPr>
        <w:t>412.094,92</w:t>
      </w:r>
      <w:r w:rsidRPr="00DA7686">
        <w:rPr>
          <w:rFonts w:asciiTheme="minorHAnsi" w:hAnsiTheme="minorHAnsi"/>
          <w:b/>
        </w:rPr>
        <w:t xml:space="preserve"> (</w:t>
      </w:r>
      <w:r w:rsidR="001C3CC7">
        <w:rPr>
          <w:rFonts w:asciiTheme="minorHAnsi" w:hAnsiTheme="minorHAnsi"/>
          <w:b/>
        </w:rPr>
        <w:t>dois milhões quatrocentos e doze mil noventa e quatro reais e noventa e dois centavos</w:t>
      </w:r>
      <w:r w:rsidRPr="00E71EEC">
        <w:rPr>
          <w:rFonts w:asciiTheme="minorHAnsi" w:hAnsiTheme="minorHAnsi"/>
        </w:rPr>
        <w:t>)</w:t>
      </w:r>
      <w:r w:rsidR="006821C9">
        <w:rPr>
          <w:rFonts w:asciiTheme="minorHAnsi" w:hAnsiTheme="minorHAnsi"/>
        </w:rPr>
        <w:t>,</w:t>
      </w:r>
      <w:r w:rsidR="006821C9" w:rsidRPr="006821C9">
        <w:rPr>
          <w:rFonts w:asciiTheme="minorHAnsi" w:hAnsiTheme="minorHAnsi" w:cstheme="minorHAnsi"/>
          <w:bCs/>
        </w:rPr>
        <w:t xml:space="preserve"> </w:t>
      </w:r>
      <w:r w:rsidR="006821C9" w:rsidRPr="001E2F51">
        <w:rPr>
          <w:rFonts w:asciiTheme="minorHAnsi" w:hAnsiTheme="minorHAnsi" w:cstheme="minorHAnsi"/>
          <w:bCs/>
        </w:rPr>
        <w:t xml:space="preserve">considerando o reajuste em </w:t>
      </w:r>
      <w:r w:rsidR="006821C9">
        <w:rPr>
          <w:rFonts w:asciiTheme="minorHAnsi" w:hAnsiTheme="minorHAnsi" w:cstheme="minorHAnsi"/>
          <w:bCs/>
        </w:rPr>
        <w:t>4</w:t>
      </w:r>
      <w:r w:rsidR="006821C9" w:rsidRPr="001E2F51">
        <w:rPr>
          <w:rFonts w:asciiTheme="minorHAnsi" w:hAnsiTheme="minorHAnsi" w:cstheme="minorHAnsi"/>
          <w:bCs/>
        </w:rPr>
        <w:t>,</w:t>
      </w:r>
      <w:r w:rsidR="006821C9">
        <w:rPr>
          <w:rFonts w:asciiTheme="minorHAnsi" w:hAnsiTheme="minorHAnsi" w:cstheme="minorHAnsi"/>
          <w:bCs/>
        </w:rPr>
        <w:t>52</w:t>
      </w:r>
      <w:r w:rsidR="006821C9" w:rsidRPr="001E2F51">
        <w:rPr>
          <w:rFonts w:asciiTheme="minorHAnsi" w:hAnsiTheme="minorHAnsi" w:cstheme="minorHAnsi"/>
          <w:bCs/>
        </w:rPr>
        <w:t>% (IPCA)</w:t>
      </w:r>
    </w:p>
    <w:p w14:paraId="0CE1E66F" w14:textId="77777777" w:rsidR="0041769F" w:rsidRDefault="0041769F" w:rsidP="0041769F">
      <w:pPr>
        <w:ind w:left="-284" w:firstLine="284"/>
        <w:jc w:val="both"/>
        <w:rPr>
          <w:rFonts w:asciiTheme="minorHAnsi" w:hAnsiTheme="minorHAnsi" w:cstheme="minorHAnsi"/>
          <w:b/>
        </w:rPr>
      </w:pPr>
    </w:p>
    <w:p w14:paraId="5A68204B" w14:textId="5D76CA48" w:rsidR="0041769F" w:rsidRPr="00334946" w:rsidRDefault="0041769F" w:rsidP="0041769F">
      <w:pPr>
        <w:ind w:left="-284" w:firstLine="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67ABD3B5" w14:textId="2F281CBB" w:rsidR="0041769F" w:rsidRPr="00334946" w:rsidRDefault="0041769F" w:rsidP="0041769F">
      <w:pPr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As partes acordam acrescentar ao Contrato nº 0</w:t>
      </w:r>
      <w:r>
        <w:rPr>
          <w:rFonts w:asciiTheme="minorHAnsi" w:hAnsiTheme="minorHAnsi" w:cstheme="minorHAnsi"/>
          <w:bCs/>
        </w:rPr>
        <w:t>24</w:t>
      </w:r>
      <w:r w:rsidRPr="00334946">
        <w:rPr>
          <w:rFonts w:asciiTheme="minorHAnsi" w:hAnsiTheme="minorHAnsi" w:cstheme="minorHAnsi"/>
          <w:bCs/>
        </w:rPr>
        <w:t>/20</w:t>
      </w:r>
      <w:r>
        <w:rPr>
          <w:rFonts w:asciiTheme="minorHAnsi" w:hAnsiTheme="minorHAnsi" w:cstheme="minorHAnsi"/>
          <w:bCs/>
        </w:rPr>
        <w:t>18</w:t>
      </w:r>
      <w:r w:rsidRPr="00334946">
        <w:rPr>
          <w:rFonts w:asciiTheme="minorHAnsi" w:hAnsiTheme="minorHAnsi" w:cstheme="minorHAnsi"/>
          <w:bCs/>
        </w:rPr>
        <w:t xml:space="preserve"> a CLAUSULA DÉCIMA </w:t>
      </w:r>
      <w:r>
        <w:rPr>
          <w:rFonts w:asciiTheme="minorHAnsi" w:hAnsiTheme="minorHAnsi" w:cstheme="minorHAnsi"/>
          <w:bCs/>
        </w:rPr>
        <w:t>QUINTA</w:t>
      </w:r>
      <w:r w:rsidRPr="00334946">
        <w:rPr>
          <w:rFonts w:asciiTheme="minorHAnsi" w:hAnsiTheme="minorHAnsi" w:cstheme="minorHAnsi"/>
          <w:bCs/>
        </w:rPr>
        <w:t xml:space="preserve">: PRÁTICAS DE COMPLIANCE E ANTICORRUPÇÃO, comprometendo-se nos seguintes termos: </w:t>
      </w:r>
    </w:p>
    <w:p w14:paraId="45E5A743" w14:textId="77777777" w:rsidR="0041769F" w:rsidRPr="00334946" w:rsidRDefault="0041769F" w:rsidP="0041769F">
      <w:pPr>
        <w:ind w:left="-284"/>
        <w:jc w:val="both"/>
        <w:rPr>
          <w:rFonts w:asciiTheme="minorHAnsi" w:hAnsiTheme="minorHAnsi" w:cstheme="minorHAnsi"/>
          <w:bCs/>
        </w:rPr>
      </w:pPr>
    </w:p>
    <w:p w14:paraId="164E8D62" w14:textId="21D2BC2E" w:rsidR="0041769F" w:rsidRPr="00334946" w:rsidRDefault="0041769F" w:rsidP="0041769F">
      <w:pPr>
        <w:ind w:left="1276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DÉCIMA</w:t>
      </w:r>
      <w:r>
        <w:rPr>
          <w:rFonts w:asciiTheme="minorHAnsi" w:hAnsiTheme="minorHAnsi" w:cstheme="minorHAnsi"/>
          <w:b/>
        </w:rPr>
        <w:t>-SEGUNDA</w:t>
      </w:r>
      <w:r w:rsidRPr="00334946">
        <w:rPr>
          <w:rFonts w:asciiTheme="minorHAnsi" w:hAnsiTheme="minorHAnsi" w:cstheme="minorHAnsi"/>
          <w:b/>
        </w:rPr>
        <w:t xml:space="preserve">: PRÁTICAS DE COMPLIANCE E ANTICORRUPÇÃO </w:t>
      </w:r>
    </w:p>
    <w:p w14:paraId="5E92AC7C" w14:textId="411AD613" w:rsidR="0041769F" w:rsidRPr="00334946" w:rsidRDefault="0041769F" w:rsidP="0041769F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à presente contratação ou mesmo à execução de alguma clausula ou condição do instrumento ora pactuado. </w:t>
      </w:r>
    </w:p>
    <w:p w14:paraId="3BF0009E" w14:textId="0DDDA3EC" w:rsidR="0041769F" w:rsidRPr="00334946" w:rsidRDefault="0041769F" w:rsidP="0041769F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lastRenderedPageBreak/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 Convention </w:t>
      </w:r>
      <w:proofErr w:type="spellStart"/>
      <w:r w:rsidRPr="00334946">
        <w:rPr>
          <w:rFonts w:asciiTheme="minorHAnsi" w:hAnsiTheme="minorHAnsi" w:cstheme="minorHAnsi"/>
          <w:bCs/>
        </w:rPr>
        <w:t>on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Combating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Bribery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of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Foreign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Public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Officials</w:t>
      </w:r>
      <w:proofErr w:type="spellEnd"/>
      <w:r w:rsidRPr="00334946">
        <w:rPr>
          <w:rFonts w:asciiTheme="minorHAnsi" w:hAnsiTheme="minorHAnsi" w:cstheme="minorHAnsi"/>
          <w:bCs/>
        </w:rPr>
        <w:t xml:space="preserve"> in </w:t>
      </w:r>
      <w:proofErr w:type="spellStart"/>
      <w:r w:rsidRPr="00334946">
        <w:rPr>
          <w:rFonts w:asciiTheme="minorHAnsi" w:hAnsiTheme="minorHAnsi" w:cstheme="minorHAnsi"/>
          <w:bCs/>
        </w:rPr>
        <w:t>International</w:t>
      </w:r>
      <w:proofErr w:type="spellEnd"/>
      <w:r w:rsidRPr="00334946">
        <w:rPr>
          <w:rFonts w:asciiTheme="minorHAnsi" w:hAnsiTheme="minorHAnsi" w:cstheme="minorHAnsi"/>
          <w:bCs/>
        </w:rPr>
        <w:t xml:space="preserve"> Business </w:t>
      </w:r>
      <w:proofErr w:type="spellStart"/>
      <w:r w:rsidRPr="00334946">
        <w:rPr>
          <w:rFonts w:asciiTheme="minorHAnsi" w:hAnsiTheme="minorHAnsi" w:cstheme="minorHAnsi"/>
          <w:bCs/>
        </w:rPr>
        <w:t>Transactions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 OCDE sobre combate da corrupção de funcionários públicos estrangeiros ou transações comerciais internacionais), Convenção Interamericana contra a Corrupção (Convenção da OEA), e a UN Convention Against </w:t>
      </w:r>
      <w:proofErr w:type="spellStart"/>
      <w:r w:rsidRPr="00334946">
        <w:rPr>
          <w:rFonts w:asciiTheme="minorHAnsi" w:hAnsiTheme="minorHAnsi" w:cstheme="minorHAnsi"/>
          <w:bCs/>
        </w:rPr>
        <w:t>Corruption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14:paraId="015472A3" w14:textId="3D61E8D4" w:rsidR="0041769F" w:rsidRPr="00334946" w:rsidRDefault="0041769F" w:rsidP="0041769F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14:paraId="1FBE8466" w14:textId="2957CFC1" w:rsidR="0041769F" w:rsidRPr="00334946" w:rsidRDefault="0041769F" w:rsidP="0041769F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14:paraId="6AEA04D6" w14:textId="639AA5C4" w:rsidR="0041769F" w:rsidRPr="00334946" w:rsidRDefault="0041769F" w:rsidP="0041769F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14:paraId="2EC86B89" w14:textId="3990743D" w:rsidR="0041769F" w:rsidRPr="00334946" w:rsidRDefault="0041769F" w:rsidP="0041769F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14:paraId="59D22449" w14:textId="16CACE56" w:rsidR="0041769F" w:rsidRPr="00334946" w:rsidRDefault="0041769F" w:rsidP="0041769F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14:paraId="6DC6E33A" w14:textId="0FC7AF01" w:rsidR="0041769F" w:rsidRPr="00334946" w:rsidRDefault="0041769F" w:rsidP="0041769F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14:paraId="020818B1" w14:textId="382BC43A" w:rsidR="0041769F" w:rsidRPr="00334946" w:rsidRDefault="0041769F" w:rsidP="0041769F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</w:t>
      </w:r>
      <w:proofErr w:type="spellStart"/>
      <w:r w:rsidRPr="00334946">
        <w:rPr>
          <w:rFonts w:asciiTheme="minorHAnsi" w:hAnsiTheme="minorHAnsi" w:cstheme="minorHAnsi"/>
          <w:bCs/>
        </w:rPr>
        <w:t>auxilio</w:t>
      </w:r>
      <w:proofErr w:type="spellEnd"/>
      <w:r w:rsidRPr="00334946">
        <w:rPr>
          <w:rFonts w:asciiTheme="minorHAnsi" w:hAnsiTheme="minorHAnsi" w:cstheme="minorHAnsi"/>
          <w:bCs/>
        </w:rPr>
        <w:t xml:space="preserve">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14:paraId="0BA7F214" w14:textId="48DAD5F9" w:rsidR="0041769F" w:rsidRPr="00334946" w:rsidRDefault="0041769F" w:rsidP="0041769F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14:paraId="44FEB073" w14:textId="1E717656" w:rsidR="0041769F" w:rsidRPr="00334946" w:rsidRDefault="0041769F" w:rsidP="0041769F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lastRenderedPageBreak/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14:paraId="79C40BAC" w14:textId="76EE115D" w:rsidR="0041769F" w:rsidRPr="00334946" w:rsidRDefault="0041769F" w:rsidP="0041769F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>.12. 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</w:p>
    <w:p w14:paraId="7100C995" w14:textId="77777777" w:rsidR="0041769F" w:rsidRPr="00334946" w:rsidRDefault="0041769F" w:rsidP="0041769F">
      <w:pPr>
        <w:ind w:left="1276"/>
        <w:jc w:val="both"/>
        <w:rPr>
          <w:rFonts w:asciiTheme="minorHAnsi" w:hAnsiTheme="minorHAnsi" w:cstheme="minorHAnsi"/>
          <w:bCs/>
        </w:rPr>
      </w:pPr>
    </w:p>
    <w:p w14:paraId="1D5484C0" w14:textId="2FB99924" w:rsidR="0019235D" w:rsidRPr="00E71EEC" w:rsidRDefault="0019235D" w:rsidP="0019235D">
      <w:pPr>
        <w:spacing w:before="120" w:after="60" w:line="320" w:lineRule="exact"/>
        <w:jc w:val="both"/>
        <w:rPr>
          <w:rFonts w:asciiTheme="minorHAnsi" w:hAnsiTheme="minorHAnsi"/>
          <w:b/>
        </w:rPr>
      </w:pPr>
      <w:r w:rsidRPr="00E71EEC">
        <w:rPr>
          <w:rFonts w:asciiTheme="minorHAnsi" w:hAnsiTheme="minorHAnsi"/>
          <w:b/>
        </w:rPr>
        <w:t xml:space="preserve">CLÁUSULA </w:t>
      </w:r>
      <w:r w:rsidR="0041769F">
        <w:rPr>
          <w:rFonts w:asciiTheme="minorHAnsi" w:hAnsiTheme="minorHAnsi"/>
          <w:b/>
        </w:rPr>
        <w:t>QUARTA</w:t>
      </w:r>
      <w:r w:rsidRPr="00E71EEC">
        <w:rPr>
          <w:rFonts w:asciiTheme="minorHAnsi" w:hAnsiTheme="minorHAnsi"/>
          <w:b/>
        </w:rPr>
        <w:t>:</w:t>
      </w:r>
    </w:p>
    <w:p w14:paraId="1CA707C6" w14:textId="77777777" w:rsidR="0041769F" w:rsidRPr="00334946" w:rsidRDefault="0041769F" w:rsidP="0041769F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7585A7" w14:textId="491DF0AD" w:rsidR="0019235D" w:rsidRPr="00E71EEC" w:rsidRDefault="0019235D" w:rsidP="0019235D">
      <w:pPr>
        <w:spacing w:before="120" w:after="60" w:line="320" w:lineRule="exact"/>
        <w:jc w:val="both"/>
        <w:rPr>
          <w:rFonts w:asciiTheme="minorHAnsi" w:hAnsiTheme="minorHAnsi"/>
        </w:rPr>
      </w:pPr>
      <w:r w:rsidRPr="00E71EEC">
        <w:rPr>
          <w:rFonts w:asciiTheme="minorHAnsi" w:hAnsiTheme="minorHAnsi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953196" w14:textId="65A07776" w:rsidR="0019235D" w:rsidRPr="00E71EEC" w:rsidRDefault="0019235D" w:rsidP="0019235D">
      <w:pPr>
        <w:spacing w:before="120" w:after="60" w:line="320" w:lineRule="exact"/>
        <w:jc w:val="both"/>
        <w:rPr>
          <w:rFonts w:asciiTheme="minorHAnsi" w:hAnsiTheme="minorHAnsi"/>
        </w:rPr>
      </w:pPr>
      <w:r w:rsidRPr="00E71EEC">
        <w:rPr>
          <w:rFonts w:asciiTheme="minorHAnsi" w:hAnsiTheme="minorHAnsi"/>
        </w:rPr>
        <w:t xml:space="preserve">                                               Juiz de Fora, </w:t>
      </w:r>
      <w:r w:rsidR="0072680E">
        <w:rPr>
          <w:rFonts w:asciiTheme="minorHAnsi" w:hAnsiTheme="minorHAnsi"/>
        </w:rPr>
        <w:t>2</w:t>
      </w:r>
      <w:r w:rsidR="001C3CC7">
        <w:rPr>
          <w:rFonts w:asciiTheme="minorHAnsi" w:hAnsiTheme="minorHAnsi"/>
        </w:rPr>
        <w:t>7</w:t>
      </w:r>
      <w:r w:rsidRPr="00E71EEC">
        <w:rPr>
          <w:rFonts w:asciiTheme="minorHAnsi" w:hAnsiTheme="minorHAnsi"/>
        </w:rPr>
        <w:t xml:space="preserve"> de abril de 202</w:t>
      </w:r>
      <w:r w:rsidR="001C3CC7">
        <w:rPr>
          <w:rFonts w:asciiTheme="minorHAnsi" w:hAnsiTheme="minorHAnsi"/>
        </w:rPr>
        <w:t>1</w:t>
      </w:r>
      <w:r w:rsidRPr="00E71EEC">
        <w:rPr>
          <w:rFonts w:asciiTheme="minorHAnsi" w:hAnsiTheme="minorHAnsi"/>
        </w:rPr>
        <w:t>.</w:t>
      </w:r>
    </w:p>
    <w:p w14:paraId="2F9BF9C5" w14:textId="77777777" w:rsidR="004C4BDF" w:rsidRDefault="004C4BDF" w:rsidP="004C4BDF">
      <w:pPr>
        <w:rPr>
          <w:rFonts w:asciiTheme="minorHAnsi" w:hAnsiTheme="minorHAnsi" w:cs="Arial"/>
        </w:rPr>
      </w:pPr>
    </w:p>
    <w:p w14:paraId="0DC9CFD7" w14:textId="77777777" w:rsidR="00B94EDE" w:rsidRDefault="00B94EDE" w:rsidP="004C4BDF">
      <w:pPr>
        <w:rPr>
          <w:rFonts w:asciiTheme="minorHAnsi" w:hAnsiTheme="minorHAnsi" w:cs="Arial"/>
        </w:rPr>
      </w:pPr>
    </w:p>
    <w:p w14:paraId="12371358" w14:textId="1DB5A293" w:rsidR="004C4BDF" w:rsidRPr="006127B9" w:rsidRDefault="004C4BDF" w:rsidP="004C4BDF">
      <w:pPr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</w:t>
      </w:r>
      <w:r w:rsidR="00E516CD">
        <w:rPr>
          <w:rFonts w:asciiTheme="minorHAnsi" w:hAnsiTheme="minorHAnsi" w:cs="Arial"/>
        </w:rPr>
        <w:t xml:space="preserve">  </w:t>
      </w:r>
      <w:r w:rsidRPr="006127B9">
        <w:rPr>
          <w:rFonts w:asciiTheme="minorHAnsi" w:hAnsiTheme="minorHAnsi" w:cs="Arial"/>
        </w:rPr>
        <w:t xml:space="preserve">  </w:t>
      </w:r>
      <w:r w:rsidR="00E516CD" w:rsidRPr="00334946">
        <w:rPr>
          <w:rFonts w:asciiTheme="minorHAnsi" w:hAnsiTheme="minorHAnsi" w:cstheme="minorHAnsi"/>
        </w:rPr>
        <w:t>Júlio César Teixeira</w:t>
      </w:r>
      <w:r w:rsidR="00E516CD">
        <w:rPr>
          <w:rFonts w:asciiTheme="minorHAnsi" w:hAnsiTheme="minorHAnsi" w:cstheme="minorHAnsi"/>
        </w:rPr>
        <w:t xml:space="preserve">     </w:t>
      </w:r>
      <w:r w:rsidRPr="006127B9">
        <w:rPr>
          <w:rFonts w:asciiTheme="minorHAnsi" w:hAnsiTheme="minorHAnsi" w:cs="Arial"/>
        </w:rPr>
        <w:t xml:space="preserve">                   </w:t>
      </w:r>
      <w:r w:rsidR="006821C9">
        <w:rPr>
          <w:rFonts w:asciiTheme="minorHAnsi" w:hAnsiTheme="minorHAnsi" w:cstheme="minorHAnsi"/>
        </w:rPr>
        <w:t xml:space="preserve">Marcos Moisés </w:t>
      </w:r>
      <w:proofErr w:type="spellStart"/>
      <w:r w:rsidR="006821C9">
        <w:rPr>
          <w:rFonts w:asciiTheme="minorHAnsi" w:hAnsiTheme="minorHAnsi" w:cstheme="minorHAnsi"/>
        </w:rPr>
        <w:t>Weigert</w:t>
      </w:r>
      <w:proofErr w:type="spellEnd"/>
      <w:r w:rsidR="006821C9" w:rsidRPr="00E516CD">
        <w:rPr>
          <w:rFonts w:asciiTheme="minorHAnsi" w:hAnsiTheme="minorHAnsi" w:cstheme="minorHAnsi"/>
        </w:rPr>
        <w:t xml:space="preserve"> </w:t>
      </w:r>
      <w:r w:rsidR="004E4C6D" w:rsidRPr="00E516CD">
        <w:rPr>
          <w:rFonts w:asciiTheme="minorHAnsi" w:hAnsiTheme="minorHAnsi" w:cstheme="minorHAnsi"/>
        </w:rPr>
        <w:t>/ Jefferson Renato T. Ribeiro</w:t>
      </w:r>
      <w:r w:rsidRPr="006127B9">
        <w:rPr>
          <w:rFonts w:asciiTheme="minorHAnsi" w:hAnsiTheme="minorHAnsi" w:cs="Arial"/>
        </w:rPr>
        <w:t xml:space="preserve">     </w:t>
      </w:r>
    </w:p>
    <w:p w14:paraId="65EDDF33" w14:textId="07183F0B" w:rsidR="004C4BDF" w:rsidRPr="00E516CD" w:rsidRDefault="004E4C6D" w:rsidP="004C4BDF">
      <w:pPr>
        <w:rPr>
          <w:rFonts w:asciiTheme="minorHAnsi" w:hAnsiTheme="minorHAnsi" w:cstheme="minorHAnsi"/>
        </w:rPr>
      </w:pPr>
      <w:r>
        <w:rPr>
          <w:rFonts w:asciiTheme="minorHAnsi" w:hAnsiTheme="minorHAnsi" w:cs="Arial"/>
        </w:rPr>
        <w:t xml:space="preserve">    </w:t>
      </w:r>
      <w:r w:rsidR="004C4BDF" w:rsidRPr="006127B9">
        <w:rPr>
          <w:rFonts w:asciiTheme="minorHAnsi" w:hAnsiTheme="minorHAnsi" w:cs="Arial"/>
        </w:rPr>
        <w:t xml:space="preserve">   Diretor Presidente / </w:t>
      </w:r>
      <w:r w:rsidR="004C4BDF" w:rsidRPr="004E4C6D">
        <w:rPr>
          <w:rFonts w:asciiTheme="minorHAnsi" w:hAnsiTheme="minorHAnsi" w:cs="Arial"/>
        </w:rPr>
        <w:t xml:space="preserve">CESAMA        </w:t>
      </w:r>
      <w:r w:rsidR="00E516CD">
        <w:rPr>
          <w:rFonts w:asciiTheme="minorHAnsi" w:hAnsiTheme="minorHAnsi" w:cs="Arial"/>
        </w:rPr>
        <w:t xml:space="preserve">  </w:t>
      </w:r>
      <w:r w:rsidR="004C4BDF" w:rsidRPr="004E4C6D">
        <w:rPr>
          <w:rFonts w:asciiTheme="minorHAnsi" w:hAnsiTheme="minorHAnsi" w:cs="Arial"/>
        </w:rPr>
        <w:t xml:space="preserve"> </w:t>
      </w:r>
      <w:r w:rsidR="00E516CD">
        <w:rPr>
          <w:rFonts w:asciiTheme="minorHAnsi" w:hAnsiTheme="minorHAnsi" w:cs="Arial"/>
        </w:rPr>
        <w:t xml:space="preserve"> </w:t>
      </w:r>
      <w:r w:rsidR="004C4BDF" w:rsidRPr="004E4C6D">
        <w:rPr>
          <w:rFonts w:asciiTheme="minorHAnsi" w:hAnsiTheme="minorHAnsi" w:cs="Arial"/>
        </w:rPr>
        <w:t xml:space="preserve"> </w:t>
      </w:r>
      <w:proofErr w:type="spellStart"/>
      <w:r w:rsidRPr="00E516CD">
        <w:rPr>
          <w:rFonts w:asciiTheme="minorHAnsi" w:hAnsiTheme="minorHAnsi" w:cstheme="minorHAnsi"/>
        </w:rPr>
        <w:t>Serenco</w:t>
      </w:r>
      <w:proofErr w:type="spellEnd"/>
      <w:r w:rsidRPr="00E516CD">
        <w:rPr>
          <w:rFonts w:asciiTheme="minorHAnsi" w:hAnsiTheme="minorHAnsi" w:cstheme="minorHAnsi"/>
        </w:rPr>
        <w:t xml:space="preserve"> Serviços de Engenharia Consultiva Ltda- EPP.</w:t>
      </w:r>
    </w:p>
    <w:p w14:paraId="71988543" w14:textId="77777777" w:rsidR="004C4BDF" w:rsidRPr="00E516CD" w:rsidRDefault="004C4BDF" w:rsidP="00E516CD">
      <w:pPr>
        <w:rPr>
          <w:rFonts w:asciiTheme="minorHAnsi" w:hAnsiTheme="minorHAnsi" w:cstheme="minorHAnsi"/>
        </w:rPr>
      </w:pPr>
    </w:p>
    <w:p w14:paraId="033D3E19" w14:textId="77777777" w:rsidR="004C4BDF" w:rsidRPr="006127B9" w:rsidRDefault="004C4BDF" w:rsidP="004C4BDF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>Testemunhas 1)                                                                      2)</w:t>
      </w:r>
    </w:p>
    <w:p w14:paraId="5F840824" w14:textId="77777777" w:rsidR="00DA3587" w:rsidRPr="004C4BDF" w:rsidRDefault="00DA3587" w:rsidP="004C4BDF">
      <w:pPr>
        <w:rPr>
          <w:rFonts w:eastAsia="Arial Unicode MS"/>
        </w:rPr>
      </w:pPr>
    </w:p>
    <w:sectPr w:rsidR="00DA3587" w:rsidRPr="004C4BDF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A02E" w14:textId="77777777" w:rsidR="001245F8" w:rsidRDefault="001245F8">
      <w:r>
        <w:separator/>
      </w:r>
    </w:p>
  </w:endnote>
  <w:endnote w:type="continuationSeparator" w:id="0">
    <w:p w14:paraId="67566E6B" w14:textId="77777777" w:rsidR="001245F8" w:rsidRDefault="0012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F0B0" w14:textId="77777777" w:rsidR="001C3CC7" w:rsidRPr="00262B4E" w:rsidRDefault="001C3CC7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cs="Arial"/>
        <w:b/>
        <w:color w:val="AEAAAA"/>
        <w:sz w:val="16"/>
        <w:szCs w:val="16"/>
      </w:rPr>
      <w:t>Cesama</w:t>
    </w:r>
    <w:proofErr w:type="spellEnd"/>
  </w:p>
  <w:p w14:paraId="04BC4D4F" w14:textId="77777777" w:rsidR="001C3CC7" w:rsidRPr="00262B4E" w:rsidRDefault="001C3CC7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46EE7A1C" w14:textId="77777777" w:rsidR="001C3CC7" w:rsidRPr="00262B4E" w:rsidRDefault="001C3CC7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14:paraId="45CF56AB" w14:textId="77777777" w:rsidR="001C3CC7" w:rsidRPr="00262B4E" w:rsidRDefault="001C3CC7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3E3CB770" w14:textId="77777777" w:rsidR="001C3CC7" w:rsidRPr="00262B4E" w:rsidRDefault="001C3CC7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3CB9" w14:textId="77777777" w:rsidR="001245F8" w:rsidRDefault="001245F8">
      <w:r>
        <w:separator/>
      </w:r>
    </w:p>
  </w:footnote>
  <w:footnote w:type="continuationSeparator" w:id="0">
    <w:p w14:paraId="114170DE" w14:textId="77777777" w:rsidR="001245F8" w:rsidRDefault="0012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1CC7" w14:textId="3953F226" w:rsidR="001245F8" w:rsidRDefault="001C3CC7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647D5CC4" wp14:editId="385CB78D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BBDFC7" w14:textId="77777777" w:rsidR="001245F8" w:rsidRDefault="001245F8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739B"/>
    <w:rsid w:val="001421EA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5D4D"/>
    <w:rsid w:val="001B11E1"/>
    <w:rsid w:val="001C3CC7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87D98"/>
    <w:rsid w:val="003974A8"/>
    <w:rsid w:val="003C7D21"/>
    <w:rsid w:val="003D29C2"/>
    <w:rsid w:val="003D5B10"/>
    <w:rsid w:val="003E62ED"/>
    <w:rsid w:val="003F3354"/>
    <w:rsid w:val="003F6BE3"/>
    <w:rsid w:val="00414189"/>
    <w:rsid w:val="0041769F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77763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821C9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80E"/>
    <w:rsid w:val="00726E77"/>
    <w:rsid w:val="00733410"/>
    <w:rsid w:val="0074773B"/>
    <w:rsid w:val="00747DC4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7F0291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07B53"/>
    <w:rsid w:val="00B35316"/>
    <w:rsid w:val="00B44086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55B86"/>
    <w:rsid w:val="00C604F3"/>
    <w:rsid w:val="00C65A30"/>
    <w:rsid w:val="00C759E2"/>
    <w:rsid w:val="00C877FE"/>
    <w:rsid w:val="00C977DE"/>
    <w:rsid w:val="00CA0FAD"/>
    <w:rsid w:val="00CD32C2"/>
    <w:rsid w:val="00CD4BFB"/>
    <w:rsid w:val="00CE6FE8"/>
    <w:rsid w:val="00CF398F"/>
    <w:rsid w:val="00D07276"/>
    <w:rsid w:val="00D15447"/>
    <w:rsid w:val="00D42468"/>
    <w:rsid w:val="00D42508"/>
    <w:rsid w:val="00D50976"/>
    <w:rsid w:val="00D51AFD"/>
    <w:rsid w:val="00D610C5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40F8C"/>
    <w:rsid w:val="00E44FE9"/>
    <w:rsid w:val="00E516CD"/>
    <w:rsid w:val="00E63F5E"/>
    <w:rsid w:val="00E70B1B"/>
    <w:rsid w:val="00E71EEC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81E9C"/>
    <w:rsid w:val="00F92B0A"/>
    <w:rsid w:val="00FB11B4"/>
    <w:rsid w:val="00FD2755"/>
    <w:rsid w:val="00FD31F4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2D7F8D48"/>
  <w15:docId w15:val="{AD2EA275-FF4A-448C-89F8-5381DD2A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AB90-1CE8-4FF4-91EE-795AEFE1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1094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3</cp:revision>
  <cp:lastPrinted>2021-04-27T11:37:00Z</cp:lastPrinted>
  <dcterms:created xsi:type="dcterms:W3CDTF">2021-04-27T11:50:00Z</dcterms:created>
  <dcterms:modified xsi:type="dcterms:W3CDTF">2021-04-28T14:57:00Z</dcterms:modified>
</cp:coreProperties>
</file>