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1E97" w:rsidRPr="00581CD5" w:rsidRDefault="00581E97" w:rsidP="00581E97">
      <w:pPr>
        <w:spacing w:before="120" w:line="360" w:lineRule="auto"/>
        <w:rPr>
          <w:rFonts w:eastAsia="Arial Unicode MS" w:cs="Arial"/>
          <w:b/>
          <w:color w:val="000000" w:themeColor="text1"/>
          <w:sz w:val="26"/>
          <w:szCs w:val="26"/>
        </w:rPr>
      </w:pPr>
      <w:r w:rsidRPr="00581CD5">
        <w:rPr>
          <w:rFonts w:eastAsia="Arial Unicode MS" w:cs="Arial"/>
          <w:b/>
          <w:color w:val="000000" w:themeColor="text1"/>
          <w:sz w:val="26"/>
          <w:szCs w:val="26"/>
        </w:rPr>
        <w:t xml:space="preserve">CONTRATO Nº </w:t>
      </w:r>
      <w:r w:rsidR="0084648C" w:rsidRPr="00581CD5">
        <w:rPr>
          <w:rFonts w:eastAsia="Arial Unicode MS" w:cs="Arial"/>
          <w:b/>
          <w:color w:val="000000" w:themeColor="text1"/>
          <w:sz w:val="26"/>
          <w:szCs w:val="26"/>
        </w:rPr>
        <w:t>0</w:t>
      </w:r>
      <w:r w:rsidR="00EF33A3" w:rsidRPr="00581CD5">
        <w:rPr>
          <w:rFonts w:eastAsia="Arial Unicode MS" w:cs="Arial"/>
          <w:b/>
          <w:color w:val="000000" w:themeColor="text1"/>
          <w:sz w:val="26"/>
          <w:szCs w:val="26"/>
        </w:rPr>
        <w:t>68</w:t>
      </w:r>
      <w:r w:rsidRPr="00581CD5">
        <w:rPr>
          <w:rFonts w:eastAsia="Arial Unicode MS" w:cs="Arial"/>
          <w:b/>
          <w:color w:val="000000" w:themeColor="text1"/>
          <w:sz w:val="26"/>
          <w:szCs w:val="26"/>
        </w:rPr>
        <w:t>/</w:t>
      </w:r>
      <w:r w:rsidR="00EF33A3" w:rsidRPr="00581CD5">
        <w:rPr>
          <w:rFonts w:eastAsia="Arial Unicode MS" w:cs="Arial"/>
          <w:b/>
          <w:color w:val="000000" w:themeColor="text1"/>
          <w:sz w:val="26"/>
          <w:szCs w:val="26"/>
        </w:rPr>
        <w:t>2018</w:t>
      </w:r>
    </w:p>
    <w:p w:rsidR="00EE130A" w:rsidRPr="00581CD5" w:rsidRDefault="00EE130A" w:rsidP="00EE130A">
      <w:pPr>
        <w:spacing w:before="120" w:line="360" w:lineRule="auto"/>
        <w:ind w:left="2268"/>
        <w:rPr>
          <w:rFonts w:eastAsia="Arial Unicode MS" w:cs="Arial"/>
          <w:color w:val="000000" w:themeColor="text1"/>
          <w:sz w:val="24"/>
          <w:szCs w:val="24"/>
        </w:rPr>
      </w:pPr>
      <w:r w:rsidRPr="00581CD5">
        <w:rPr>
          <w:rFonts w:eastAsia="Arial Unicode MS" w:cs="Arial"/>
          <w:color w:val="000000" w:themeColor="text1"/>
          <w:sz w:val="24"/>
          <w:szCs w:val="24"/>
        </w:rPr>
        <w:t xml:space="preserve">Contrato de prestação de serviços que entre si celebram a Companhia de Saneamento Municipal - </w:t>
      </w:r>
      <w:r w:rsidRPr="00581CD5">
        <w:rPr>
          <w:rFonts w:eastAsia="Arial Unicode MS" w:cs="Arial"/>
          <w:b/>
          <w:bCs/>
          <w:color w:val="000000" w:themeColor="text1"/>
          <w:sz w:val="24"/>
          <w:szCs w:val="24"/>
        </w:rPr>
        <w:t xml:space="preserve">CESAMA </w:t>
      </w:r>
      <w:r w:rsidRPr="00581CD5">
        <w:rPr>
          <w:rFonts w:eastAsia="Arial Unicode MS" w:cs="Arial"/>
          <w:color w:val="000000" w:themeColor="text1"/>
          <w:sz w:val="24"/>
          <w:szCs w:val="24"/>
        </w:rPr>
        <w:t xml:space="preserve">e a empresa </w:t>
      </w:r>
      <w:r w:rsidR="00EF33A3" w:rsidRPr="00581CD5">
        <w:rPr>
          <w:rFonts w:eastAsia="Arial Unicode MS" w:cs="Arial"/>
          <w:b/>
          <w:color w:val="000000" w:themeColor="text1"/>
          <w:sz w:val="24"/>
          <w:szCs w:val="24"/>
        </w:rPr>
        <w:t>AIG SEGUROS BRASIL S.A</w:t>
      </w:r>
      <w:r w:rsidR="002F0C4D" w:rsidRPr="00581CD5">
        <w:rPr>
          <w:rFonts w:eastAsia="Arial Unicode MS" w:cs="Arial"/>
          <w:color w:val="000000" w:themeColor="text1"/>
          <w:sz w:val="24"/>
          <w:szCs w:val="24"/>
        </w:rPr>
        <w:t>.</w:t>
      </w:r>
    </w:p>
    <w:p w:rsidR="00580B78" w:rsidRPr="00581CD5" w:rsidRDefault="00EE130A" w:rsidP="00580B78">
      <w:pPr>
        <w:spacing w:before="360" w:line="360" w:lineRule="auto"/>
        <w:rPr>
          <w:rFonts w:eastAsia="Arial Unicode MS" w:cs="Arial"/>
          <w:color w:val="000000" w:themeColor="text1"/>
          <w:sz w:val="24"/>
          <w:szCs w:val="24"/>
        </w:rPr>
      </w:pPr>
      <w:r w:rsidRPr="00581CD5">
        <w:rPr>
          <w:rFonts w:eastAsia="Arial Unicode MS" w:cs="Arial"/>
          <w:color w:val="000000" w:themeColor="text1"/>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w:t>
      </w:r>
      <w:r w:rsidR="00580B78" w:rsidRPr="00581CD5">
        <w:rPr>
          <w:rFonts w:eastAsia="Arial Unicode MS" w:cs="Arial"/>
          <w:color w:val="000000" w:themeColor="text1"/>
          <w:sz w:val="24"/>
          <w:szCs w:val="24"/>
        </w:rPr>
        <w:t xml:space="preserve">a empresa </w:t>
      </w:r>
      <w:r w:rsidR="00EF33A3" w:rsidRPr="00581CD5">
        <w:rPr>
          <w:rFonts w:eastAsia="Arial Unicode MS" w:cs="Arial"/>
          <w:b/>
          <w:color w:val="000000" w:themeColor="text1"/>
          <w:sz w:val="24"/>
          <w:szCs w:val="24"/>
        </w:rPr>
        <w:t>AIG SEGUROS BRASIL S.A</w:t>
      </w:r>
      <w:r w:rsidR="00580B78" w:rsidRPr="00581CD5">
        <w:rPr>
          <w:rFonts w:eastAsia="Arial Unicode MS" w:cs="Arial"/>
          <w:color w:val="000000" w:themeColor="text1"/>
          <w:sz w:val="24"/>
          <w:szCs w:val="24"/>
        </w:rPr>
        <w:t xml:space="preserve">, inscrita no CNPJ sob o nº </w:t>
      </w:r>
      <w:r w:rsidR="00EF33A3" w:rsidRPr="00581CD5">
        <w:rPr>
          <w:rFonts w:eastAsia="Arial Unicode MS" w:cs="Arial"/>
          <w:color w:val="000000" w:themeColor="text1"/>
          <w:sz w:val="24"/>
          <w:szCs w:val="24"/>
        </w:rPr>
        <w:t>33.040.981/0001-50</w:t>
      </w:r>
      <w:r w:rsidR="00580B78" w:rsidRPr="00581CD5">
        <w:rPr>
          <w:rFonts w:eastAsia="Arial Unicode MS" w:cs="Arial"/>
          <w:color w:val="000000" w:themeColor="text1"/>
          <w:sz w:val="24"/>
          <w:szCs w:val="24"/>
        </w:rPr>
        <w:t xml:space="preserve">, situada na </w:t>
      </w:r>
      <w:r w:rsidR="00EF33A3" w:rsidRPr="00581CD5">
        <w:rPr>
          <w:rFonts w:eastAsia="Arial Unicode MS" w:cs="Arial"/>
          <w:color w:val="000000" w:themeColor="text1"/>
          <w:sz w:val="24"/>
          <w:szCs w:val="24"/>
        </w:rPr>
        <w:t>Av. Presidente Jucelino Kubtischeck, 2041 – Complexo JK - Torre E – 10º Andar, São Paulo / SP (CEP 04.543.011)</w:t>
      </w:r>
      <w:r w:rsidR="00580B78" w:rsidRPr="00581CD5">
        <w:rPr>
          <w:rFonts w:eastAsia="Arial Unicode MS" w:cs="Arial"/>
          <w:color w:val="000000" w:themeColor="text1"/>
          <w:sz w:val="24"/>
          <w:szCs w:val="24"/>
        </w:rPr>
        <w:t xml:space="preserve">, neste ato representada por </w:t>
      </w:r>
      <w:r w:rsidR="00EF33A3" w:rsidRPr="00581CD5">
        <w:rPr>
          <w:rFonts w:eastAsia="Arial Unicode MS" w:cs="Arial"/>
          <w:color w:val="000000" w:themeColor="text1"/>
          <w:sz w:val="24"/>
          <w:szCs w:val="24"/>
        </w:rPr>
        <w:t>Paulo Esteves Viveiro, procurador, CPF 263.938.978.56, Identidade nº 21.882 SSP/SP e/ou Luis Ricardo Souza de Almeida, diretor, CPF 816.268.787.49, Identidade nº 35.891.699-0 SSP/SP</w:t>
      </w:r>
      <w:r w:rsidR="00580B78" w:rsidRPr="00581CD5">
        <w:rPr>
          <w:rFonts w:eastAsia="Arial Unicode MS" w:cs="Arial"/>
          <w:color w:val="000000" w:themeColor="text1"/>
          <w:sz w:val="24"/>
          <w:szCs w:val="24"/>
        </w:rPr>
        <w:t xml:space="preserve">, </w:t>
      </w:r>
      <w:r w:rsidR="00735214" w:rsidRPr="00581CD5">
        <w:rPr>
          <w:rFonts w:eastAsia="Arial Unicode MS" w:cs="Arial"/>
          <w:color w:val="000000" w:themeColor="text1"/>
          <w:sz w:val="24"/>
          <w:szCs w:val="24"/>
        </w:rPr>
        <w:t xml:space="preserve">instrumento </w:t>
      </w:r>
      <w:r w:rsidR="00580B78" w:rsidRPr="00581CD5">
        <w:rPr>
          <w:rFonts w:eastAsia="Arial Unicode MS" w:cs="Arial"/>
          <w:color w:val="000000" w:themeColor="text1"/>
          <w:sz w:val="24"/>
          <w:szCs w:val="24"/>
        </w:rPr>
        <w:t xml:space="preserve">cujo objeto é a </w:t>
      </w:r>
      <w:r w:rsidR="00735214" w:rsidRPr="00581CD5">
        <w:rPr>
          <w:rFonts w:eastAsia="Arial Unicode MS" w:cs="Arial"/>
          <w:b/>
          <w:color w:val="000000" w:themeColor="text1"/>
          <w:sz w:val="24"/>
          <w:szCs w:val="24"/>
        </w:rPr>
        <w:t>c</w:t>
      </w:r>
      <w:r w:rsidR="00F2248E" w:rsidRPr="00581CD5">
        <w:rPr>
          <w:rFonts w:eastAsia="Arial Unicode MS" w:cs="Arial"/>
          <w:b/>
          <w:color w:val="000000" w:themeColor="text1"/>
          <w:sz w:val="24"/>
          <w:szCs w:val="24"/>
        </w:rPr>
        <w:t>ontratação de Companhia Seguradora para emissão de apólice de seguro de responsabilidade civil (Directors and Officers Liability – D&amp;O) com abrangência nacional para os 23 (vinte e três) cargos relacionados a seguir: 7 (sete) membros do Conselho de Administração (já incluído o Diretor Presidente da Cesama), 3 (três) membros em exercício do Conselho Fiscal, 3 (três) Diretores Executivos, 1 (um) Procurador Jurídico, 1 (um) Assessor (Jurídico) do Diretor Presidente, 7 (sete) Gerentes (GARH, GECO, GEFC, GETE, GATE, GEOP e GEMT) e 1 (um) chefe de Departamento (DELC – Departamento de Licitações e Assessoria de Contratos)</w:t>
      </w:r>
      <w:r w:rsidR="00580B78" w:rsidRPr="00581CD5">
        <w:rPr>
          <w:rFonts w:eastAsia="Arial Unicode MS" w:cs="Arial"/>
          <w:color w:val="000000" w:themeColor="text1"/>
          <w:sz w:val="24"/>
          <w:szCs w:val="24"/>
        </w:rPr>
        <w:t>, conforme homologação d</w:t>
      </w:r>
      <w:r w:rsidR="00F2248E" w:rsidRPr="00581CD5">
        <w:rPr>
          <w:rFonts w:eastAsia="Arial Unicode MS" w:cs="Arial"/>
          <w:color w:val="000000" w:themeColor="text1"/>
          <w:sz w:val="24"/>
          <w:szCs w:val="24"/>
        </w:rPr>
        <w:t xml:space="preserve">a </w:t>
      </w:r>
      <w:r w:rsidR="00580B78" w:rsidRPr="00581CD5">
        <w:rPr>
          <w:rFonts w:eastAsia="Arial Unicode MS" w:cs="Arial"/>
          <w:color w:val="000000" w:themeColor="text1"/>
          <w:sz w:val="24"/>
          <w:szCs w:val="24"/>
        </w:rPr>
        <w:t xml:space="preserve">Diretoria Executiva registrada à fl. </w:t>
      </w:r>
      <w:r w:rsidR="00735214" w:rsidRPr="00581CD5">
        <w:rPr>
          <w:rFonts w:eastAsia="Arial Unicode MS" w:cs="Arial"/>
          <w:color w:val="000000" w:themeColor="text1"/>
          <w:sz w:val="24"/>
          <w:szCs w:val="24"/>
        </w:rPr>
        <w:t xml:space="preserve">02 </w:t>
      </w:r>
      <w:r w:rsidR="00580B78" w:rsidRPr="00581CD5">
        <w:rPr>
          <w:rFonts w:eastAsia="Arial Unicode MS" w:cs="Arial"/>
          <w:color w:val="000000" w:themeColor="text1"/>
          <w:sz w:val="24"/>
          <w:szCs w:val="24"/>
        </w:rPr>
        <w:t xml:space="preserve">do processo licitatório, e proposta vencedora do </w:t>
      </w:r>
      <w:r w:rsidR="00580B78" w:rsidRPr="00581CD5">
        <w:rPr>
          <w:rFonts w:eastAsia="Arial Unicode MS" w:cs="Arial"/>
          <w:b/>
          <w:color w:val="000000" w:themeColor="text1"/>
          <w:sz w:val="24"/>
          <w:szCs w:val="24"/>
        </w:rPr>
        <w:t xml:space="preserve">PREGÃO ELETRÔNICO Nº </w:t>
      </w:r>
      <w:r w:rsidR="00F2248E" w:rsidRPr="00581CD5">
        <w:rPr>
          <w:rFonts w:eastAsia="Arial Unicode MS" w:cs="Arial"/>
          <w:b/>
          <w:color w:val="000000" w:themeColor="text1"/>
          <w:sz w:val="24"/>
          <w:szCs w:val="24"/>
        </w:rPr>
        <w:t>092/18</w:t>
      </w:r>
      <w:r w:rsidR="00580B78" w:rsidRPr="00581CD5">
        <w:rPr>
          <w:rFonts w:eastAsia="Arial Unicode MS" w:cs="Arial"/>
          <w:color w:val="000000" w:themeColor="text1"/>
          <w:sz w:val="24"/>
          <w:szCs w:val="24"/>
        </w:rPr>
        <w:t>, mediante as cláusulas e condições seguintes:</w:t>
      </w:r>
    </w:p>
    <w:p w:rsidR="00EE130A" w:rsidRPr="00581CD5" w:rsidRDefault="00EE130A" w:rsidP="00EE130A">
      <w:pPr>
        <w:pStyle w:val="Ttulo2"/>
        <w:spacing w:before="480" w:line="360" w:lineRule="auto"/>
        <w:jc w:val="both"/>
        <w:rPr>
          <w:rFonts w:ascii="Arial" w:eastAsia="Arial Unicode MS" w:hAnsi="Arial" w:cs="Arial"/>
          <w:bCs w:val="0"/>
          <w:color w:val="000000" w:themeColor="text1"/>
        </w:rPr>
      </w:pPr>
      <w:r w:rsidRPr="00581CD5">
        <w:rPr>
          <w:rFonts w:ascii="Arial" w:eastAsia="Arial Unicode MS" w:hAnsi="Arial" w:cs="Arial"/>
          <w:color w:val="000000" w:themeColor="text1"/>
        </w:rPr>
        <w:t>CLÁUSULA PRIMEIRA: PARTES</w:t>
      </w:r>
    </w:p>
    <w:p w:rsidR="00907A64" w:rsidRPr="00581CD5" w:rsidRDefault="00907A64" w:rsidP="00907A64">
      <w:pPr>
        <w:numPr>
          <w:ilvl w:val="0"/>
          <w:numId w:val="1"/>
        </w:num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 xml:space="preserve">1.1. Para os efeitos das disposições contratuais, a Companhia de Saneamento Municipal – </w:t>
      </w:r>
      <w:r w:rsidRPr="00581CD5">
        <w:rPr>
          <w:rFonts w:eastAsia="Arial Unicode MS" w:cs="Arial"/>
          <w:b/>
          <w:bCs/>
          <w:color w:val="000000" w:themeColor="text1"/>
          <w:sz w:val="24"/>
          <w:szCs w:val="24"/>
        </w:rPr>
        <w:t>CESAMA</w:t>
      </w:r>
      <w:r w:rsidRPr="00581CD5">
        <w:rPr>
          <w:rFonts w:eastAsia="Arial Unicode MS" w:cs="Arial"/>
          <w:color w:val="000000" w:themeColor="text1"/>
          <w:sz w:val="24"/>
          <w:szCs w:val="24"/>
        </w:rPr>
        <w:t xml:space="preserve"> será designada pela sigla </w:t>
      </w:r>
      <w:r w:rsidRPr="00581CD5">
        <w:rPr>
          <w:rFonts w:eastAsia="Arial Unicode MS" w:cs="Arial"/>
          <w:b/>
          <w:bCs/>
          <w:color w:val="000000" w:themeColor="text1"/>
          <w:sz w:val="24"/>
          <w:szCs w:val="24"/>
        </w:rPr>
        <w:t>CESAMA</w:t>
      </w:r>
      <w:r w:rsidRPr="00581CD5">
        <w:rPr>
          <w:rFonts w:eastAsia="Arial Unicode MS" w:cs="Arial"/>
          <w:color w:val="000000" w:themeColor="text1"/>
          <w:sz w:val="24"/>
          <w:szCs w:val="24"/>
        </w:rPr>
        <w:t xml:space="preserve"> e a </w:t>
      </w:r>
      <w:r w:rsidR="00EF33A3" w:rsidRPr="00581CD5">
        <w:rPr>
          <w:rFonts w:eastAsia="Arial Unicode MS" w:cs="Arial"/>
          <w:b/>
          <w:color w:val="000000" w:themeColor="text1"/>
          <w:sz w:val="24"/>
          <w:szCs w:val="24"/>
        </w:rPr>
        <w:t>AIG SEGUROS BRASIL S.A</w:t>
      </w:r>
      <w:r w:rsidRPr="00581CD5">
        <w:rPr>
          <w:rFonts w:eastAsia="Arial Unicode MS" w:cs="Arial"/>
          <w:b/>
          <w:bCs/>
          <w:color w:val="000000" w:themeColor="text1"/>
          <w:sz w:val="24"/>
          <w:szCs w:val="24"/>
        </w:rPr>
        <w:t xml:space="preserve"> </w:t>
      </w:r>
      <w:r w:rsidRPr="00581CD5">
        <w:rPr>
          <w:rFonts w:eastAsia="Arial Unicode MS" w:cs="Arial"/>
          <w:color w:val="000000" w:themeColor="text1"/>
          <w:sz w:val="24"/>
          <w:szCs w:val="24"/>
        </w:rPr>
        <w:t xml:space="preserve">por </w:t>
      </w:r>
      <w:r w:rsidRPr="00581CD5">
        <w:rPr>
          <w:rFonts w:eastAsia="Arial Unicode MS" w:cs="Arial"/>
          <w:b/>
          <w:bCs/>
          <w:color w:val="000000" w:themeColor="text1"/>
          <w:sz w:val="24"/>
          <w:szCs w:val="24"/>
        </w:rPr>
        <w:t>CONTRATADA</w:t>
      </w:r>
      <w:r w:rsidRPr="00581CD5">
        <w:rPr>
          <w:rFonts w:eastAsia="Arial Unicode MS" w:cs="Arial"/>
          <w:color w:val="000000" w:themeColor="text1"/>
          <w:sz w:val="24"/>
          <w:szCs w:val="24"/>
        </w:rPr>
        <w:t>;</w:t>
      </w:r>
    </w:p>
    <w:p w:rsidR="00581CD5" w:rsidRDefault="00581CD5" w:rsidP="00EE130A">
      <w:pPr>
        <w:spacing w:before="480" w:line="360" w:lineRule="auto"/>
        <w:rPr>
          <w:rFonts w:eastAsia="Arial Unicode MS" w:cs="Arial"/>
          <w:b/>
          <w:color w:val="000000" w:themeColor="text1"/>
          <w:sz w:val="24"/>
          <w:szCs w:val="24"/>
        </w:rPr>
      </w:pPr>
    </w:p>
    <w:p w:rsidR="00EE130A" w:rsidRPr="00581CD5" w:rsidRDefault="00EE130A" w:rsidP="00EE130A">
      <w:pPr>
        <w:spacing w:before="480" w:line="360" w:lineRule="auto"/>
        <w:rPr>
          <w:rFonts w:eastAsia="Arial Unicode MS" w:cs="Arial"/>
          <w:b/>
          <w:color w:val="000000" w:themeColor="text1"/>
          <w:sz w:val="24"/>
          <w:szCs w:val="24"/>
        </w:rPr>
      </w:pPr>
      <w:r w:rsidRPr="00581CD5">
        <w:rPr>
          <w:rFonts w:eastAsia="Arial Unicode MS" w:cs="Arial"/>
          <w:b/>
          <w:color w:val="000000" w:themeColor="text1"/>
          <w:sz w:val="24"/>
          <w:szCs w:val="24"/>
        </w:rPr>
        <w:t>CLÁUSULA SEGUNDA: OBJETO</w:t>
      </w:r>
    </w:p>
    <w:p w:rsidR="00EE130A" w:rsidRPr="00581CD5" w:rsidRDefault="00EE130A" w:rsidP="00EE130A">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 xml:space="preserve">2.1. Constitui objeto deste Contrato a </w:t>
      </w:r>
      <w:r w:rsidR="00F2248E" w:rsidRPr="00581CD5">
        <w:rPr>
          <w:rFonts w:eastAsia="Arial Unicode MS" w:cs="Arial"/>
          <w:b/>
          <w:color w:val="000000" w:themeColor="text1"/>
          <w:sz w:val="24"/>
          <w:szCs w:val="24"/>
        </w:rPr>
        <w:t>Contratação de Companhia Seguradora para emissão de apólice de seguro de responsabilidade civil (Directors and Officers Liability – D&amp;O) com abrangência nacional para os 23 (vinte e três) cargos relacionados a seguir: 7 (sete) membros do Conselho de Administração (já incluído o Diretor Presidente da Cesama), 3 (três) membros em exercício do Conselho Fiscal, 3 (três) Diretores Executivos, 1 (um) Procurador Jurídico, 1 (um) Assessor (Jurídico) do Diretor Presidente, 7 (sete) Gerentes (GARH, GECO, GEFC, GETE, GATE, GEOP e GEMT) e 1 (um) chefe de Departamento (DELC – Departamento de Licitações e Assessoria de Contratos);</w:t>
      </w:r>
    </w:p>
    <w:p w:rsidR="00EE130A" w:rsidRPr="00581CD5" w:rsidRDefault="00EE130A" w:rsidP="00EE130A">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 xml:space="preserve">2.2. Os serviços a serem executados são os descritos no Edital do PREGÃO ELETRÔNICO N° </w:t>
      </w:r>
      <w:r w:rsidR="00F2248E" w:rsidRPr="00581CD5">
        <w:rPr>
          <w:rFonts w:eastAsia="Arial Unicode MS" w:cs="Arial"/>
          <w:color w:val="000000" w:themeColor="text1"/>
          <w:sz w:val="24"/>
          <w:szCs w:val="24"/>
        </w:rPr>
        <w:t>092/18</w:t>
      </w:r>
      <w:r w:rsidRPr="00581CD5">
        <w:rPr>
          <w:rFonts w:eastAsia="Arial Unicode MS" w:cs="Arial"/>
          <w:color w:val="000000" w:themeColor="text1"/>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581CD5" w:rsidRDefault="00EE130A" w:rsidP="00EE130A">
      <w:pPr>
        <w:pStyle w:val="Recuodecorpodetexto2"/>
        <w:spacing w:after="0" w:line="360" w:lineRule="auto"/>
        <w:ind w:left="0" w:firstLine="0"/>
        <w:rPr>
          <w:color w:val="000000" w:themeColor="text1"/>
          <w:szCs w:val="24"/>
          <w:lang/>
        </w:rPr>
      </w:pPr>
      <w:r w:rsidRPr="00581CD5">
        <w:rPr>
          <w:color w:val="000000" w:themeColor="text1"/>
          <w:szCs w:val="24"/>
          <w:lang/>
        </w:rPr>
        <w:t>2.3. São partes integrantes deste Contrato, independente de transcrição, o Aviso de Licitação, o Edital e todos os seus anexos e a proposta d</w:t>
      </w:r>
      <w:r w:rsidR="00BF0427" w:rsidRPr="00581CD5">
        <w:rPr>
          <w:color w:val="000000" w:themeColor="text1"/>
          <w:szCs w:val="24"/>
          <w:lang/>
        </w:rPr>
        <w:t>o</w:t>
      </w:r>
      <w:r w:rsidRPr="00581CD5">
        <w:rPr>
          <w:color w:val="000000" w:themeColor="text1"/>
          <w:szCs w:val="24"/>
          <w:lang/>
        </w:rPr>
        <w:t xml:space="preserve"> licitante vencedor e seus anexos.</w:t>
      </w:r>
    </w:p>
    <w:p w:rsidR="00EE130A" w:rsidRPr="00581CD5" w:rsidRDefault="00EE130A" w:rsidP="00EE130A">
      <w:pPr>
        <w:pStyle w:val="Recuodecorpodetexto2"/>
        <w:spacing w:after="0" w:line="360" w:lineRule="auto"/>
        <w:ind w:left="0" w:firstLine="0"/>
        <w:rPr>
          <w:color w:val="000000" w:themeColor="text1"/>
          <w:lang/>
        </w:rPr>
      </w:pPr>
      <w:r w:rsidRPr="00581CD5">
        <w:rPr>
          <w:color w:val="000000" w:themeColor="text1"/>
          <w:szCs w:val="24"/>
          <w:lang/>
        </w:rPr>
        <w:t xml:space="preserve">2.4. </w:t>
      </w:r>
      <w:r w:rsidRPr="00581CD5">
        <w:rPr>
          <w:color w:val="000000" w:themeColor="text1"/>
          <w:lang/>
        </w:rPr>
        <w:t>Toda a documentação apresentada no Edital e seus anexos são complementares entre si, de modo que qualquer detalhe que se mencione em um documento e se omita em outro será considerado especificado e válido.</w:t>
      </w:r>
    </w:p>
    <w:p w:rsidR="005C604C" w:rsidRPr="00581CD5" w:rsidRDefault="005C604C" w:rsidP="005C604C">
      <w:pPr>
        <w:spacing w:before="480" w:line="360" w:lineRule="auto"/>
        <w:rPr>
          <w:rFonts w:eastAsia="Arial Unicode MS" w:cs="Arial"/>
          <w:b/>
          <w:color w:val="000000" w:themeColor="text1"/>
          <w:sz w:val="24"/>
          <w:szCs w:val="24"/>
        </w:rPr>
      </w:pPr>
      <w:r w:rsidRPr="00581CD5">
        <w:rPr>
          <w:rFonts w:eastAsia="Arial Unicode MS" w:cs="Arial"/>
          <w:b/>
          <w:color w:val="000000" w:themeColor="text1"/>
          <w:sz w:val="24"/>
          <w:szCs w:val="24"/>
        </w:rPr>
        <w:lastRenderedPageBreak/>
        <w:t xml:space="preserve">CLÁUSULA </w:t>
      </w:r>
      <w:r w:rsidR="00547BFA" w:rsidRPr="00581CD5">
        <w:rPr>
          <w:rFonts w:eastAsia="Arial Unicode MS" w:cs="Arial"/>
          <w:b/>
          <w:color w:val="000000" w:themeColor="text1"/>
          <w:sz w:val="24"/>
          <w:szCs w:val="24"/>
        </w:rPr>
        <w:t>TERCEIRA</w:t>
      </w:r>
      <w:r w:rsidRPr="00581CD5">
        <w:rPr>
          <w:rFonts w:eastAsia="Arial Unicode MS" w:cs="Arial"/>
          <w:b/>
          <w:color w:val="000000" w:themeColor="text1"/>
          <w:sz w:val="24"/>
          <w:szCs w:val="24"/>
        </w:rPr>
        <w:t>: VALORES</w:t>
      </w:r>
    </w:p>
    <w:p w:rsidR="005C604C" w:rsidRPr="00581CD5" w:rsidRDefault="00547BFA" w:rsidP="005C604C">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3</w:t>
      </w:r>
      <w:r w:rsidR="005C604C" w:rsidRPr="00581CD5">
        <w:rPr>
          <w:rFonts w:eastAsia="Arial Unicode MS" w:cs="Arial"/>
          <w:color w:val="000000" w:themeColor="text1"/>
          <w:sz w:val="24"/>
          <w:szCs w:val="24"/>
        </w:rPr>
        <w:t xml:space="preserve">.1. Os serviços contratados têm o preço total de </w:t>
      </w:r>
      <w:r w:rsidR="005C604C" w:rsidRPr="00581CD5">
        <w:rPr>
          <w:rFonts w:eastAsia="Arial Unicode MS" w:cs="Arial"/>
          <w:b/>
          <w:color w:val="000000" w:themeColor="text1"/>
          <w:sz w:val="24"/>
          <w:szCs w:val="24"/>
        </w:rPr>
        <w:t xml:space="preserve">R$ </w:t>
      </w:r>
      <w:r w:rsidR="00735214" w:rsidRPr="00581CD5">
        <w:rPr>
          <w:rFonts w:eastAsia="Arial Unicode MS" w:cs="Arial"/>
          <w:b/>
          <w:color w:val="000000" w:themeColor="text1"/>
          <w:sz w:val="24"/>
          <w:szCs w:val="24"/>
        </w:rPr>
        <w:t>68.050,00</w:t>
      </w:r>
      <w:r w:rsidR="005C604C" w:rsidRPr="00581CD5">
        <w:rPr>
          <w:rFonts w:eastAsia="Arial Unicode MS" w:cs="Arial"/>
          <w:color w:val="000000" w:themeColor="text1"/>
          <w:sz w:val="24"/>
          <w:szCs w:val="24"/>
        </w:rPr>
        <w:t xml:space="preserve"> (</w:t>
      </w:r>
      <w:r w:rsidR="00735214" w:rsidRPr="00581CD5">
        <w:rPr>
          <w:rFonts w:eastAsia="Arial Unicode MS" w:cs="Arial"/>
          <w:color w:val="000000" w:themeColor="text1"/>
          <w:sz w:val="24"/>
          <w:szCs w:val="24"/>
        </w:rPr>
        <w:t>sessenta e oito mil, cinquenta reais</w:t>
      </w:r>
      <w:r w:rsidR="005C604C" w:rsidRPr="00581CD5">
        <w:rPr>
          <w:rFonts w:eastAsia="Arial Unicode MS" w:cs="Arial"/>
          <w:color w:val="000000" w:themeColor="text1"/>
          <w:sz w:val="24"/>
          <w:szCs w:val="24"/>
        </w:rPr>
        <w:t xml:space="preserve">), conforme planilha </w:t>
      </w:r>
      <w:r w:rsidR="00735214" w:rsidRPr="00581CD5">
        <w:rPr>
          <w:rFonts w:eastAsia="Arial Unicode MS" w:cs="Arial"/>
          <w:color w:val="000000" w:themeColor="text1"/>
          <w:sz w:val="24"/>
          <w:szCs w:val="24"/>
        </w:rPr>
        <w:t>(</w:t>
      </w:r>
      <w:r w:rsidR="005C604C" w:rsidRPr="00581CD5">
        <w:rPr>
          <w:rFonts w:eastAsia="Arial Unicode MS" w:cs="Arial"/>
          <w:color w:val="000000" w:themeColor="text1"/>
          <w:sz w:val="24"/>
          <w:szCs w:val="24"/>
        </w:rPr>
        <w:t>anexo</w:t>
      </w:r>
      <w:r w:rsidR="00735214" w:rsidRPr="00581CD5">
        <w:rPr>
          <w:rFonts w:eastAsia="Arial Unicode MS" w:cs="Arial"/>
          <w:color w:val="000000" w:themeColor="text1"/>
          <w:sz w:val="24"/>
          <w:szCs w:val="24"/>
        </w:rPr>
        <w:t>)</w:t>
      </w:r>
      <w:r w:rsidR="005C604C" w:rsidRPr="00581CD5">
        <w:rPr>
          <w:rFonts w:eastAsia="Arial Unicode MS" w:cs="Arial"/>
          <w:color w:val="000000" w:themeColor="text1"/>
          <w:sz w:val="24"/>
          <w:szCs w:val="24"/>
        </w:rPr>
        <w:t>,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C604C" w:rsidRPr="00581CD5" w:rsidRDefault="005C604C" w:rsidP="005C604C">
      <w:pPr>
        <w:spacing w:before="480" w:line="360" w:lineRule="auto"/>
        <w:rPr>
          <w:rFonts w:eastAsia="Arial Unicode MS" w:cs="Arial"/>
          <w:b/>
          <w:color w:val="000000" w:themeColor="text1"/>
          <w:sz w:val="24"/>
          <w:szCs w:val="24"/>
        </w:rPr>
      </w:pPr>
      <w:r w:rsidRPr="00581CD5">
        <w:rPr>
          <w:rFonts w:eastAsia="Arial Unicode MS" w:cs="Arial"/>
          <w:b/>
          <w:color w:val="000000" w:themeColor="text1"/>
          <w:sz w:val="24"/>
          <w:szCs w:val="24"/>
        </w:rPr>
        <w:lastRenderedPageBreak/>
        <w:t xml:space="preserve">CLÁUSULA </w:t>
      </w:r>
      <w:r w:rsidR="00547BFA" w:rsidRPr="00581CD5">
        <w:rPr>
          <w:rFonts w:eastAsia="Arial Unicode MS" w:cs="Arial"/>
          <w:b/>
          <w:color w:val="000000" w:themeColor="text1"/>
          <w:sz w:val="24"/>
          <w:szCs w:val="24"/>
        </w:rPr>
        <w:t>QUARTA</w:t>
      </w:r>
      <w:r w:rsidRPr="00581CD5">
        <w:rPr>
          <w:rFonts w:eastAsia="Arial Unicode MS" w:cs="Arial"/>
          <w:b/>
          <w:color w:val="000000" w:themeColor="text1"/>
          <w:sz w:val="24"/>
          <w:szCs w:val="24"/>
        </w:rPr>
        <w:t>: PRAZO DE VIGÊNCIA CONTRATUAL E DE EXECUÇÃO DO OBJETO</w:t>
      </w:r>
    </w:p>
    <w:p w:rsidR="005C604C" w:rsidRPr="00581CD5" w:rsidRDefault="00547BFA" w:rsidP="005C604C">
      <w:pPr>
        <w:tabs>
          <w:tab w:val="left" w:pos="567"/>
        </w:tabs>
        <w:spacing w:before="120" w:line="360" w:lineRule="auto"/>
        <w:rPr>
          <w:rFonts w:eastAsia="Arial Unicode MS" w:cs="Arial"/>
          <w:b/>
          <w:bCs/>
          <w:color w:val="000000" w:themeColor="text1"/>
          <w:sz w:val="24"/>
          <w:szCs w:val="24"/>
        </w:rPr>
      </w:pPr>
      <w:r w:rsidRPr="00581CD5">
        <w:rPr>
          <w:rFonts w:eastAsia="Arial Unicode MS" w:cs="Arial"/>
          <w:bCs/>
          <w:color w:val="000000" w:themeColor="text1"/>
          <w:sz w:val="24"/>
          <w:szCs w:val="24"/>
        </w:rPr>
        <w:t>4</w:t>
      </w:r>
      <w:r w:rsidR="005C604C" w:rsidRPr="00581CD5">
        <w:rPr>
          <w:rFonts w:eastAsia="Arial Unicode MS" w:cs="Arial"/>
          <w:bCs/>
          <w:color w:val="000000" w:themeColor="text1"/>
          <w:sz w:val="24"/>
          <w:szCs w:val="24"/>
        </w:rPr>
        <w:t xml:space="preserve">.1. </w:t>
      </w:r>
      <w:r w:rsidR="005C604C" w:rsidRPr="00581CD5">
        <w:rPr>
          <w:rFonts w:eastAsia="Arial Unicode MS" w:cs="Arial"/>
          <w:b/>
          <w:bCs/>
          <w:color w:val="000000" w:themeColor="text1"/>
          <w:sz w:val="24"/>
          <w:szCs w:val="24"/>
        </w:rPr>
        <w:t xml:space="preserve">A vigência do presente Contrato será </w:t>
      </w:r>
      <w:r w:rsidR="007A1CF0" w:rsidRPr="00581CD5">
        <w:rPr>
          <w:rFonts w:eastAsia="Arial Unicode MS" w:cs="Arial"/>
          <w:b/>
          <w:bCs/>
          <w:color w:val="000000" w:themeColor="text1"/>
          <w:sz w:val="24"/>
          <w:szCs w:val="24"/>
        </w:rPr>
        <w:t>12 (meses) meses contados da assinatura do contrato que deverá coincidir com o prazo de vigência da apólice do seguro</w:t>
      </w:r>
      <w:r w:rsidR="005C604C" w:rsidRPr="00581CD5">
        <w:rPr>
          <w:rFonts w:eastAsia="Arial Unicode MS" w:cs="Arial"/>
          <w:b/>
          <w:bCs/>
          <w:color w:val="000000" w:themeColor="text1"/>
          <w:sz w:val="24"/>
          <w:szCs w:val="24"/>
        </w:rPr>
        <w:t>.</w:t>
      </w:r>
    </w:p>
    <w:p w:rsidR="00547BFA" w:rsidRPr="00581CD5" w:rsidRDefault="00547BFA" w:rsidP="00547BFA">
      <w:pPr>
        <w:tabs>
          <w:tab w:val="left" w:pos="567"/>
        </w:tabs>
        <w:spacing w:before="120" w:line="360" w:lineRule="auto"/>
        <w:rPr>
          <w:rFonts w:eastAsia="Arial Unicode MS" w:cs="Arial"/>
          <w:bCs/>
          <w:color w:val="000000" w:themeColor="text1"/>
          <w:sz w:val="24"/>
          <w:szCs w:val="24"/>
        </w:rPr>
      </w:pPr>
      <w:r w:rsidRPr="00581CD5">
        <w:rPr>
          <w:rFonts w:eastAsia="Arial Unicode MS" w:cs="Arial"/>
          <w:b/>
          <w:bCs/>
          <w:color w:val="000000" w:themeColor="text1"/>
          <w:sz w:val="24"/>
          <w:szCs w:val="24"/>
        </w:rPr>
        <w:t xml:space="preserve">4.1.1. EMISSÃO DA APÓLICE: </w:t>
      </w:r>
      <w:r w:rsidRPr="00581CD5">
        <w:rPr>
          <w:rFonts w:eastAsia="Arial Unicode MS" w:cs="Arial"/>
          <w:bCs/>
          <w:color w:val="000000" w:themeColor="text1"/>
          <w:sz w:val="24"/>
          <w:szCs w:val="24"/>
        </w:rPr>
        <w:t>30 (trinta) dias, a contar da data da assinatura do contrato</w:t>
      </w:r>
    </w:p>
    <w:p w:rsidR="00547BFA" w:rsidRPr="00581CD5" w:rsidRDefault="00547BFA" w:rsidP="00547BFA">
      <w:pPr>
        <w:tabs>
          <w:tab w:val="left" w:pos="567"/>
        </w:tabs>
        <w:spacing w:before="120" w:line="360" w:lineRule="auto"/>
        <w:rPr>
          <w:rFonts w:eastAsia="Arial Unicode MS" w:cs="Arial"/>
          <w:bCs/>
          <w:color w:val="000000" w:themeColor="text1"/>
          <w:sz w:val="24"/>
          <w:szCs w:val="24"/>
        </w:rPr>
      </w:pPr>
      <w:r w:rsidRPr="00581CD5">
        <w:rPr>
          <w:rFonts w:eastAsia="Arial Unicode MS" w:cs="Arial"/>
          <w:b/>
          <w:bCs/>
          <w:color w:val="000000" w:themeColor="text1"/>
          <w:sz w:val="24"/>
          <w:szCs w:val="24"/>
        </w:rPr>
        <w:t>4.1.2. VIGÊNCIA DA APÓLICE</w:t>
      </w:r>
      <w:r w:rsidRPr="00581CD5">
        <w:rPr>
          <w:rFonts w:eastAsia="Arial Unicode MS" w:cs="Arial"/>
          <w:bCs/>
          <w:color w:val="000000" w:themeColor="text1"/>
          <w:sz w:val="24"/>
          <w:szCs w:val="24"/>
        </w:rPr>
        <w:t>: 12 (doze) meses, a partir da data da assinatura do contrato.</w:t>
      </w:r>
    </w:p>
    <w:p w:rsidR="005C604C" w:rsidRPr="00581CD5" w:rsidRDefault="00547BFA" w:rsidP="005C604C">
      <w:pPr>
        <w:spacing w:before="120" w:line="360" w:lineRule="auto"/>
        <w:rPr>
          <w:bCs/>
          <w:color w:val="000000" w:themeColor="text1"/>
          <w:sz w:val="24"/>
          <w:szCs w:val="24"/>
        </w:rPr>
      </w:pPr>
      <w:r w:rsidRPr="00581CD5">
        <w:rPr>
          <w:color w:val="000000" w:themeColor="text1"/>
          <w:sz w:val="24"/>
          <w:szCs w:val="24"/>
        </w:rPr>
        <w:lastRenderedPageBreak/>
        <w:t>4</w:t>
      </w:r>
      <w:r w:rsidR="005C604C" w:rsidRPr="00581CD5">
        <w:rPr>
          <w:color w:val="000000" w:themeColor="text1"/>
          <w:sz w:val="24"/>
          <w:szCs w:val="24"/>
        </w:rPr>
        <w:t>.1.</w:t>
      </w:r>
      <w:r w:rsidR="007A1CF0" w:rsidRPr="00581CD5">
        <w:rPr>
          <w:color w:val="000000" w:themeColor="text1"/>
          <w:sz w:val="24"/>
          <w:szCs w:val="24"/>
        </w:rPr>
        <w:t>3</w:t>
      </w:r>
      <w:r w:rsidR="005C604C" w:rsidRPr="00581CD5">
        <w:rPr>
          <w:color w:val="000000" w:themeColor="text1"/>
          <w:sz w:val="24"/>
          <w:szCs w:val="24"/>
        </w:rPr>
        <w:t>.</w:t>
      </w:r>
      <w:r w:rsidR="005C604C" w:rsidRPr="00581CD5">
        <w:rPr>
          <w:color w:val="000000" w:themeColor="text1"/>
          <w:sz w:val="24"/>
          <w:szCs w:val="24"/>
        </w:rPr>
        <w:tab/>
        <w:t>Por se tratar de serviço continuado, o</w:t>
      </w:r>
      <w:r w:rsidR="005C604C" w:rsidRPr="00581CD5">
        <w:rPr>
          <w:bCs/>
          <w:color w:val="000000" w:themeColor="text1"/>
          <w:sz w:val="24"/>
          <w:szCs w:val="24"/>
        </w:rPr>
        <w:t xml:space="preserve"> prazo contratual poderá ser prorrogado, desde que observados o art. 147 do RILC e os seguintes requisitos:</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t xml:space="preserve">haja manifestação do interesse da CESAMA, tecnicamente motivado pelo gestor; </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t>exista previsão no instrumento convocatório e no contrato;</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t xml:space="preserve">seja demonstrada a vantajosidade na manutenção do ajuste; </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lastRenderedPageBreak/>
        <w:t xml:space="preserve">exista recurso orçamentário para atender a prorrogação; </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t xml:space="preserve">as obrigações da contratada tenham sido regularmente cumpridas; </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t xml:space="preserve">a contratada manifeste expressamente a sua anuência na prorrogação; </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t xml:space="preserve">a manutenção das condições de habilitação da contratada; </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t>a inexistência de sanções restritivas da atividade licitatória e contratual aplicadas pela Cesama em fase de cumprimento;</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lastRenderedPageBreak/>
        <w:t xml:space="preserve">seja promovida/requerida e formalizada por meio de termo aditivo na vigência do contrato; </w:t>
      </w:r>
    </w:p>
    <w:p w:rsidR="005C604C" w:rsidRPr="00581CD5" w:rsidRDefault="005C604C" w:rsidP="005C604C">
      <w:pPr>
        <w:numPr>
          <w:ilvl w:val="2"/>
          <w:numId w:val="21"/>
        </w:numPr>
        <w:spacing w:before="120" w:line="360" w:lineRule="auto"/>
        <w:ind w:left="709" w:hanging="141"/>
        <w:rPr>
          <w:bCs/>
          <w:color w:val="000000" w:themeColor="text1"/>
          <w:sz w:val="24"/>
          <w:szCs w:val="24"/>
        </w:rPr>
      </w:pPr>
      <w:r w:rsidRPr="00581CD5">
        <w:rPr>
          <w:color w:val="000000" w:themeColor="text1"/>
          <w:sz w:val="24"/>
          <w:szCs w:val="24"/>
        </w:rPr>
        <w:t>haja autorização da autoridade competente.</w:t>
      </w:r>
    </w:p>
    <w:p w:rsidR="005C604C" w:rsidRPr="00581CD5" w:rsidRDefault="00B82BF8" w:rsidP="005C604C">
      <w:pPr>
        <w:tabs>
          <w:tab w:val="left" w:pos="567"/>
        </w:tabs>
        <w:spacing w:before="120" w:line="360" w:lineRule="auto"/>
        <w:rPr>
          <w:color w:val="000000" w:themeColor="text1"/>
          <w:sz w:val="24"/>
          <w:szCs w:val="24"/>
        </w:rPr>
      </w:pPr>
      <w:r w:rsidRPr="00581CD5">
        <w:rPr>
          <w:color w:val="000000" w:themeColor="text1"/>
          <w:sz w:val="24"/>
          <w:szCs w:val="24"/>
        </w:rPr>
        <w:t>4</w:t>
      </w:r>
      <w:r w:rsidR="005C604C" w:rsidRPr="00581CD5">
        <w:rPr>
          <w:color w:val="000000" w:themeColor="text1"/>
          <w:sz w:val="24"/>
          <w:szCs w:val="24"/>
        </w:rPr>
        <w:t>.1.</w:t>
      </w:r>
      <w:r w:rsidR="007A1CF0" w:rsidRPr="00581CD5">
        <w:rPr>
          <w:color w:val="000000" w:themeColor="text1"/>
          <w:sz w:val="24"/>
          <w:szCs w:val="24"/>
        </w:rPr>
        <w:t>4</w:t>
      </w:r>
      <w:r w:rsidR="005C604C" w:rsidRPr="00581CD5">
        <w:rPr>
          <w:color w:val="000000" w:themeColor="text1"/>
          <w:sz w:val="24"/>
          <w:szCs w:val="24"/>
        </w:rPr>
        <w:t>.</w:t>
      </w:r>
      <w:r w:rsidR="005C604C" w:rsidRPr="00581CD5">
        <w:rPr>
          <w:color w:val="000000" w:themeColor="text1"/>
          <w:sz w:val="24"/>
          <w:szCs w:val="24"/>
        </w:rPr>
        <w:tab/>
        <w:t>Prorrogado o Contrato, o preço do serviço contratado poderá ser reajustado na forma prevista nos artigos 159 a 161 do RILC.</w:t>
      </w:r>
    </w:p>
    <w:p w:rsidR="000433D5" w:rsidRPr="00581CD5" w:rsidRDefault="000433D5" w:rsidP="000433D5">
      <w:pPr>
        <w:tabs>
          <w:tab w:val="left" w:pos="851"/>
        </w:tabs>
        <w:spacing w:before="120" w:line="360" w:lineRule="auto"/>
        <w:rPr>
          <w:rFonts w:cs="Arial"/>
          <w:color w:val="000000" w:themeColor="text1"/>
          <w:sz w:val="24"/>
          <w:szCs w:val="24"/>
        </w:rPr>
      </w:pPr>
      <w:r w:rsidRPr="00581CD5">
        <w:rPr>
          <w:rFonts w:cs="Arial"/>
          <w:color w:val="000000" w:themeColor="text1"/>
          <w:sz w:val="24"/>
          <w:szCs w:val="24"/>
        </w:rPr>
        <w:t>4.1.</w:t>
      </w:r>
      <w:r w:rsidR="007A1CF0" w:rsidRPr="00581CD5">
        <w:rPr>
          <w:rFonts w:cs="Arial"/>
          <w:color w:val="000000" w:themeColor="text1"/>
          <w:sz w:val="24"/>
          <w:szCs w:val="24"/>
        </w:rPr>
        <w:t>5</w:t>
      </w:r>
      <w:r w:rsidRPr="00581CD5">
        <w:rPr>
          <w:rFonts w:cs="Arial"/>
          <w:color w:val="000000" w:themeColor="text1"/>
          <w:sz w:val="24"/>
          <w:szCs w:val="24"/>
        </w:rPr>
        <w:t xml:space="preserve">. Prorrogado o contrato conforme disposto no Artigo 71 da Lei 13.303/16, através da assinatura de Termo Aditivo ao Contrato, o preço do serviço contratado poderá ser </w:t>
      </w:r>
      <w:r w:rsidRPr="00581CD5">
        <w:rPr>
          <w:rFonts w:cs="Arial"/>
          <w:color w:val="000000" w:themeColor="text1"/>
          <w:sz w:val="24"/>
          <w:szCs w:val="24"/>
        </w:rPr>
        <w:lastRenderedPageBreak/>
        <w:t>reajustado para mais ou para menos, de acordo com o Índice de Preços ao Consumidor Amplo – IPCA / IBGE acumulado no período. O preço reajustado será praticado apenas para as medições dos serviços realizados e aceitos após o 12º (décimo segundo) mês contratual.</w:t>
      </w:r>
    </w:p>
    <w:p w:rsidR="006821CF" w:rsidRPr="00581CD5" w:rsidRDefault="006821CF" w:rsidP="006821CF">
      <w:pPr>
        <w:spacing w:before="480" w:line="360" w:lineRule="auto"/>
        <w:rPr>
          <w:rFonts w:cs="Arial"/>
          <w:b/>
          <w:bCs/>
          <w:color w:val="000000" w:themeColor="text1"/>
          <w:sz w:val="24"/>
          <w:szCs w:val="24"/>
        </w:rPr>
      </w:pPr>
      <w:r w:rsidRPr="00581CD5">
        <w:rPr>
          <w:rFonts w:cs="Arial"/>
          <w:b/>
          <w:bCs/>
          <w:color w:val="000000" w:themeColor="text1"/>
          <w:sz w:val="24"/>
          <w:szCs w:val="24"/>
        </w:rPr>
        <w:t>4.1.6. ESPECIFICAÇÃO DO OBJETO</w:t>
      </w:r>
    </w:p>
    <w:p w:rsidR="006821CF" w:rsidRPr="00581CD5" w:rsidRDefault="006821CF" w:rsidP="006821CF">
      <w:pPr>
        <w:suppressAutoHyphens w:val="0"/>
        <w:spacing w:before="120" w:line="360" w:lineRule="auto"/>
        <w:rPr>
          <w:b/>
          <w:color w:val="000000" w:themeColor="text1"/>
          <w:sz w:val="24"/>
          <w:szCs w:val="24"/>
        </w:rPr>
      </w:pPr>
      <w:r w:rsidRPr="00581CD5">
        <w:rPr>
          <w:b/>
          <w:color w:val="000000" w:themeColor="text1"/>
          <w:sz w:val="24"/>
          <w:szCs w:val="24"/>
        </w:rPr>
        <w:t xml:space="preserve">4.1.6.1. COBERTURAS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401"/>
        <w:gridCol w:w="3856"/>
      </w:tblGrid>
      <w:tr w:rsidR="00581CD5" w:rsidRPr="00581CD5" w:rsidTr="006821CF">
        <w:tc>
          <w:tcPr>
            <w:tcW w:w="812" w:type="dxa"/>
            <w:shd w:val="clear" w:color="auto" w:fill="E7E6E6"/>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Item</w:t>
            </w:r>
          </w:p>
        </w:tc>
        <w:tc>
          <w:tcPr>
            <w:tcW w:w="8476" w:type="dxa"/>
            <w:gridSpan w:val="2"/>
            <w:shd w:val="clear" w:color="auto" w:fill="E7E6E6"/>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Descrição</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A</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Modalidade de Seguro:</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D&amp;O</w:t>
            </w:r>
          </w:p>
        </w:tc>
      </w:tr>
      <w:tr w:rsidR="00581CD5" w:rsidRPr="00581CD5" w:rsidTr="006821CF">
        <w:trPr>
          <w:trHeight w:val="489"/>
        </w:trPr>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B</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Tomador:</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CESAMA</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C</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Segurado:</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23</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D</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Período :</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12 (doze) meses, a partir da assinatura do contrato</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E</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Importância Segurada (Limite):</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R$ 4.000.000,00</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F</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 xml:space="preserve">Franquias - Cobertura A (1): </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Zero</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G</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Franquias - Cobertura B (2):</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Zero</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H</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Âmbito de Cobertura:</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Nacional</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I</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Retroatividade:</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Ilimitada para fatos desconhecidos</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J</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Tipo de Apólice:</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Reclamação com Notificação</w:t>
            </w:r>
          </w:p>
        </w:tc>
      </w:tr>
      <w:tr w:rsidR="00581CD5" w:rsidRPr="00581CD5" w:rsidTr="006821CF">
        <w:tc>
          <w:tcPr>
            <w:tcW w:w="812" w:type="dxa"/>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K</w:t>
            </w:r>
          </w:p>
        </w:tc>
        <w:tc>
          <w:tcPr>
            <w:tcW w:w="4522"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Prazo de cobertura adicional:</w:t>
            </w:r>
          </w:p>
        </w:tc>
        <w:tc>
          <w:tcPr>
            <w:tcW w:w="3954"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36 meses - sem custo adicional</w:t>
            </w:r>
          </w:p>
        </w:tc>
      </w:tr>
    </w:tbl>
    <w:p w:rsidR="006821CF" w:rsidRPr="00581CD5" w:rsidRDefault="006821CF" w:rsidP="006821CF">
      <w:pPr>
        <w:spacing w:line="360" w:lineRule="auto"/>
        <w:rPr>
          <w:color w:val="000000" w:themeColor="text1"/>
        </w:rPr>
      </w:pPr>
      <w:r w:rsidRPr="00581CD5">
        <w:rPr>
          <w:color w:val="000000" w:themeColor="text1"/>
        </w:rPr>
        <w:t>Obs.(1): Cobertura A: Cobre as perdas e danos decorrentes de reclamações efetuadas contra os Segurados, com indenização direta ao segurado.</w:t>
      </w:r>
    </w:p>
    <w:p w:rsidR="006821CF" w:rsidRPr="00581CD5" w:rsidRDefault="006821CF" w:rsidP="006821CF">
      <w:pPr>
        <w:spacing w:line="360" w:lineRule="auto"/>
        <w:rPr>
          <w:color w:val="000000" w:themeColor="text1"/>
        </w:rPr>
      </w:pPr>
      <w:r w:rsidRPr="00581CD5">
        <w:rPr>
          <w:color w:val="000000" w:themeColor="text1"/>
        </w:rPr>
        <w:t>Obs.(2): Cobertura B: Cobre as perdas e danos decorrentes de reclamações efetuadas contra os Segurados, com reembolso à empresa, ou seja, a CESAMA, desde que a empresa tenha previamente indenizado o segurado</w:t>
      </w:r>
    </w:p>
    <w:p w:rsidR="006821CF" w:rsidRPr="00581CD5" w:rsidRDefault="006821CF" w:rsidP="006821CF">
      <w:pPr>
        <w:spacing w:line="360" w:lineRule="auto"/>
        <w:rPr>
          <w:color w:val="000000" w:themeColor="text1"/>
        </w:rPr>
      </w:pPr>
      <w:r w:rsidRPr="00581CD5">
        <w:rPr>
          <w:color w:val="000000" w:themeColor="text1"/>
        </w:rPr>
        <w:lastRenderedPageBreak/>
        <w:t xml:space="preserve">* Sendo: 7 (sete) membros do Conselho de Administração (já incluído o Diretor Presidente da Cesama), 3 (três) membros em exercício do Conselho Fiscal, 3 (três) Diretores Executivos, 1 (um) Procurador Jurídico, 1 (um) Assessor (Jurídico) do Diretor Presidente, 7 (sete) Gerentes (GARH, GECO, GEFC, GETE, GATE, GEOP e GEMT) e 1 (um) chefe de Departamento (DELC – Departamento de Licitações e Assessoria de Contratos).. </w:t>
      </w:r>
    </w:p>
    <w:p w:rsidR="0017233F" w:rsidRDefault="0017233F" w:rsidP="006821CF">
      <w:pPr>
        <w:spacing w:line="360" w:lineRule="auto"/>
        <w:rPr>
          <w:b/>
          <w:color w:val="000000" w:themeColor="text1"/>
          <w:sz w:val="24"/>
          <w:szCs w:val="24"/>
        </w:rPr>
      </w:pPr>
    </w:p>
    <w:p w:rsidR="0017233F" w:rsidRDefault="0017233F" w:rsidP="006821CF">
      <w:pPr>
        <w:spacing w:line="360" w:lineRule="auto"/>
        <w:rPr>
          <w:b/>
          <w:color w:val="000000" w:themeColor="text1"/>
          <w:sz w:val="24"/>
          <w:szCs w:val="24"/>
        </w:rPr>
      </w:pPr>
    </w:p>
    <w:p w:rsidR="0017233F" w:rsidRDefault="0017233F" w:rsidP="006821CF">
      <w:pPr>
        <w:spacing w:line="360" w:lineRule="auto"/>
        <w:rPr>
          <w:b/>
          <w:color w:val="000000" w:themeColor="text1"/>
          <w:sz w:val="24"/>
          <w:szCs w:val="24"/>
        </w:rPr>
      </w:pPr>
    </w:p>
    <w:p w:rsidR="006821CF" w:rsidRPr="00581CD5" w:rsidRDefault="006821CF" w:rsidP="006821CF">
      <w:pPr>
        <w:spacing w:line="360" w:lineRule="auto"/>
        <w:rPr>
          <w:b/>
          <w:color w:val="000000" w:themeColor="text1"/>
          <w:sz w:val="24"/>
          <w:szCs w:val="24"/>
        </w:rPr>
      </w:pPr>
      <w:r w:rsidRPr="00581CD5">
        <w:rPr>
          <w:b/>
          <w:color w:val="000000" w:themeColor="text1"/>
          <w:sz w:val="24"/>
          <w:szCs w:val="24"/>
        </w:rPr>
        <w:t>4.1.6.2.  COBERTURAS ADICIONAIS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56"/>
      </w:tblGrid>
      <w:tr w:rsidR="00581CD5" w:rsidRPr="00581CD5" w:rsidTr="006821CF">
        <w:tc>
          <w:tcPr>
            <w:tcW w:w="812" w:type="dxa"/>
            <w:shd w:val="clear" w:color="auto" w:fill="E7E6E6"/>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Item</w:t>
            </w:r>
          </w:p>
        </w:tc>
        <w:tc>
          <w:tcPr>
            <w:tcW w:w="8476" w:type="dxa"/>
            <w:shd w:val="clear" w:color="auto" w:fill="E7E6E6"/>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Descrição</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A</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Reclamações movidas pelo Município, exceto enquanto acionista da Sociedade;</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B</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Reclamações de Órgãos Reguladores e/ou Fiscalizadores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C</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Cobertura aos Conselheiros, Diretores e/ou Administradores para Responsabilidades por Práticas Trabalhistas – EPL</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D</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Custos de Defesa quando da aplicação de multas e demais sanções em âmbito administrativo contra os Segurados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E</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Reclamações relacionadas à eventual responsabilidade dos Segurados de natureza tributária, relativo a dívidas desta natureza contraídas pela Sociedade Contratante, em relação às quais possam os Segurados tornarem-se pessoalmente responsáveis em virtude de sentença judicial final</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F</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Reclamações contra os Segurados por Danos Ambientais movidos por Terceiros;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G</w:t>
            </w:r>
          </w:p>
        </w:tc>
        <w:tc>
          <w:tcPr>
            <w:tcW w:w="8476" w:type="dxa"/>
          </w:tcPr>
          <w:p w:rsidR="006821CF" w:rsidRPr="00581CD5" w:rsidRDefault="006821CF" w:rsidP="006821CF">
            <w:pPr>
              <w:rPr>
                <w:color w:val="000000" w:themeColor="text1"/>
              </w:rPr>
            </w:pPr>
            <w:r w:rsidRPr="00581CD5">
              <w:rPr>
                <w:color w:val="000000" w:themeColor="text1"/>
              </w:rPr>
              <w:t>Para processos movidos pela CESAMA contra os Segurados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H</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Extensão de Garantia para o Cônjuge do Segurado, nos casos de Reclamações contra os Segurados que afetarem ao patrimônio do cônjuge em virtude do regime de união civil;</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I</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Extensão de Garantia para os herdeiros, representantes legais e espólio do Segurado;</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J</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Despesas de Defesa relacionadas a procedimentos judiciais e extrajudiciais;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K</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Processos envolvendo Reclamações de Segurado contra outro Segurado;</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L</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Despesas de Publicidade - sublimite de R$ 200.000,00 (duzentos mil reais);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M</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Reclamações contra os Segurados resultantes de Danos Corporais aos Empregados e Terceiros em geral (inclusive processos criminais);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N</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Reclamações contra os Segurados relacionadas Assédio Moral e ao Dano Moral, exclusivamente decorrentes dos Atos de Gestão dos Conselheiros e Diretores (de forma genérica e não apenas decorrentes de questões trabalhistas);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O</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Penhora Online e Bloqueio de Bens dos Administradores - sublimite de R$ 1.000.000,00 (um milhão de reais);</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P</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Para reclamações alegando erros e/ou omissões (E&amp;O) na prestação de serviços profissionais, desde que haja a desconsideração da personalidade jurídica;</w:t>
            </w:r>
          </w:p>
        </w:tc>
      </w:tr>
      <w:tr w:rsidR="00581CD5" w:rsidRPr="00581CD5" w:rsidTr="006821CF">
        <w:tc>
          <w:tcPr>
            <w:tcW w:w="812" w:type="dxa"/>
            <w:vAlign w:val="center"/>
          </w:tcPr>
          <w:p w:rsidR="006821CF" w:rsidRPr="00581CD5" w:rsidRDefault="006821CF" w:rsidP="006821CF">
            <w:pPr>
              <w:suppressAutoHyphens w:val="0"/>
              <w:spacing w:before="120" w:line="360" w:lineRule="auto"/>
              <w:jc w:val="center"/>
              <w:rPr>
                <w:b/>
                <w:color w:val="000000" w:themeColor="text1"/>
              </w:rPr>
            </w:pPr>
            <w:r w:rsidRPr="00581CD5">
              <w:rPr>
                <w:b/>
                <w:color w:val="000000" w:themeColor="text1"/>
              </w:rPr>
              <w:t>Q</w:t>
            </w:r>
          </w:p>
        </w:tc>
        <w:tc>
          <w:tcPr>
            <w:tcW w:w="8476" w:type="dxa"/>
          </w:tcPr>
          <w:p w:rsidR="006821CF" w:rsidRPr="00581CD5" w:rsidRDefault="006821CF" w:rsidP="006821CF">
            <w:pPr>
              <w:suppressAutoHyphens w:val="0"/>
              <w:spacing w:before="120" w:line="360" w:lineRule="auto"/>
              <w:rPr>
                <w:color w:val="000000" w:themeColor="text1"/>
              </w:rPr>
            </w:pPr>
            <w:r w:rsidRPr="00581CD5">
              <w:rPr>
                <w:color w:val="000000" w:themeColor="text1"/>
              </w:rPr>
              <w:t>Custos de Investigação.</w:t>
            </w:r>
          </w:p>
        </w:tc>
      </w:tr>
    </w:tbl>
    <w:p w:rsidR="005C604C" w:rsidRPr="00581CD5" w:rsidRDefault="00B82BF8" w:rsidP="005C604C">
      <w:pPr>
        <w:tabs>
          <w:tab w:val="left" w:pos="567"/>
        </w:tabs>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4</w:t>
      </w:r>
      <w:r w:rsidR="005C604C" w:rsidRPr="00581CD5">
        <w:rPr>
          <w:rFonts w:eastAsia="Arial Unicode MS" w:cs="Arial"/>
          <w:color w:val="000000" w:themeColor="text1"/>
          <w:sz w:val="24"/>
          <w:szCs w:val="24"/>
        </w:rPr>
        <w:t>.2 Nas hipóteses previstas no art. 153 do RILC, este Contrato poderá ser alterado por acordo entre as partes e mediante prévia justificativa da autoridade competente, vedando-se alterações que resultem em violação ao dever de licitar.</w:t>
      </w:r>
    </w:p>
    <w:p w:rsidR="005C604C" w:rsidRPr="00581CD5" w:rsidRDefault="00B82BF8" w:rsidP="005C604C">
      <w:pPr>
        <w:tabs>
          <w:tab w:val="left" w:pos="567"/>
        </w:tabs>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4</w:t>
      </w:r>
      <w:r w:rsidR="005C604C" w:rsidRPr="00581CD5">
        <w:rPr>
          <w:rFonts w:eastAsia="Arial Unicode MS" w:cs="Arial"/>
          <w:color w:val="000000" w:themeColor="text1"/>
          <w:sz w:val="24"/>
          <w:szCs w:val="24"/>
        </w:rPr>
        <w:t xml:space="preserve">.2.1 A alteração quantitativa poderá ocorrer, nas mesmas condições contratuais, quando for necessário acréscimos ou supressões do objeto até o limite máximo de 25% (vinte e </w:t>
      </w:r>
      <w:r w:rsidR="005C604C" w:rsidRPr="00581CD5">
        <w:rPr>
          <w:rFonts w:eastAsia="Arial Unicode MS" w:cs="Arial"/>
          <w:color w:val="000000" w:themeColor="text1"/>
          <w:sz w:val="24"/>
          <w:szCs w:val="24"/>
        </w:rPr>
        <w:lastRenderedPageBreak/>
        <w:t>cinco por cento) do valor inicial atualizado do Contrato.</w:t>
      </w:r>
    </w:p>
    <w:p w:rsidR="005C604C" w:rsidRPr="00581CD5" w:rsidRDefault="006821CF" w:rsidP="005C604C">
      <w:pPr>
        <w:tabs>
          <w:tab w:val="left" w:pos="567"/>
        </w:tabs>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4</w:t>
      </w:r>
      <w:r w:rsidR="005C604C" w:rsidRPr="00581CD5">
        <w:rPr>
          <w:rFonts w:eastAsia="Arial Unicode MS" w:cs="Arial"/>
          <w:bCs/>
          <w:color w:val="000000" w:themeColor="text1"/>
          <w:sz w:val="24"/>
          <w:szCs w:val="24"/>
        </w:rPr>
        <w:t xml:space="preserve">.2.2 Nenhum acréscimo ou supressão poderá exceder os limites estabelecidos no item </w:t>
      </w:r>
      <w:r w:rsidRPr="00581CD5">
        <w:rPr>
          <w:rFonts w:eastAsia="Arial Unicode MS" w:cs="Arial"/>
          <w:bCs/>
          <w:color w:val="000000" w:themeColor="text1"/>
          <w:sz w:val="24"/>
          <w:szCs w:val="24"/>
        </w:rPr>
        <w:t>4</w:t>
      </w:r>
      <w:r w:rsidR="005C604C" w:rsidRPr="00581CD5">
        <w:rPr>
          <w:rFonts w:eastAsia="Arial Unicode MS" w:cs="Arial"/>
          <w:bCs/>
          <w:color w:val="000000" w:themeColor="text1"/>
          <w:sz w:val="24"/>
          <w:szCs w:val="24"/>
        </w:rPr>
        <w:t>.2.1, salvo as supressões resultantes de acordo celebrado entre a CESAMA e a CONTRATADA.</w:t>
      </w:r>
    </w:p>
    <w:p w:rsidR="005C604C" w:rsidRPr="00581CD5" w:rsidRDefault="006821CF" w:rsidP="005C604C">
      <w:pPr>
        <w:tabs>
          <w:tab w:val="left" w:pos="567"/>
        </w:tabs>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4</w:t>
      </w:r>
      <w:r w:rsidR="005C604C" w:rsidRPr="00581CD5">
        <w:rPr>
          <w:rFonts w:eastAsia="Arial Unicode MS" w:cs="Arial"/>
          <w:bCs/>
          <w:color w:val="000000" w:themeColor="text1"/>
          <w:sz w:val="24"/>
          <w:szCs w:val="24"/>
        </w:rPr>
        <w:t xml:space="preserve">.2.3 As alterações deverão ser formalizadas por meio de termos aditivos, exceto as que digam respeito à variação do valor contratual para fazer face ao reajuste de preços previsto no próprio contrato e às atualizações, </w:t>
      </w:r>
      <w:r w:rsidR="005C604C" w:rsidRPr="00581CD5">
        <w:rPr>
          <w:rFonts w:eastAsia="Arial Unicode MS" w:cs="Arial"/>
          <w:bCs/>
          <w:color w:val="000000" w:themeColor="text1"/>
          <w:sz w:val="24"/>
          <w:szCs w:val="24"/>
        </w:rPr>
        <w:lastRenderedPageBreak/>
        <w:t>compensações ou penalizações financeiras decorrentes das condições de pagamento nele previstas, não caracterizam alteração do Contrato e poderão ser registradas por simples apostilamento.</w:t>
      </w:r>
    </w:p>
    <w:p w:rsidR="005C604C" w:rsidRPr="00581CD5" w:rsidRDefault="006821CF" w:rsidP="005C604C">
      <w:pPr>
        <w:tabs>
          <w:tab w:val="left" w:pos="567"/>
        </w:tabs>
        <w:spacing w:before="120" w:line="360" w:lineRule="auto"/>
        <w:rPr>
          <w:rFonts w:eastAsia="Arial Unicode MS" w:cs="Arial"/>
          <w:color w:val="000000" w:themeColor="text1"/>
          <w:sz w:val="24"/>
          <w:szCs w:val="24"/>
        </w:rPr>
      </w:pPr>
      <w:r w:rsidRPr="00581CD5">
        <w:rPr>
          <w:rFonts w:eastAsia="Arial Unicode MS" w:cs="Arial"/>
          <w:bCs/>
          <w:color w:val="000000" w:themeColor="text1"/>
          <w:sz w:val="24"/>
          <w:szCs w:val="24"/>
        </w:rPr>
        <w:t>4</w:t>
      </w:r>
      <w:r w:rsidR="005C604C" w:rsidRPr="00581CD5">
        <w:rPr>
          <w:rFonts w:eastAsia="Arial Unicode MS" w:cs="Arial"/>
          <w:bCs/>
          <w:color w:val="000000" w:themeColor="text1"/>
          <w:sz w:val="24"/>
          <w:szCs w:val="24"/>
        </w:rPr>
        <w:t>.3</w:t>
      </w:r>
      <w:r w:rsidR="005C604C" w:rsidRPr="00581CD5">
        <w:rPr>
          <w:rFonts w:eastAsia="Arial Unicode MS" w:cs="Arial"/>
          <w:color w:val="000000" w:themeColor="text1"/>
          <w:sz w:val="24"/>
          <w:szCs w:val="24"/>
        </w:rPr>
        <w:t xml:space="preserve">. A </w:t>
      </w:r>
      <w:r w:rsidR="005C604C" w:rsidRPr="00581CD5">
        <w:rPr>
          <w:rFonts w:eastAsia="Arial Unicode MS" w:cs="Arial"/>
          <w:bCs/>
          <w:color w:val="000000" w:themeColor="text1"/>
          <w:sz w:val="24"/>
          <w:szCs w:val="24"/>
        </w:rPr>
        <w:t>CONTRATADA</w:t>
      </w:r>
      <w:r w:rsidR="005C604C" w:rsidRPr="00581CD5">
        <w:rPr>
          <w:rFonts w:eastAsia="Arial Unicode MS" w:cs="Arial"/>
          <w:b/>
          <w:bCs/>
          <w:color w:val="000000" w:themeColor="text1"/>
          <w:sz w:val="24"/>
          <w:szCs w:val="24"/>
        </w:rPr>
        <w:t xml:space="preserve"> </w:t>
      </w:r>
      <w:r w:rsidR="005C604C" w:rsidRPr="00581CD5">
        <w:rPr>
          <w:rFonts w:eastAsia="Arial Unicode MS" w:cs="Arial"/>
          <w:color w:val="000000" w:themeColor="text1"/>
          <w:sz w:val="24"/>
          <w:szCs w:val="24"/>
        </w:rPr>
        <w:t xml:space="preserve">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w:t>
      </w:r>
      <w:r w:rsidR="005C604C" w:rsidRPr="00581CD5">
        <w:rPr>
          <w:rFonts w:eastAsia="Arial Unicode MS" w:cs="Arial"/>
          <w:color w:val="000000" w:themeColor="text1"/>
          <w:sz w:val="24"/>
          <w:szCs w:val="24"/>
        </w:rPr>
        <w:lastRenderedPageBreak/>
        <w:t>erros, falhas e outras irregularidades provenientes de negligência, desídia, má fé ou imperfeição do serviço que o torne impróprio ou imperfeito para as finalidades a que se destina.</w:t>
      </w:r>
    </w:p>
    <w:p w:rsidR="005C604C" w:rsidRPr="00581CD5" w:rsidRDefault="00D15D22" w:rsidP="005C604C">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4</w:t>
      </w:r>
      <w:r w:rsidR="005C604C" w:rsidRPr="00581CD5">
        <w:rPr>
          <w:rFonts w:eastAsia="Arial Unicode MS" w:cs="Arial"/>
          <w:color w:val="000000" w:themeColor="text1"/>
          <w:sz w:val="24"/>
          <w:szCs w:val="24"/>
        </w:rPr>
        <w:t>.4. A CONTRATADA se obriga, neste ato, a manter, durante toda a execução do Contrato, em compatibilidade com as obrigações por ela assumidas, todas as condições de habilitação e qualificação exigidas na licitação.</w:t>
      </w:r>
    </w:p>
    <w:p w:rsidR="005C604C" w:rsidRPr="00581CD5" w:rsidRDefault="00D15D22" w:rsidP="005C604C">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4</w:t>
      </w:r>
      <w:r w:rsidR="005C604C" w:rsidRPr="00581CD5">
        <w:rPr>
          <w:rFonts w:eastAsia="Arial Unicode MS" w:cs="Arial"/>
          <w:color w:val="000000" w:themeColor="text1"/>
          <w:sz w:val="24"/>
          <w:szCs w:val="24"/>
        </w:rPr>
        <w:t>.</w:t>
      </w:r>
      <w:r w:rsidR="007A1CF0" w:rsidRPr="00581CD5">
        <w:rPr>
          <w:rFonts w:eastAsia="Arial Unicode MS" w:cs="Arial"/>
          <w:color w:val="000000" w:themeColor="text1"/>
          <w:sz w:val="24"/>
          <w:szCs w:val="24"/>
        </w:rPr>
        <w:t>5</w:t>
      </w:r>
      <w:r w:rsidR="005C604C" w:rsidRPr="00581CD5">
        <w:rPr>
          <w:rFonts w:eastAsia="Arial Unicode MS" w:cs="Arial"/>
          <w:color w:val="000000" w:themeColor="text1"/>
          <w:sz w:val="24"/>
          <w:szCs w:val="24"/>
        </w:rPr>
        <w:t xml:space="preserve">. As atividades modificadoras do meio ambiente deverão apresentar comprovação de </w:t>
      </w:r>
      <w:r w:rsidR="005C604C" w:rsidRPr="00581CD5">
        <w:rPr>
          <w:rFonts w:eastAsia="Arial Unicode MS" w:cs="Arial"/>
          <w:color w:val="000000" w:themeColor="text1"/>
          <w:sz w:val="24"/>
          <w:szCs w:val="24"/>
        </w:rPr>
        <w:lastRenderedPageBreak/>
        <w:t>sua regularidade ambiental de forma compatível com essas atividades.</w:t>
      </w:r>
    </w:p>
    <w:p w:rsidR="005C604C" w:rsidRPr="00581CD5" w:rsidRDefault="00D15D22" w:rsidP="005C604C">
      <w:pPr>
        <w:spacing w:before="120" w:line="360" w:lineRule="auto"/>
        <w:rPr>
          <w:rFonts w:cs="Arial"/>
          <w:color w:val="000000" w:themeColor="text1"/>
          <w:sz w:val="24"/>
          <w:szCs w:val="24"/>
          <w:lang/>
        </w:rPr>
      </w:pPr>
      <w:r w:rsidRPr="00581CD5">
        <w:rPr>
          <w:rFonts w:cs="Arial"/>
          <w:color w:val="000000" w:themeColor="text1"/>
          <w:sz w:val="24"/>
          <w:szCs w:val="24"/>
        </w:rPr>
        <w:t>4</w:t>
      </w:r>
      <w:r w:rsidR="005C604C" w:rsidRPr="00581CD5">
        <w:rPr>
          <w:rFonts w:cs="Arial"/>
          <w:color w:val="000000" w:themeColor="text1"/>
          <w:sz w:val="24"/>
          <w:szCs w:val="24"/>
        </w:rPr>
        <w:t>.</w:t>
      </w:r>
      <w:r w:rsidR="007A1CF0" w:rsidRPr="00581CD5">
        <w:rPr>
          <w:rFonts w:cs="Arial"/>
          <w:color w:val="000000" w:themeColor="text1"/>
          <w:sz w:val="24"/>
          <w:szCs w:val="24"/>
        </w:rPr>
        <w:t>6</w:t>
      </w:r>
      <w:r w:rsidR="005C604C" w:rsidRPr="00581CD5">
        <w:rPr>
          <w:rFonts w:cs="Arial"/>
          <w:color w:val="000000" w:themeColor="text1"/>
          <w:sz w:val="24"/>
          <w:szCs w:val="24"/>
        </w:rPr>
        <w:t>. Para a efetiva contratação, o adjudicatário deverá estar quite com a CESAMA, quando sediado ou domiciliado no município de Juiz de Fora/MG. Caso tenha algum débito, o mesmo deverá ser quitado para que o contrato possa ser assinado</w:t>
      </w:r>
      <w:r w:rsidR="005C604C" w:rsidRPr="00581CD5">
        <w:rPr>
          <w:rFonts w:cs="Arial"/>
          <w:color w:val="000000" w:themeColor="text1"/>
          <w:sz w:val="24"/>
          <w:szCs w:val="24"/>
          <w:lang/>
        </w:rPr>
        <w:t>.</w:t>
      </w:r>
    </w:p>
    <w:p w:rsidR="005C604C" w:rsidRPr="00581CD5" w:rsidRDefault="005C604C" w:rsidP="005C604C">
      <w:pPr>
        <w:spacing w:before="480" w:line="360" w:lineRule="auto"/>
        <w:rPr>
          <w:rFonts w:eastAsia="Arial Unicode MS" w:cs="Arial"/>
          <w:b/>
          <w:bCs/>
          <w:color w:val="000000" w:themeColor="text1"/>
          <w:sz w:val="24"/>
          <w:szCs w:val="24"/>
        </w:rPr>
      </w:pPr>
      <w:r w:rsidRPr="00581CD5">
        <w:rPr>
          <w:rFonts w:eastAsia="Arial Unicode MS" w:cs="Arial"/>
          <w:b/>
          <w:bCs/>
          <w:color w:val="000000" w:themeColor="text1"/>
          <w:sz w:val="24"/>
          <w:szCs w:val="24"/>
        </w:rPr>
        <w:t xml:space="preserve">CLÁUSULA </w:t>
      </w:r>
      <w:r w:rsidR="00D15D22" w:rsidRPr="00581CD5">
        <w:rPr>
          <w:rFonts w:eastAsia="Arial Unicode MS" w:cs="Arial"/>
          <w:b/>
          <w:bCs/>
          <w:color w:val="000000" w:themeColor="text1"/>
          <w:sz w:val="24"/>
          <w:szCs w:val="24"/>
        </w:rPr>
        <w:t>QUINTA</w:t>
      </w:r>
      <w:r w:rsidRPr="00581CD5">
        <w:rPr>
          <w:rFonts w:eastAsia="Arial Unicode MS" w:cs="Arial"/>
          <w:b/>
          <w:bCs/>
          <w:color w:val="000000" w:themeColor="text1"/>
          <w:sz w:val="24"/>
          <w:szCs w:val="24"/>
        </w:rPr>
        <w:t>: RECEBIMENTO DO OBJETO</w:t>
      </w:r>
    </w:p>
    <w:p w:rsidR="005C604C" w:rsidRPr="00581CD5" w:rsidRDefault="00D15D22" w:rsidP="005C604C">
      <w:pPr>
        <w:spacing w:before="120" w:line="360" w:lineRule="auto"/>
        <w:rPr>
          <w:rFonts w:cs="Arial"/>
          <w:color w:val="000000" w:themeColor="text1"/>
          <w:sz w:val="24"/>
          <w:szCs w:val="24"/>
        </w:rPr>
      </w:pPr>
      <w:r w:rsidRPr="00581CD5">
        <w:rPr>
          <w:rFonts w:eastAsia="Arial Unicode MS" w:cs="Arial"/>
          <w:bCs/>
          <w:color w:val="000000" w:themeColor="text1"/>
          <w:sz w:val="24"/>
          <w:szCs w:val="24"/>
        </w:rPr>
        <w:lastRenderedPageBreak/>
        <w:t>5</w:t>
      </w:r>
      <w:r w:rsidR="005C604C" w:rsidRPr="00581CD5">
        <w:rPr>
          <w:rFonts w:eastAsia="Arial Unicode MS" w:cs="Arial"/>
          <w:bCs/>
          <w:color w:val="000000" w:themeColor="text1"/>
          <w:sz w:val="24"/>
          <w:szCs w:val="24"/>
        </w:rPr>
        <w:t>.1</w:t>
      </w:r>
      <w:r w:rsidR="00AF6CC2" w:rsidRPr="00581CD5">
        <w:rPr>
          <w:rFonts w:eastAsia="Arial Unicode MS" w:cs="Arial"/>
          <w:bCs/>
          <w:color w:val="000000" w:themeColor="text1"/>
          <w:sz w:val="24"/>
          <w:szCs w:val="24"/>
        </w:rPr>
        <w:t>.</w:t>
      </w:r>
      <w:r w:rsidR="005C604C" w:rsidRPr="00581CD5">
        <w:rPr>
          <w:rFonts w:eastAsia="Arial Unicode MS" w:cs="Arial"/>
          <w:bCs/>
          <w:color w:val="000000" w:themeColor="text1"/>
          <w:sz w:val="24"/>
          <w:szCs w:val="24"/>
        </w:rPr>
        <w:t xml:space="preserve"> </w:t>
      </w:r>
      <w:r w:rsidR="005C604C" w:rsidRPr="00581CD5">
        <w:rPr>
          <w:rFonts w:cs="Arial"/>
          <w:color w:val="000000" w:themeColor="text1"/>
          <w:sz w:val="24"/>
          <w:szCs w:val="24"/>
        </w:rPr>
        <w:t>Executado o Contrato, o seu objeto deverá ser recebido:</w:t>
      </w:r>
    </w:p>
    <w:p w:rsidR="005C604C" w:rsidRPr="00581CD5" w:rsidRDefault="005C604C" w:rsidP="005C604C">
      <w:pPr>
        <w:spacing w:before="120" w:line="360" w:lineRule="auto"/>
        <w:ind w:left="709" w:hanging="425"/>
        <w:rPr>
          <w:color w:val="000000" w:themeColor="text1"/>
          <w:sz w:val="24"/>
          <w:szCs w:val="24"/>
        </w:rPr>
      </w:pPr>
      <w:r w:rsidRPr="00581CD5">
        <w:rPr>
          <w:color w:val="000000" w:themeColor="text1"/>
          <w:sz w:val="24"/>
          <w:szCs w:val="24"/>
        </w:rPr>
        <w:t>a)</w:t>
      </w:r>
      <w:r w:rsidRPr="00581CD5">
        <w:rPr>
          <w:color w:val="000000" w:themeColor="text1"/>
          <w:sz w:val="24"/>
          <w:szCs w:val="24"/>
        </w:rPr>
        <w:tab/>
        <w:t>provisoriamente, pelo fiscal responsável por seu acompanhamento e fiscalização, mediante termo circunstanciado, assinado pelas partes em até 15 (quinze) dias da comunicação escrita da CONTRATADA; ou</w:t>
      </w:r>
    </w:p>
    <w:p w:rsidR="005C604C" w:rsidRPr="00581CD5" w:rsidRDefault="005C604C" w:rsidP="005C604C">
      <w:pPr>
        <w:spacing w:before="120" w:line="360" w:lineRule="auto"/>
        <w:ind w:left="709" w:hanging="425"/>
        <w:rPr>
          <w:rFonts w:eastAsia="Arial Unicode MS" w:cs="Arial"/>
          <w:bCs/>
          <w:color w:val="000000" w:themeColor="text1"/>
          <w:sz w:val="24"/>
          <w:szCs w:val="24"/>
        </w:rPr>
      </w:pPr>
      <w:r w:rsidRPr="00581CD5">
        <w:rPr>
          <w:color w:val="000000" w:themeColor="text1"/>
          <w:sz w:val="24"/>
          <w:szCs w:val="24"/>
        </w:rPr>
        <w:t xml:space="preserve"> b)</w:t>
      </w:r>
      <w:r w:rsidRPr="00581CD5">
        <w:rPr>
          <w:color w:val="000000" w:themeColor="text1"/>
          <w:sz w:val="24"/>
          <w:szCs w:val="24"/>
        </w:rPr>
        <w:tab/>
        <w:t xml:space="preserve">definitivamente, pelo fiscal e pelo Gestor do Contrato, mediante termo circunstanciado, assinado pelas partes, após o decurso do prazo de observação ou vistoria que comprove a adequação do </w:t>
      </w:r>
      <w:r w:rsidRPr="00581CD5">
        <w:rPr>
          <w:color w:val="000000" w:themeColor="text1"/>
          <w:sz w:val="24"/>
          <w:szCs w:val="24"/>
        </w:rPr>
        <w:lastRenderedPageBreak/>
        <w:t>objeto aos termos contratuais, no prazo máximo de 90 (noventa) dias contado do recebimento provisório.</w:t>
      </w:r>
    </w:p>
    <w:p w:rsidR="005C604C" w:rsidRPr="00581CD5" w:rsidRDefault="00361CA5" w:rsidP="005C604C">
      <w:pPr>
        <w:spacing w:before="120" w:line="360" w:lineRule="auto"/>
        <w:rPr>
          <w:color w:val="000000" w:themeColor="text1"/>
          <w:sz w:val="24"/>
          <w:szCs w:val="24"/>
        </w:rPr>
      </w:pPr>
      <w:r w:rsidRPr="00581CD5">
        <w:rPr>
          <w:color w:val="000000" w:themeColor="text1"/>
          <w:sz w:val="24"/>
          <w:szCs w:val="24"/>
        </w:rPr>
        <w:t>5</w:t>
      </w:r>
      <w:r w:rsidR="005C604C" w:rsidRPr="00581CD5">
        <w:rPr>
          <w:color w:val="000000" w:themeColor="text1"/>
          <w:sz w:val="24"/>
          <w:szCs w:val="24"/>
        </w:rPr>
        <w:t>.2</w:t>
      </w:r>
      <w:r w:rsidR="00AF6CC2" w:rsidRPr="00581CD5">
        <w:rPr>
          <w:color w:val="000000" w:themeColor="text1"/>
          <w:sz w:val="24"/>
          <w:szCs w:val="24"/>
        </w:rPr>
        <w:t>.</w:t>
      </w:r>
      <w:r w:rsidR="005C604C" w:rsidRPr="00581CD5">
        <w:rPr>
          <w:color w:val="000000" w:themeColor="text1"/>
          <w:sz w:val="24"/>
          <w:szCs w:val="24"/>
        </w:rPr>
        <w:t xml:space="preserve">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581CD5" w:rsidRDefault="005C604C" w:rsidP="005C604C">
      <w:pPr>
        <w:spacing w:before="480" w:line="360" w:lineRule="auto"/>
        <w:rPr>
          <w:rFonts w:eastAsia="Arial Unicode MS" w:cs="Arial"/>
          <w:b/>
          <w:bCs/>
          <w:color w:val="000000" w:themeColor="text1"/>
          <w:sz w:val="24"/>
          <w:szCs w:val="24"/>
        </w:rPr>
      </w:pPr>
      <w:r w:rsidRPr="00581CD5">
        <w:rPr>
          <w:rFonts w:eastAsia="Arial Unicode MS" w:cs="Arial"/>
          <w:b/>
          <w:bCs/>
          <w:color w:val="000000" w:themeColor="text1"/>
          <w:sz w:val="24"/>
          <w:szCs w:val="24"/>
        </w:rPr>
        <w:t xml:space="preserve">CLÁUSULA </w:t>
      </w:r>
      <w:r w:rsidR="00361CA5" w:rsidRPr="00581CD5">
        <w:rPr>
          <w:rFonts w:eastAsia="Arial Unicode MS" w:cs="Arial"/>
          <w:b/>
          <w:bCs/>
          <w:color w:val="000000" w:themeColor="text1"/>
          <w:sz w:val="24"/>
          <w:szCs w:val="24"/>
        </w:rPr>
        <w:t>SEXTA</w:t>
      </w:r>
      <w:r w:rsidRPr="00581CD5">
        <w:rPr>
          <w:rFonts w:eastAsia="Arial Unicode MS" w:cs="Arial"/>
          <w:b/>
          <w:bCs/>
          <w:color w:val="000000" w:themeColor="text1"/>
          <w:sz w:val="24"/>
          <w:szCs w:val="24"/>
        </w:rPr>
        <w:t>: MEDIÇÕES E PAGAMENTO</w:t>
      </w:r>
    </w:p>
    <w:p w:rsidR="005C604C" w:rsidRPr="00581CD5" w:rsidRDefault="00361CA5" w:rsidP="005C604C">
      <w:pPr>
        <w:spacing w:before="240" w:line="360" w:lineRule="auto"/>
        <w:rPr>
          <w:rFonts w:eastAsia="Arial Unicode MS" w:cs="Arial"/>
          <w:b/>
          <w:bCs/>
          <w:color w:val="000000" w:themeColor="text1"/>
          <w:sz w:val="24"/>
          <w:szCs w:val="24"/>
        </w:rPr>
      </w:pPr>
      <w:r w:rsidRPr="00581CD5">
        <w:rPr>
          <w:rFonts w:eastAsia="Arial Unicode MS" w:cs="Arial"/>
          <w:b/>
          <w:iCs/>
          <w:color w:val="000000" w:themeColor="text1"/>
          <w:sz w:val="24"/>
          <w:szCs w:val="24"/>
        </w:rPr>
        <w:lastRenderedPageBreak/>
        <w:t>6</w:t>
      </w:r>
      <w:r w:rsidR="005C604C" w:rsidRPr="00581CD5">
        <w:rPr>
          <w:rFonts w:eastAsia="Arial Unicode MS" w:cs="Arial"/>
          <w:b/>
          <w:iCs/>
          <w:color w:val="000000" w:themeColor="text1"/>
          <w:sz w:val="24"/>
          <w:szCs w:val="24"/>
        </w:rPr>
        <w:t>.1.</w:t>
      </w:r>
      <w:r w:rsidR="005C604C" w:rsidRPr="00581CD5">
        <w:rPr>
          <w:rFonts w:eastAsia="Arial Unicode MS" w:cs="Arial"/>
          <w:iCs/>
          <w:color w:val="000000" w:themeColor="text1"/>
          <w:sz w:val="24"/>
          <w:szCs w:val="24"/>
        </w:rPr>
        <w:t xml:space="preserve"> </w:t>
      </w:r>
      <w:r w:rsidR="005C604C" w:rsidRPr="00581CD5">
        <w:rPr>
          <w:rFonts w:eastAsia="Arial Unicode MS" w:cs="Arial"/>
          <w:b/>
          <w:iCs/>
          <w:color w:val="000000" w:themeColor="text1"/>
          <w:sz w:val="24"/>
          <w:szCs w:val="24"/>
          <w:u w:val="single"/>
        </w:rPr>
        <w:t>DAS MEDIÇÕES</w:t>
      </w:r>
    </w:p>
    <w:p w:rsidR="00361CA5" w:rsidRPr="00581CD5" w:rsidRDefault="00361CA5" w:rsidP="00361CA5">
      <w:pPr>
        <w:tabs>
          <w:tab w:val="left" w:pos="567"/>
        </w:tabs>
        <w:spacing w:before="120" w:line="360" w:lineRule="auto"/>
        <w:rPr>
          <w:rFonts w:eastAsia="Arial Unicode MS" w:cs="Arial"/>
          <w:iCs/>
          <w:color w:val="000000" w:themeColor="text1"/>
          <w:sz w:val="24"/>
          <w:szCs w:val="24"/>
        </w:rPr>
      </w:pPr>
      <w:r w:rsidRPr="00581CD5">
        <w:rPr>
          <w:rFonts w:eastAsia="Arial Unicode MS" w:cs="Arial"/>
          <w:iCs/>
          <w:color w:val="000000" w:themeColor="text1"/>
          <w:sz w:val="24"/>
          <w:szCs w:val="24"/>
        </w:rPr>
        <w:t>6.1.1. O pagamento será fracionado em 04 (quatro) parcelas mensais/medições, de igual valor, sendo o vencimento e pagamento das parcelas em 30 (trinta), 60 (sessenta), 90 (noventa) e 120 (cento e vinte) dias, sempre às quintas-feiras, contados da data de apresentação da apólice e de entrada da nota fiscal/fatura, sem qualquer cobrança de adicional de fracionamento ou outros encargos.</w:t>
      </w:r>
    </w:p>
    <w:p w:rsidR="00361CA5" w:rsidRPr="00581CD5" w:rsidRDefault="00361CA5" w:rsidP="00361CA5">
      <w:pPr>
        <w:tabs>
          <w:tab w:val="left" w:pos="567"/>
        </w:tabs>
        <w:spacing w:before="120" w:line="360" w:lineRule="auto"/>
        <w:rPr>
          <w:rFonts w:eastAsia="Arial Unicode MS" w:cs="Arial"/>
          <w:iCs/>
          <w:color w:val="000000" w:themeColor="text1"/>
          <w:sz w:val="24"/>
          <w:szCs w:val="24"/>
        </w:rPr>
      </w:pPr>
      <w:r w:rsidRPr="00581CD5">
        <w:rPr>
          <w:rFonts w:eastAsia="Arial Unicode MS" w:cs="Arial"/>
          <w:iCs/>
          <w:color w:val="000000" w:themeColor="text1"/>
          <w:sz w:val="24"/>
          <w:szCs w:val="24"/>
        </w:rPr>
        <w:lastRenderedPageBreak/>
        <w:t>6.1.2. A medição será elaborada pelo fiscal do contrato após cumprimento todas as obrigações.</w:t>
      </w:r>
    </w:p>
    <w:p w:rsidR="005C604C" w:rsidRPr="00581CD5" w:rsidRDefault="00361CA5" w:rsidP="005C604C">
      <w:pPr>
        <w:spacing w:before="240" w:line="360" w:lineRule="auto"/>
        <w:rPr>
          <w:rFonts w:eastAsia="Arial Unicode MS" w:cs="Arial"/>
          <w:iCs/>
          <w:color w:val="000000" w:themeColor="text1"/>
          <w:sz w:val="24"/>
          <w:szCs w:val="24"/>
        </w:rPr>
      </w:pPr>
      <w:r w:rsidRPr="00581CD5">
        <w:rPr>
          <w:rFonts w:eastAsia="Arial Unicode MS" w:cs="Arial"/>
          <w:b/>
          <w:iCs/>
          <w:color w:val="000000" w:themeColor="text1"/>
          <w:sz w:val="24"/>
          <w:szCs w:val="24"/>
        </w:rPr>
        <w:t>6</w:t>
      </w:r>
      <w:r w:rsidR="005C604C" w:rsidRPr="00581CD5">
        <w:rPr>
          <w:rFonts w:eastAsia="Arial Unicode MS" w:cs="Arial"/>
          <w:b/>
          <w:iCs/>
          <w:color w:val="000000" w:themeColor="text1"/>
          <w:sz w:val="24"/>
          <w:szCs w:val="24"/>
        </w:rPr>
        <w:t>.2.</w:t>
      </w:r>
      <w:r w:rsidR="005C604C" w:rsidRPr="00581CD5">
        <w:rPr>
          <w:rFonts w:eastAsia="Arial Unicode MS" w:cs="Arial"/>
          <w:iCs/>
          <w:color w:val="000000" w:themeColor="text1"/>
          <w:sz w:val="24"/>
          <w:szCs w:val="24"/>
        </w:rPr>
        <w:t xml:space="preserve"> </w:t>
      </w:r>
      <w:r w:rsidR="005C604C" w:rsidRPr="00581CD5">
        <w:rPr>
          <w:rFonts w:eastAsia="Arial Unicode MS" w:cs="Arial"/>
          <w:b/>
          <w:iCs/>
          <w:color w:val="000000" w:themeColor="text1"/>
          <w:sz w:val="24"/>
          <w:szCs w:val="24"/>
          <w:u w:val="single"/>
        </w:rPr>
        <w:t>DO PAGAMENTO</w:t>
      </w:r>
    </w:p>
    <w:p w:rsidR="005C604C" w:rsidRPr="00581CD5" w:rsidRDefault="00361CA5" w:rsidP="005C604C">
      <w:pPr>
        <w:tabs>
          <w:tab w:val="left" w:pos="0"/>
        </w:tabs>
        <w:spacing w:before="120" w:line="360" w:lineRule="auto"/>
        <w:rPr>
          <w:rFonts w:cs="Arial"/>
          <w:color w:val="000000" w:themeColor="text1"/>
          <w:sz w:val="24"/>
          <w:szCs w:val="24"/>
        </w:rPr>
      </w:pPr>
      <w:r w:rsidRPr="00581CD5">
        <w:rPr>
          <w:rFonts w:eastAsia="Arial Unicode MS" w:cs="Arial"/>
          <w:color w:val="000000" w:themeColor="text1"/>
          <w:sz w:val="24"/>
          <w:szCs w:val="24"/>
        </w:rPr>
        <w:t>6</w:t>
      </w:r>
      <w:r w:rsidR="005C604C" w:rsidRPr="00581CD5">
        <w:rPr>
          <w:rFonts w:eastAsia="Arial Unicode MS" w:cs="Arial"/>
          <w:color w:val="000000" w:themeColor="text1"/>
          <w:sz w:val="24"/>
          <w:szCs w:val="24"/>
        </w:rPr>
        <w:t xml:space="preserve">.2.1 </w:t>
      </w:r>
      <w:r w:rsidRPr="00581CD5">
        <w:rPr>
          <w:rFonts w:eastAsia="Arial Unicode MS" w:cs="Arial"/>
          <w:color w:val="000000" w:themeColor="text1"/>
          <w:sz w:val="24"/>
          <w:szCs w:val="24"/>
        </w:rPr>
        <w:t>Para efeito de pagamento, a CONTRATADA encaminhará a CESAMA à Avenida Barão do Rio Branco, 1843 – 10º Andar, Centro – Juiz de Fora /MG, após a emissão da apólice, a respectiva nota fiscal / fatura / recibo / documento de cobrança equivalente.</w:t>
      </w:r>
    </w:p>
    <w:p w:rsidR="005C604C" w:rsidRPr="00581CD5" w:rsidRDefault="00361CA5" w:rsidP="005C604C">
      <w:pPr>
        <w:tabs>
          <w:tab w:val="left" w:pos="0"/>
        </w:tabs>
        <w:spacing w:before="120" w:line="360" w:lineRule="auto"/>
        <w:rPr>
          <w:rFonts w:cs="Arial"/>
          <w:color w:val="000000" w:themeColor="text1"/>
          <w:sz w:val="24"/>
          <w:szCs w:val="24"/>
        </w:rPr>
      </w:pPr>
      <w:r w:rsidRPr="00581CD5">
        <w:rPr>
          <w:rFonts w:cs="Arial"/>
          <w:color w:val="000000" w:themeColor="text1"/>
          <w:sz w:val="24"/>
          <w:szCs w:val="24"/>
        </w:rPr>
        <w:lastRenderedPageBreak/>
        <w:t>6</w:t>
      </w:r>
      <w:r w:rsidR="005C604C" w:rsidRPr="00581CD5">
        <w:rPr>
          <w:rFonts w:cs="Arial"/>
          <w:color w:val="000000" w:themeColor="text1"/>
          <w:sz w:val="24"/>
          <w:szCs w:val="24"/>
        </w:rPr>
        <w:t xml:space="preserve">.2.1.1 A nota fiscal eletrônica deverá ser enviada para o e-mail </w:t>
      </w:r>
      <w:hyperlink r:id="rId8" w:history="1">
        <w:r w:rsidR="005C604C" w:rsidRPr="00581CD5">
          <w:rPr>
            <w:rStyle w:val="Hyperlink"/>
            <w:rFonts w:cs="Arial"/>
            <w:color w:val="000000" w:themeColor="text1"/>
            <w:sz w:val="24"/>
            <w:szCs w:val="24"/>
          </w:rPr>
          <w:t>nfe@cesama.com.br</w:t>
        </w:r>
      </w:hyperlink>
      <w:r w:rsidR="005C604C" w:rsidRPr="00581CD5">
        <w:rPr>
          <w:rFonts w:cs="Arial"/>
          <w:color w:val="000000" w:themeColor="text1"/>
          <w:sz w:val="24"/>
          <w:szCs w:val="24"/>
        </w:rPr>
        <w:t>.</w:t>
      </w:r>
    </w:p>
    <w:p w:rsidR="005C604C" w:rsidRPr="00581CD5" w:rsidRDefault="00361CA5" w:rsidP="005C604C">
      <w:pPr>
        <w:tabs>
          <w:tab w:val="left" w:pos="0"/>
        </w:tabs>
        <w:spacing w:before="120" w:line="360" w:lineRule="auto"/>
        <w:rPr>
          <w:rFonts w:cs="Arial"/>
          <w:color w:val="000000" w:themeColor="text1"/>
          <w:sz w:val="24"/>
          <w:szCs w:val="24"/>
        </w:rPr>
      </w:pPr>
      <w:r w:rsidRPr="00581CD5">
        <w:rPr>
          <w:rFonts w:cs="Arial"/>
          <w:color w:val="000000" w:themeColor="text1"/>
          <w:sz w:val="24"/>
          <w:szCs w:val="24"/>
        </w:rPr>
        <w:t>6</w:t>
      </w:r>
      <w:r w:rsidR="005C604C" w:rsidRPr="00581CD5">
        <w:rPr>
          <w:rFonts w:cs="Arial"/>
          <w:color w:val="000000" w:themeColor="text1"/>
          <w:sz w:val="24"/>
          <w:szCs w:val="24"/>
        </w:rPr>
        <w:t xml:space="preserve">.2.1.2 Na </w:t>
      </w:r>
      <w:r w:rsidR="005C604C" w:rsidRPr="00581CD5">
        <w:rPr>
          <w:rFonts w:eastAsia="Arial Unicode MS" w:cs="Arial"/>
          <w:color w:val="000000" w:themeColor="text1"/>
          <w:sz w:val="24"/>
          <w:szCs w:val="24"/>
        </w:rPr>
        <w:t>Nota Fiscal / Fatura deverão ser informados os números da licitação e do Contrato.</w:t>
      </w:r>
    </w:p>
    <w:p w:rsidR="005C604C" w:rsidRPr="00581CD5" w:rsidRDefault="00361CA5" w:rsidP="005C604C">
      <w:pPr>
        <w:tabs>
          <w:tab w:val="left" w:pos="-142"/>
          <w:tab w:val="left" w:pos="567"/>
        </w:tabs>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6</w:t>
      </w:r>
      <w:r w:rsidR="005C604C" w:rsidRPr="00581CD5">
        <w:rPr>
          <w:rFonts w:eastAsia="Arial Unicode MS" w:cs="Arial"/>
          <w:color w:val="000000" w:themeColor="text1"/>
          <w:sz w:val="24"/>
          <w:szCs w:val="24"/>
        </w:rPr>
        <w:t xml:space="preserve">.2.2 </w:t>
      </w:r>
      <w:r w:rsidR="005C604C" w:rsidRPr="00581CD5">
        <w:rPr>
          <w:rFonts w:cs="Arial"/>
          <w:color w:val="000000" w:themeColor="text1"/>
          <w:sz w:val="24"/>
          <w:szCs w:val="24"/>
        </w:rPr>
        <w:t xml:space="preserve">O pagamento será efetuado através de depósito em conta bancária ou via </w:t>
      </w:r>
      <w:r w:rsidR="005C604C" w:rsidRPr="00581CD5">
        <w:rPr>
          <w:rFonts w:cs="Arial"/>
          <w:b/>
          <w:bCs/>
          <w:color w:val="000000" w:themeColor="text1"/>
          <w:sz w:val="24"/>
          <w:szCs w:val="24"/>
        </w:rPr>
        <w:t>TED</w:t>
      </w:r>
      <w:r w:rsidR="005C604C" w:rsidRPr="00581CD5">
        <w:rPr>
          <w:rFonts w:cs="Arial"/>
          <w:color w:val="000000" w:themeColor="text1"/>
          <w:sz w:val="24"/>
          <w:szCs w:val="24"/>
        </w:rPr>
        <w:t xml:space="preserve"> (transferência eletrônica disponível), para valores iguais ou superiores a R$1.000,00 (mil reais), cujas tarifas extras correrão por conta da </w:t>
      </w:r>
      <w:r w:rsidR="005C604C" w:rsidRPr="00581CD5">
        <w:rPr>
          <w:rFonts w:cs="Arial"/>
          <w:b/>
          <w:bCs/>
          <w:color w:val="000000" w:themeColor="text1"/>
          <w:sz w:val="24"/>
          <w:szCs w:val="24"/>
        </w:rPr>
        <w:t>CONTRATADA</w:t>
      </w:r>
      <w:r w:rsidR="005C604C" w:rsidRPr="00581CD5">
        <w:rPr>
          <w:color w:val="000000" w:themeColor="text1"/>
          <w:sz w:val="24"/>
          <w:szCs w:val="24"/>
        </w:rPr>
        <w:t>.</w:t>
      </w:r>
    </w:p>
    <w:p w:rsidR="005C604C" w:rsidRPr="00581CD5" w:rsidRDefault="00361CA5" w:rsidP="005C604C">
      <w:pPr>
        <w:tabs>
          <w:tab w:val="left" w:pos="567"/>
          <w:tab w:val="left" w:pos="1110"/>
        </w:tabs>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6</w:t>
      </w:r>
      <w:r w:rsidR="005C604C" w:rsidRPr="00581CD5">
        <w:rPr>
          <w:rFonts w:eastAsia="Arial Unicode MS" w:cs="Arial"/>
          <w:color w:val="000000" w:themeColor="text1"/>
          <w:sz w:val="24"/>
          <w:szCs w:val="24"/>
        </w:rPr>
        <w:t xml:space="preserve">.2.3 O pagamento </w:t>
      </w:r>
      <w:r w:rsidR="005C604C" w:rsidRPr="00581CD5">
        <w:rPr>
          <w:rFonts w:eastAsia="Arial Unicode MS" w:cs="Arial"/>
          <w:b/>
          <w:bCs/>
          <w:color w:val="000000" w:themeColor="text1"/>
          <w:sz w:val="24"/>
          <w:szCs w:val="24"/>
        </w:rPr>
        <w:t>SOMENTE</w:t>
      </w:r>
      <w:r w:rsidR="005C604C" w:rsidRPr="00581CD5">
        <w:rPr>
          <w:rFonts w:eastAsia="Arial Unicode MS" w:cs="Arial"/>
          <w:color w:val="000000" w:themeColor="text1"/>
          <w:sz w:val="24"/>
          <w:szCs w:val="24"/>
        </w:rPr>
        <w:t xml:space="preserve"> será efetuado:</w:t>
      </w:r>
    </w:p>
    <w:p w:rsidR="005C604C" w:rsidRPr="00581CD5" w:rsidRDefault="005C604C" w:rsidP="005C604C">
      <w:pPr>
        <w:spacing w:before="120" w:line="360" w:lineRule="auto"/>
        <w:ind w:left="567" w:hanging="284"/>
        <w:rPr>
          <w:rFonts w:eastAsia="Arial Unicode MS" w:cs="Arial"/>
          <w:color w:val="000000" w:themeColor="text1"/>
          <w:sz w:val="24"/>
          <w:szCs w:val="24"/>
        </w:rPr>
      </w:pPr>
      <w:r w:rsidRPr="00581CD5">
        <w:rPr>
          <w:rFonts w:eastAsia="Arial Unicode MS" w:cs="Arial"/>
          <w:color w:val="000000" w:themeColor="text1"/>
          <w:sz w:val="24"/>
          <w:szCs w:val="24"/>
        </w:rPr>
        <w:lastRenderedPageBreak/>
        <w:t>a)</w:t>
      </w:r>
      <w:r w:rsidRPr="00581CD5">
        <w:rPr>
          <w:rFonts w:eastAsia="Arial Unicode MS" w:cs="Arial"/>
          <w:color w:val="000000" w:themeColor="text1"/>
          <w:sz w:val="24"/>
          <w:szCs w:val="24"/>
        </w:rPr>
        <w:tab/>
      </w:r>
      <w:r w:rsidRPr="00581CD5">
        <w:rPr>
          <w:rFonts w:cs="Arial"/>
          <w:color w:val="000000" w:themeColor="text1"/>
          <w:sz w:val="24"/>
          <w:szCs w:val="24"/>
        </w:rPr>
        <w:t xml:space="preserve">Após a </w:t>
      </w:r>
      <w:r w:rsidRPr="00581CD5">
        <w:rPr>
          <w:rFonts w:cs="Arial"/>
          <w:bCs/>
          <w:color w:val="000000" w:themeColor="text1"/>
          <w:sz w:val="24"/>
          <w:szCs w:val="24"/>
        </w:rPr>
        <w:t>aceitação</w:t>
      </w:r>
      <w:r w:rsidRPr="00581CD5">
        <w:rPr>
          <w:rFonts w:cs="Arial"/>
          <w:color w:val="000000" w:themeColor="text1"/>
          <w:sz w:val="24"/>
          <w:szCs w:val="24"/>
        </w:rPr>
        <w:t xml:space="preserve"> da </w:t>
      </w:r>
      <w:r w:rsidRPr="00581CD5">
        <w:rPr>
          <w:rFonts w:eastAsia="Arial Unicode MS" w:cs="Arial"/>
          <w:color w:val="000000" w:themeColor="text1"/>
          <w:sz w:val="24"/>
          <w:szCs w:val="24"/>
        </w:rPr>
        <w:t>Nota Fiscal / Fatura</w:t>
      </w:r>
      <w:r w:rsidRPr="00581CD5">
        <w:rPr>
          <w:rFonts w:cs="Arial"/>
          <w:color w:val="000000" w:themeColor="text1"/>
          <w:sz w:val="24"/>
          <w:szCs w:val="24"/>
        </w:rPr>
        <w:t>;</w:t>
      </w:r>
      <w:r w:rsidRPr="00581CD5">
        <w:rPr>
          <w:rFonts w:eastAsia="Arial Unicode MS" w:cs="Arial"/>
          <w:color w:val="000000" w:themeColor="text1"/>
          <w:sz w:val="24"/>
          <w:szCs w:val="24"/>
        </w:rPr>
        <w:t xml:space="preserve">   </w:t>
      </w:r>
    </w:p>
    <w:p w:rsidR="005C604C" w:rsidRPr="00581CD5" w:rsidRDefault="005C604C" w:rsidP="005C604C">
      <w:pPr>
        <w:pStyle w:val="Recuodecorpodetexto2"/>
        <w:tabs>
          <w:tab w:val="left" w:pos="-3402"/>
        </w:tabs>
        <w:spacing w:after="0" w:line="360" w:lineRule="auto"/>
        <w:ind w:left="567" w:hanging="284"/>
        <w:rPr>
          <w:rFonts w:eastAsia="Arial Unicode MS"/>
          <w:color w:val="000000" w:themeColor="text1"/>
          <w:szCs w:val="24"/>
        </w:rPr>
      </w:pPr>
      <w:r w:rsidRPr="00581CD5">
        <w:rPr>
          <w:rFonts w:eastAsia="Arial Unicode MS"/>
          <w:color w:val="000000" w:themeColor="text1"/>
          <w:szCs w:val="24"/>
        </w:rPr>
        <w:t>b)</w:t>
      </w:r>
      <w:r w:rsidRPr="00581CD5">
        <w:rPr>
          <w:rFonts w:eastAsia="Arial Unicode MS"/>
          <w:color w:val="000000" w:themeColor="text1"/>
          <w:szCs w:val="24"/>
        </w:rPr>
        <w:tab/>
        <w:t>Após o recolhimento pela adjudicatária de quaisquer multas que lhe tenham sido impostas em decorrência de inadimplemento contratual.</w:t>
      </w:r>
    </w:p>
    <w:p w:rsidR="005C604C" w:rsidRPr="00581CD5" w:rsidRDefault="00361CA5" w:rsidP="005C604C">
      <w:pPr>
        <w:spacing w:before="120" w:line="360" w:lineRule="auto"/>
        <w:rPr>
          <w:rFonts w:eastAsia="Arial Unicode MS" w:cs="Arial"/>
          <w:iCs/>
          <w:color w:val="000000" w:themeColor="text1"/>
          <w:sz w:val="24"/>
          <w:szCs w:val="24"/>
        </w:rPr>
      </w:pPr>
      <w:r w:rsidRPr="00581CD5">
        <w:rPr>
          <w:rFonts w:eastAsia="Arial Unicode MS" w:cs="Arial"/>
          <w:bCs/>
          <w:iCs/>
          <w:color w:val="000000" w:themeColor="text1"/>
          <w:sz w:val="24"/>
          <w:szCs w:val="24"/>
        </w:rPr>
        <w:t>6</w:t>
      </w:r>
      <w:r w:rsidR="005C604C" w:rsidRPr="00581CD5">
        <w:rPr>
          <w:rFonts w:eastAsia="Arial Unicode MS" w:cs="Arial"/>
          <w:bCs/>
          <w:iCs/>
          <w:color w:val="000000" w:themeColor="text1"/>
          <w:sz w:val="24"/>
          <w:szCs w:val="24"/>
        </w:rPr>
        <w:t>.2.4 Deverão ser anexadas n</w:t>
      </w:r>
      <w:r w:rsidR="005C604C" w:rsidRPr="00581CD5">
        <w:rPr>
          <w:rFonts w:eastAsia="Arial Unicode MS" w:cs="Arial"/>
          <w:iCs/>
          <w:color w:val="000000" w:themeColor="text1"/>
          <w:sz w:val="24"/>
          <w:szCs w:val="24"/>
        </w:rPr>
        <w:t xml:space="preserve">a </w:t>
      </w:r>
      <w:r w:rsidR="005C604C" w:rsidRPr="00581CD5">
        <w:rPr>
          <w:rFonts w:eastAsia="Arial Unicode MS" w:cs="Arial"/>
          <w:color w:val="000000" w:themeColor="text1"/>
          <w:sz w:val="24"/>
          <w:szCs w:val="24"/>
        </w:rPr>
        <w:t>Nota Fiscal / Fatura</w:t>
      </w:r>
      <w:r w:rsidR="005C604C" w:rsidRPr="00581CD5">
        <w:rPr>
          <w:rFonts w:eastAsia="Arial Unicode MS" w:cs="Arial"/>
          <w:iCs/>
          <w:color w:val="000000" w:themeColor="text1"/>
          <w:sz w:val="24"/>
          <w:szCs w:val="24"/>
        </w:rPr>
        <w:t xml:space="preserve"> (em duas vias) as certidões atualizadas de regularidade junto ao INSS, ao FGTS e a Justiça do Trabalho;</w:t>
      </w:r>
    </w:p>
    <w:p w:rsidR="005C604C" w:rsidRPr="00581CD5" w:rsidRDefault="00361CA5" w:rsidP="005C604C">
      <w:pPr>
        <w:tabs>
          <w:tab w:val="left" w:pos="567"/>
        </w:tabs>
        <w:spacing w:before="120" w:line="360" w:lineRule="auto"/>
        <w:rPr>
          <w:rFonts w:eastAsia="Arial Unicode MS" w:cs="Arial"/>
          <w:iCs/>
          <w:color w:val="000000" w:themeColor="text1"/>
          <w:sz w:val="24"/>
          <w:szCs w:val="24"/>
        </w:rPr>
      </w:pPr>
      <w:r w:rsidRPr="00581CD5">
        <w:rPr>
          <w:rFonts w:eastAsia="Arial Unicode MS" w:cs="Arial"/>
          <w:iCs/>
          <w:color w:val="000000" w:themeColor="text1"/>
          <w:sz w:val="24"/>
          <w:szCs w:val="24"/>
        </w:rPr>
        <w:t>6</w:t>
      </w:r>
      <w:r w:rsidR="005C604C" w:rsidRPr="00581CD5">
        <w:rPr>
          <w:rFonts w:eastAsia="Arial Unicode MS" w:cs="Arial"/>
          <w:iCs/>
          <w:color w:val="000000" w:themeColor="text1"/>
          <w:sz w:val="24"/>
          <w:szCs w:val="24"/>
        </w:rPr>
        <w:t xml:space="preserve">.2.5 Os pagamentos a serem efetuados em favor da CONTRATADA, quando couber, estarão sujeitos à retenção, na fonte, dos </w:t>
      </w:r>
      <w:r w:rsidR="005C604C" w:rsidRPr="00581CD5">
        <w:rPr>
          <w:rFonts w:eastAsia="Arial Unicode MS" w:cs="Arial"/>
          <w:iCs/>
          <w:color w:val="000000" w:themeColor="text1"/>
          <w:sz w:val="24"/>
          <w:szCs w:val="24"/>
        </w:rPr>
        <w:lastRenderedPageBreak/>
        <w:t>tributos que incidirem sobre o objeto deste Contrato.</w:t>
      </w:r>
    </w:p>
    <w:p w:rsidR="005C604C" w:rsidRPr="00581CD5" w:rsidRDefault="00361CA5" w:rsidP="005C604C">
      <w:pPr>
        <w:tabs>
          <w:tab w:val="left" w:pos="567"/>
        </w:tabs>
        <w:spacing w:before="120" w:line="360" w:lineRule="auto"/>
        <w:rPr>
          <w:rFonts w:eastAsia="Arial Unicode MS" w:cs="Arial"/>
          <w:iCs/>
          <w:color w:val="000000" w:themeColor="text1"/>
          <w:sz w:val="24"/>
          <w:szCs w:val="24"/>
        </w:rPr>
      </w:pPr>
      <w:r w:rsidRPr="00581CD5">
        <w:rPr>
          <w:rFonts w:eastAsia="Arial Unicode MS" w:cs="Arial"/>
          <w:iCs/>
          <w:color w:val="000000" w:themeColor="text1"/>
          <w:sz w:val="24"/>
          <w:szCs w:val="24"/>
        </w:rPr>
        <w:t>6</w:t>
      </w:r>
      <w:r w:rsidR="005C604C" w:rsidRPr="00581CD5">
        <w:rPr>
          <w:rFonts w:eastAsia="Arial Unicode MS" w:cs="Arial"/>
          <w:iCs/>
          <w:color w:val="000000" w:themeColor="text1"/>
          <w:sz w:val="24"/>
          <w:szCs w:val="24"/>
        </w:rPr>
        <w:t xml:space="preserve">.2.6 Na hipótese de ocorrer atraso no pagamento da </w:t>
      </w:r>
      <w:r w:rsidR="005C604C" w:rsidRPr="00581CD5">
        <w:rPr>
          <w:rFonts w:eastAsia="Arial Unicode MS" w:cs="Arial"/>
          <w:color w:val="000000" w:themeColor="text1"/>
          <w:sz w:val="24"/>
          <w:szCs w:val="24"/>
        </w:rPr>
        <w:t>Nota Fiscal / Fatura</w:t>
      </w:r>
      <w:r w:rsidR="005C604C" w:rsidRPr="00581CD5">
        <w:rPr>
          <w:rFonts w:eastAsia="Arial Unicode MS" w:cs="Arial"/>
          <w:iCs/>
          <w:color w:val="000000" w:themeColor="text1"/>
          <w:sz w:val="24"/>
          <w:szCs w:val="24"/>
        </w:rPr>
        <w:t xml:space="preserve"> por responsabilidade da CESAMA, esta se compromete a aplicar, conforme legislação em vigor, juros de mora sobre o valor devido </w:t>
      </w:r>
      <w:r w:rsidR="005C604C" w:rsidRPr="00581CD5">
        <w:rPr>
          <w:rFonts w:eastAsia="Arial Unicode MS" w:cs="Arial"/>
          <w:i/>
          <w:iCs/>
          <w:color w:val="000000" w:themeColor="text1"/>
          <w:sz w:val="24"/>
          <w:szCs w:val="24"/>
        </w:rPr>
        <w:t>“pro rata”</w:t>
      </w:r>
      <w:r w:rsidR="005C604C" w:rsidRPr="00581CD5">
        <w:rPr>
          <w:rFonts w:eastAsia="Arial Unicode MS" w:cs="Arial"/>
          <w:iCs/>
          <w:color w:val="000000" w:themeColor="text1"/>
          <w:sz w:val="24"/>
          <w:szCs w:val="24"/>
        </w:rPr>
        <w:t xml:space="preserve"> entre a data do vencimento e o efetivo pagamento.</w:t>
      </w:r>
    </w:p>
    <w:p w:rsidR="005C604C" w:rsidRPr="00581CD5" w:rsidRDefault="005C604C" w:rsidP="005C604C">
      <w:pPr>
        <w:pStyle w:val="Ttulo2"/>
        <w:spacing w:before="480" w:line="360" w:lineRule="auto"/>
        <w:jc w:val="both"/>
        <w:rPr>
          <w:rFonts w:ascii="Arial" w:eastAsia="Arial Unicode MS" w:hAnsi="Arial" w:cs="Arial"/>
          <w:color w:val="000000" w:themeColor="text1"/>
        </w:rPr>
      </w:pPr>
      <w:r w:rsidRPr="00581CD5">
        <w:rPr>
          <w:rFonts w:ascii="Arial" w:eastAsia="Arial Unicode MS" w:hAnsi="Arial" w:cs="Arial"/>
          <w:color w:val="000000" w:themeColor="text1"/>
        </w:rPr>
        <w:t xml:space="preserve">CLÁUSULA </w:t>
      </w:r>
      <w:r w:rsidR="00361CA5" w:rsidRPr="00581CD5">
        <w:rPr>
          <w:rFonts w:ascii="Arial" w:eastAsia="Arial Unicode MS" w:hAnsi="Arial" w:cs="Arial"/>
          <w:color w:val="000000" w:themeColor="text1"/>
        </w:rPr>
        <w:t>SÉTIMA</w:t>
      </w:r>
      <w:r w:rsidRPr="00581CD5">
        <w:rPr>
          <w:rFonts w:ascii="Arial" w:eastAsia="Arial Unicode MS" w:hAnsi="Arial" w:cs="Arial"/>
          <w:color w:val="000000" w:themeColor="text1"/>
        </w:rPr>
        <w:t xml:space="preserve">: REVISÃO / REAJUSTE </w:t>
      </w:r>
    </w:p>
    <w:p w:rsidR="005C604C" w:rsidRPr="00581CD5" w:rsidRDefault="00361CA5" w:rsidP="005C604C">
      <w:pPr>
        <w:tabs>
          <w:tab w:val="left" w:pos="567"/>
        </w:tabs>
        <w:spacing w:before="120" w:line="360" w:lineRule="auto"/>
        <w:rPr>
          <w:rFonts w:eastAsia="Arial Unicode MS" w:cs="Arial"/>
          <w:b/>
          <w:color w:val="000000" w:themeColor="text1"/>
          <w:sz w:val="24"/>
          <w:szCs w:val="24"/>
        </w:rPr>
      </w:pPr>
      <w:r w:rsidRPr="00581CD5">
        <w:rPr>
          <w:rFonts w:eastAsia="Arial Unicode MS" w:cs="Arial"/>
          <w:b/>
          <w:color w:val="000000" w:themeColor="text1"/>
          <w:sz w:val="24"/>
          <w:szCs w:val="24"/>
        </w:rPr>
        <w:t>7</w:t>
      </w:r>
      <w:r w:rsidR="005C604C" w:rsidRPr="00581CD5">
        <w:rPr>
          <w:rFonts w:eastAsia="Arial Unicode MS" w:cs="Arial"/>
          <w:b/>
          <w:color w:val="000000" w:themeColor="text1"/>
          <w:sz w:val="24"/>
          <w:szCs w:val="24"/>
        </w:rPr>
        <w:t>.1. Revisão</w:t>
      </w:r>
    </w:p>
    <w:p w:rsidR="005C604C" w:rsidRPr="00581CD5" w:rsidRDefault="00361CA5" w:rsidP="005C604C">
      <w:pPr>
        <w:tabs>
          <w:tab w:val="left" w:pos="567"/>
        </w:tabs>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lastRenderedPageBreak/>
        <w:t>7</w:t>
      </w:r>
      <w:r w:rsidR="005C604C" w:rsidRPr="00581CD5">
        <w:rPr>
          <w:rFonts w:eastAsia="Arial Unicode MS" w:cs="Arial"/>
          <w:color w:val="000000" w:themeColor="text1"/>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581CD5" w:rsidRDefault="00361CA5" w:rsidP="005C604C">
      <w:pPr>
        <w:tabs>
          <w:tab w:val="left" w:pos="567"/>
        </w:tabs>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5C604C" w:rsidRPr="00581CD5">
        <w:rPr>
          <w:rFonts w:eastAsia="Arial Unicode MS" w:cs="Arial"/>
          <w:color w:val="000000" w:themeColor="text1"/>
          <w:sz w:val="24"/>
          <w:szCs w:val="24"/>
        </w:rPr>
        <w:t>.1.2. O reequilíbrio econômico-financeiro pode ser concedido a qualquer tempo, independentemente de previsão contratual, desde que verificados os seguintes requisitos:</w:t>
      </w:r>
    </w:p>
    <w:p w:rsidR="005C604C" w:rsidRPr="00581CD5"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581CD5">
        <w:rPr>
          <w:rFonts w:eastAsia="Arial Unicode MS" w:cs="Arial"/>
          <w:color w:val="000000" w:themeColor="text1"/>
          <w:sz w:val="24"/>
          <w:szCs w:val="24"/>
        </w:rPr>
        <w:t>o evento seja futuro e incerto;</w:t>
      </w:r>
    </w:p>
    <w:p w:rsidR="005C604C" w:rsidRPr="00581CD5"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581CD5">
        <w:rPr>
          <w:rFonts w:eastAsia="Arial Unicode MS" w:cs="Arial"/>
          <w:color w:val="000000" w:themeColor="text1"/>
          <w:sz w:val="24"/>
          <w:szCs w:val="24"/>
        </w:rPr>
        <w:lastRenderedPageBreak/>
        <w:t>o evento ocorra após a apresentação da proposta;</w:t>
      </w:r>
    </w:p>
    <w:p w:rsidR="005C604C" w:rsidRPr="00581CD5"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581CD5">
        <w:rPr>
          <w:rFonts w:eastAsia="Arial Unicode MS" w:cs="Arial"/>
          <w:color w:val="000000" w:themeColor="text1"/>
          <w:sz w:val="24"/>
          <w:szCs w:val="24"/>
        </w:rPr>
        <w:t>o evento não ocorra por culpa da CONTRATADA;</w:t>
      </w:r>
    </w:p>
    <w:p w:rsidR="005C604C" w:rsidRPr="00581CD5"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581CD5">
        <w:rPr>
          <w:rFonts w:eastAsia="Arial Unicode MS" w:cs="Arial"/>
          <w:color w:val="000000" w:themeColor="text1"/>
          <w:sz w:val="24"/>
          <w:szCs w:val="24"/>
        </w:rPr>
        <w:t>a possibilidade da revisão contratual seja aventada pela CONTRATADA ou pela CESAMA;</w:t>
      </w:r>
    </w:p>
    <w:p w:rsidR="005C604C" w:rsidRPr="00581CD5"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581CD5">
        <w:rPr>
          <w:rFonts w:eastAsia="Arial Unicode MS" w:cs="Arial"/>
          <w:color w:val="000000" w:themeColor="text1"/>
          <w:sz w:val="24"/>
          <w:szCs w:val="24"/>
        </w:rPr>
        <w:t>a modificação seja substancial nas condições contratadas, de forma que seja caracterizada alteração desproporcional entre os encargos da CONTRATADA e a retribuição da CESAMA;</w:t>
      </w:r>
    </w:p>
    <w:p w:rsidR="005C604C" w:rsidRPr="00581CD5"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581CD5">
        <w:rPr>
          <w:rFonts w:eastAsia="Arial Unicode MS" w:cs="Arial"/>
          <w:color w:val="000000" w:themeColor="text1"/>
          <w:sz w:val="24"/>
          <w:szCs w:val="24"/>
        </w:rPr>
        <w:lastRenderedPageBreak/>
        <w:t>haja nexo causal entre a alteração dos custos com o evento ocorrido e a necessidade de recomposição da remuneração correspondente em função da majoração ou minoração dos encargos da CONTRATADA;</w:t>
      </w:r>
    </w:p>
    <w:p w:rsidR="005C604C" w:rsidRPr="00581CD5"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581CD5">
        <w:rPr>
          <w:rFonts w:eastAsia="Arial Unicode MS" w:cs="Arial"/>
          <w:color w:val="000000" w:themeColor="text1"/>
          <w:sz w:val="24"/>
          <w:szCs w:val="24"/>
        </w:rPr>
        <w:t xml:space="preserve">seja demonstrado nos autos a quebra de equilíbrio econômico-financeiro do Contrato, por meio de apresentação de planilha de custos e documentação comprobatória correlata que demonstre </w:t>
      </w:r>
      <w:r w:rsidRPr="00581CD5">
        <w:rPr>
          <w:rFonts w:eastAsia="Arial Unicode MS" w:cs="Arial"/>
          <w:color w:val="000000" w:themeColor="text1"/>
          <w:sz w:val="24"/>
          <w:szCs w:val="24"/>
        </w:rPr>
        <w:lastRenderedPageBreak/>
        <w:t xml:space="preserve">que a contratação tornou-se inviável nas condições inicialmente pactuadas.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422E91" w:rsidRPr="00581CD5">
        <w:rPr>
          <w:rFonts w:eastAsia="Arial Unicode MS" w:cs="Arial"/>
          <w:color w:val="000000" w:themeColor="text1"/>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422E91" w:rsidRPr="00581CD5">
        <w:rPr>
          <w:rFonts w:eastAsia="Arial Unicode MS" w:cs="Arial"/>
          <w:color w:val="000000" w:themeColor="text1"/>
          <w:sz w:val="24"/>
          <w:szCs w:val="24"/>
        </w:rPr>
        <w:t xml:space="preserve">.1.4.  A repactuação do contrato deverá ser pleiteada pela contratada até 60 (sessenta) dias antes do encerramento do prazo de </w:t>
      </w:r>
      <w:r w:rsidR="00422E91" w:rsidRPr="00581CD5">
        <w:rPr>
          <w:rFonts w:eastAsia="Arial Unicode MS" w:cs="Arial"/>
          <w:color w:val="000000" w:themeColor="text1"/>
          <w:sz w:val="24"/>
          <w:szCs w:val="24"/>
        </w:rPr>
        <w:lastRenderedPageBreak/>
        <w:t xml:space="preserve">vigência, sob pena de ocorrer preclusão do exercício do direito.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422E91" w:rsidRPr="00581CD5">
        <w:rPr>
          <w:rFonts w:eastAsia="Arial Unicode MS" w:cs="Arial"/>
          <w:color w:val="000000" w:themeColor="text1"/>
          <w:sz w:val="24"/>
          <w:szCs w:val="24"/>
        </w:rPr>
        <w:t xml:space="preserve">.1.5.  É vedada a inclusão, por ocasião da repactuação do contrato, de benefícios não previstos na proposta inicial, exceto quando se tornarem obrigatórios por força de instrumento legal.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422E91" w:rsidRPr="00581CD5">
        <w:rPr>
          <w:rFonts w:eastAsia="Arial Unicode MS" w:cs="Arial"/>
          <w:color w:val="000000" w:themeColor="text1"/>
          <w:sz w:val="24"/>
          <w:szCs w:val="24"/>
        </w:rPr>
        <w:t xml:space="preserve">.1.6.  Quando da solicitação da repactuação do contrato, esta somente será concedida mediante negociação entre as partes, considerando-se: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lastRenderedPageBreak/>
        <w:t xml:space="preserve">a. os preços praticados no mercado e ou em outros contratos da Administração;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t xml:space="preserve">b. as particularidades do contrato em vigência;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t xml:space="preserve">c. o novo acordo ou convenção coletiva das categorias profissionais;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t xml:space="preserve">d. a nova planilha com a variação dos custos apresentada;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t xml:space="preserve">e. indicadores setoriais, tabelas de fabricantes, valores oficiais de referência, tarifas públicas ou outros equivalentes; e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lastRenderedPageBreak/>
        <w:t xml:space="preserve">f. a disponibilidade orçamentária da Cesama.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422E91" w:rsidRPr="00581CD5">
        <w:rPr>
          <w:rFonts w:eastAsia="Arial Unicode MS" w:cs="Arial"/>
          <w:color w:val="000000" w:themeColor="text1"/>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422E91" w:rsidRPr="00581CD5">
        <w:rPr>
          <w:rFonts w:eastAsia="Arial Unicode MS" w:cs="Arial"/>
          <w:color w:val="000000" w:themeColor="text1"/>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lastRenderedPageBreak/>
        <w:t>7</w:t>
      </w:r>
      <w:r w:rsidR="00422E91" w:rsidRPr="00581CD5">
        <w:rPr>
          <w:rFonts w:eastAsia="Arial Unicode MS" w:cs="Arial"/>
          <w:color w:val="000000" w:themeColor="text1"/>
          <w:sz w:val="24"/>
          <w:szCs w:val="24"/>
        </w:rPr>
        <w:t xml:space="preserve">.1.9. A Cesama poderá realizar diligências para conferir a variação de custos alegada pela contratada.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422E91" w:rsidRPr="00581CD5">
        <w:rPr>
          <w:rFonts w:eastAsia="Arial Unicode MS" w:cs="Arial"/>
          <w:color w:val="000000" w:themeColor="text1"/>
          <w:sz w:val="24"/>
          <w:szCs w:val="24"/>
        </w:rPr>
        <w:t xml:space="preserve">.1.10. Os novos valores contratuais decorrentes das repactuações terão suas vigências iniciadas observando-se o seguinte: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t xml:space="preserve">a. a partir da assinatura da apostila ou termo aditivo;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t xml:space="preserve">b. em data futura, desde que acordada entre as partes, sem prejuízo da contagem de periodicidade para concessão das repactuações futuras; ou </w:t>
      </w:r>
    </w:p>
    <w:p w:rsidR="00422E91" w:rsidRPr="00581CD5" w:rsidRDefault="00422E91" w:rsidP="00422E91">
      <w:pPr>
        <w:spacing w:before="120" w:line="360" w:lineRule="auto"/>
        <w:ind w:left="567"/>
        <w:rPr>
          <w:rFonts w:eastAsia="Arial Unicode MS" w:cs="Arial"/>
          <w:color w:val="000000" w:themeColor="text1"/>
          <w:sz w:val="24"/>
          <w:szCs w:val="24"/>
        </w:rPr>
      </w:pPr>
      <w:r w:rsidRPr="00581CD5">
        <w:rPr>
          <w:rFonts w:eastAsia="Arial Unicode MS" w:cs="Arial"/>
          <w:color w:val="000000" w:themeColor="text1"/>
          <w:sz w:val="24"/>
          <w:szCs w:val="24"/>
        </w:rPr>
        <w:lastRenderedPageBreak/>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lastRenderedPageBreak/>
        <w:t>7</w:t>
      </w:r>
      <w:r w:rsidR="00422E91" w:rsidRPr="00581CD5">
        <w:rPr>
          <w:rFonts w:eastAsia="Arial Unicode MS" w:cs="Arial"/>
          <w:color w:val="000000" w:themeColor="text1"/>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581CD5" w:rsidRDefault="00361CA5" w:rsidP="00422E91">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422E91" w:rsidRPr="00581CD5">
        <w:rPr>
          <w:rFonts w:eastAsia="Arial Unicode MS" w:cs="Arial"/>
          <w:color w:val="000000" w:themeColor="text1"/>
          <w:sz w:val="24"/>
          <w:szCs w:val="24"/>
        </w:rPr>
        <w:t xml:space="preserve">.1.12. </w:t>
      </w:r>
      <w:r w:rsidR="00AF6CC2" w:rsidRPr="00581CD5">
        <w:rPr>
          <w:rFonts w:eastAsia="Arial Unicode MS" w:cs="Arial"/>
          <w:color w:val="000000" w:themeColor="text1"/>
          <w:sz w:val="24"/>
          <w:szCs w:val="24"/>
        </w:rPr>
        <w:t xml:space="preserve"> </w:t>
      </w:r>
      <w:r w:rsidR="00422E91" w:rsidRPr="00581CD5">
        <w:rPr>
          <w:rFonts w:eastAsia="Arial Unicode MS" w:cs="Arial"/>
          <w:color w:val="000000" w:themeColor="text1"/>
          <w:sz w:val="24"/>
          <w:szCs w:val="24"/>
        </w:rPr>
        <w:t>A Cesama deverá assegurar-se de que os preços contratados são compatíveis com aqueles praticados no mercado, de forma a garantir a continuidade da contratação mais vantajosa.</w:t>
      </w:r>
    </w:p>
    <w:p w:rsidR="005C604C" w:rsidRPr="00581CD5" w:rsidRDefault="00361CA5" w:rsidP="005C604C">
      <w:pPr>
        <w:tabs>
          <w:tab w:val="left" w:pos="567"/>
        </w:tabs>
        <w:spacing w:before="120" w:line="360" w:lineRule="auto"/>
        <w:rPr>
          <w:rFonts w:eastAsia="Arial Unicode MS" w:cs="Arial"/>
          <w:b/>
          <w:color w:val="000000" w:themeColor="text1"/>
          <w:sz w:val="24"/>
          <w:szCs w:val="24"/>
        </w:rPr>
      </w:pPr>
      <w:r w:rsidRPr="00581CD5">
        <w:rPr>
          <w:rFonts w:eastAsia="Arial Unicode MS" w:cs="Arial"/>
          <w:b/>
          <w:color w:val="000000" w:themeColor="text1"/>
          <w:sz w:val="24"/>
          <w:szCs w:val="24"/>
        </w:rPr>
        <w:t>7</w:t>
      </w:r>
      <w:r w:rsidR="005C604C" w:rsidRPr="00581CD5">
        <w:rPr>
          <w:rFonts w:eastAsia="Arial Unicode MS" w:cs="Arial"/>
          <w:b/>
          <w:color w:val="000000" w:themeColor="text1"/>
          <w:sz w:val="24"/>
          <w:szCs w:val="24"/>
        </w:rPr>
        <w:t>.2. Reajuste</w:t>
      </w:r>
    </w:p>
    <w:p w:rsidR="005C604C" w:rsidRPr="00581CD5" w:rsidRDefault="00361CA5" w:rsidP="005C604C">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lastRenderedPageBreak/>
        <w:t>7</w:t>
      </w:r>
      <w:r w:rsidR="005C604C" w:rsidRPr="00581CD5">
        <w:rPr>
          <w:rFonts w:eastAsia="Arial Unicode MS" w:cs="Arial"/>
          <w:color w:val="000000" w:themeColor="text1"/>
          <w:sz w:val="24"/>
          <w:szCs w:val="24"/>
        </w:rPr>
        <w:t>.2.1. Aplica-se o disposto no Decreto Municipal nº 8.542/2005, que regulamenta o reajuste de preços nos contratos da Administração Pública Municipal direta e indireta e dá outras providências.</w:t>
      </w:r>
    </w:p>
    <w:p w:rsidR="005C604C" w:rsidRPr="00581CD5" w:rsidRDefault="00361CA5" w:rsidP="005C604C">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7</w:t>
      </w:r>
      <w:r w:rsidR="005C604C" w:rsidRPr="00581CD5">
        <w:rPr>
          <w:rFonts w:eastAsia="Arial Unicode MS" w:cs="Arial"/>
          <w:color w:val="000000" w:themeColor="text1"/>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581CD5" w:rsidRDefault="000433D5" w:rsidP="005C604C">
      <w:pPr>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lastRenderedPageBreak/>
        <w:t>7</w:t>
      </w:r>
      <w:r w:rsidR="005C604C" w:rsidRPr="00581CD5">
        <w:rPr>
          <w:rFonts w:eastAsia="Arial Unicode MS" w:cs="Arial"/>
          <w:color w:val="000000" w:themeColor="text1"/>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581CD5" w:rsidRDefault="000433D5" w:rsidP="005C604C">
      <w:pPr>
        <w:spacing w:before="120" w:line="360" w:lineRule="auto"/>
        <w:rPr>
          <w:rFonts w:eastAsia="Arial Unicode MS" w:cs="Arial"/>
          <w:b/>
          <w:color w:val="000000" w:themeColor="text1"/>
          <w:sz w:val="24"/>
          <w:szCs w:val="24"/>
        </w:rPr>
      </w:pPr>
      <w:r w:rsidRPr="00581CD5">
        <w:rPr>
          <w:rFonts w:eastAsia="Arial Unicode MS" w:cs="Arial"/>
          <w:b/>
          <w:color w:val="000000" w:themeColor="text1"/>
          <w:sz w:val="24"/>
          <w:szCs w:val="24"/>
        </w:rPr>
        <w:t>7</w:t>
      </w:r>
      <w:r w:rsidR="005C604C" w:rsidRPr="00581CD5">
        <w:rPr>
          <w:rFonts w:eastAsia="Arial Unicode MS" w:cs="Arial"/>
          <w:b/>
          <w:color w:val="000000" w:themeColor="text1"/>
          <w:sz w:val="24"/>
          <w:szCs w:val="24"/>
        </w:rPr>
        <w:t>.2.4. O marco inicial para a concessão do reajustamento de preços é a data limite da apresentação da proposta.</w:t>
      </w:r>
    </w:p>
    <w:p w:rsidR="005C604C" w:rsidRPr="00581CD5" w:rsidRDefault="005C604C" w:rsidP="005C604C">
      <w:pPr>
        <w:pStyle w:val="Recuodecorpodetexto"/>
        <w:spacing w:before="480" w:line="360" w:lineRule="auto"/>
        <w:ind w:firstLine="0"/>
        <w:rPr>
          <w:rFonts w:ascii="Arial" w:eastAsia="Arial Unicode MS" w:hAnsi="Arial" w:cs="Arial"/>
          <w:b/>
          <w:bCs/>
          <w:color w:val="000000" w:themeColor="text1"/>
          <w:sz w:val="24"/>
          <w:szCs w:val="24"/>
        </w:rPr>
      </w:pPr>
      <w:r w:rsidRPr="00581CD5">
        <w:rPr>
          <w:rFonts w:ascii="Arial" w:eastAsia="Arial Unicode MS" w:hAnsi="Arial" w:cs="Arial"/>
          <w:b/>
          <w:bCs/>
          <w:color w:val="000000" w:themeColor="text1"/>
          <w:sz w:val="24"/>
          <w:szCs w:val="24"/>
        </w:rPr>
        <w:t xml:space="preserve">CLÁUSULA </w:t>
      </w:r>
      <w:r w:rsidR="000433D5" w:rsidRPr="00581CD5">
        <w:rPr>
          <w:rFonts w:ascii="Arial" w:eastAsia="Arial Unicode MS" w:hAnsi="Arial" w:cs="Arial"/>
          <w:b/>
          <w:bCs/>
          <w:color w:val="000000" w:themeColor="text1"/>
          <w:sz w:val="24"/>
          <w:szCs w:val="24"/>
        </w:rPr>
        <w:t>OITAVA</w:t>
      </w:r>
      <w:r w:rsidRPr="00581CD5">
        <w:rPr>
          <w:rFonts w:ascii="Arial" w:eastAsia="Arial Unicode MS" w:hAnsi="Arial" w:cs="Arial"/>
          <w:b/>
          <w:bCs/>
          <w:color w:val="000000" w:themeColor="text1"/>
          <w:sz w:val="24"/>
          <w:szCs w:val="24"/>
        </w:rPr>
        <w:t>:  PENALIDADES</w:t>
      </w:r>
    </w:p>
    <w:p w:rsidR="00422E91" w:rsidRPr="00581CD5" w:rsidRDefault="000433D5" w:rsidP="00422E91">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8</w:t>
      </w:r>
      <w:r w:rsidR="00422E91" w:rsidRPr="00581CD5">
        <w:rPr>
          <w:rFonts w:eastAsia="Arial Unicode MS" w:cs="Arial"/>
          <w:bCs/>
          <w:color w:val="000000" w:themeColor="text1"/>
          <w:sz w:val="24"/>
          <w:szCs w:val="24"/>
          <w:lang w:val="de-DE"/>
        </w:rPr>
        <w:t xml:space="preserve">.1 Qualquer pessoa física ou jurídica que praticar atos em desacordo com o este </w:t>
      </w:r>
      <w:r w:rsidR="00422E91" w:rsidRPr="00581CD5">
        <w:rPr>
          <w:rFonts w:eastAsia="Arial Unicode MS" w:cs="Arial"/>
          <w:bCs/>
          <w:color w:val="000000" w:themeColor="text1"/>
          <w:sz w:val="24"/>
          <w:szCs w:val="24"/>
          <w:lang w:val="de-DE"/>
        </w:rPr>
        <w:lastRenderedPageBreak/>
        <w:t>Contrato e com o Regulamento Interno de Licitações, Contratos e Convênios da CESAMA, sujeita-se às sanções previstas, sem prejuízo das responsabilidades civil e criminal.</w:t>
      </w:r>
    </w:p>
    <w:p w:rsidR="005C604C" w:rsidRPr="00581CD5" w:rsidRDefault="000433D5" w:rsidP="005C604C">
      <w:pPr>
        <w:spacing w:before="120" w:line="360" w:lineRule="auto"/>
        <w:rPr>
          <w:rFonts w:eastAsia="Arial Unicode MS" w:cs="Arial"/>
          <w:color w:val="000000" w:themeColor="text1"/>
          <w:sz w:val="24"/>
          <w:szCs w:val="24"/>
        </w:rPr>
      </w:pPr>
      <w:r w:rsidRPr="00581CD5">
        <w:rPr>
          <w:rFonts w:eastAsia="Arial Unicode MS" w:cs="Arial"/>
          <w:bCs/>
          <w:color w:val="000000" w:themeColor="text1"/>
          <w:sz w:val="24"/>
          <w:szCs w:val="24"/>
          <w:lang w:val="de-DE"/>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2</w:t>
      </w:r>
      <w:r w:rsidR="005C604C" w:rsidRPr="00581CD5">
        <w:rPr>
          <w:rFonts w:eastAsia="Arial Unicode MS" w:cs="Arial"/>
          <w:bCs/>
          <w:color w:val="000000" w:themeColor="text1"/>
          <w:sz w:val="24"/>
          <w:szCs w:val="24"/>
        </w:rPr>
        <w:t xml:space="preserve">. </w:t>
      </w:r>
      <w:r w:rsidR="005C604C" w:rsidRPr="00581CD5">
        <w:rPr>
          <w:rFonts w:eastAsia="Arial Unicode MS" w:cs="Arial"/>
          <w:color w:val="000000" w:themeColor="text1"/>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581CD5" w:rsidRDefault="000433D5" w:rsidP="005C604C">
      <w:pPr>
        <w:spacing w:before="120" w:line="360" w:lineRule="auto"/>
        <w:rPr>
          <w:rFonts w:eastAsia="Arial Unicode MS" w:cs="Arial"/>
          <w:color w:val="000000" w:themeColor="text1"/>
          <w:sz w:val="24"/>
          <w:szCs w:val="24"/>
        </w:rPr>
      </w:pPr>
      <w:r w:rsidRPr="00581CD5">
        <w:rPr>
          <w:rFonts w:eastAsia="Arial Unicode MS" w:cs="Arial"/>
          <w:bCs/>
          <w:color w:val="000000" w:themeColor="text1"/>
          <w:sz w:val="24"/>
          <w:szCs w:val="24"/>
        </w:rPr>
        <w:lastRenderedPageBreak/>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2</w:t>
      </w:r>
      <w:r w:rsidR="005C604C" w:rsidRPr="00581CD5">
        <w:rPr>
          <w:rFonts w:eastAsia="Arial Unicode MS" w:cs="Arial"/>
          <w:bCs/>
          <w:color w:val="000000" w:themeColor="text1"/>
          <w:sz w:val="24"/>
          <w:szCs w:val="24"/>
        </w:rPr>
        <w:t xml:space="preserve">.1. </w:t>
      </w:r>
      <w:r w:rsidR="005C604C" w:rsidRPr="00581CD5">
        <w:rPr>
          <w:rFonts w:eastAsia="Arial Unicode MS" w:cs="Arial"/>
          <w:color w:val="000000" w:themeColor="text1"/>
          <w:sz w:val="24"/>
          <w:szCs w:val="24"/>
        </w:rPr>
        <w:t xml:space="preserve">A multa a que alude o item </w:t>
      </w:r>
      <w:r w:rsidRPr="00581CD5">
        <w:rPr>
          <w:rFonts w:eastAsia="Arial Unicode MS" w:cs="Arial"/>
          <w:color w:val="000000" w:themeColor="text1"/>
          <w:sz w:val="24"/>
          <w:szCs w:val="24"/>
        </w:rPr>
        <w:t>8</w:t>
      </w:r>
      <w:r w:rsidR="005C604C" w:rsidRPr="00581CD5">
        <w:rPr>
          <w:rFonts w:eastAsia="Arial Unicode MS" w:cs="Arial"/>
          <w:color w:val="000000" w:themeColor="text1"/>
          <w:sz w:val="24"/>
          <w:szCs w:val="24"/>
        </w:rPr>
        <w:t>.</w:t>
      </w:r>
      <w:r w:rsidR="00C216D2" w:rsidRPr="00581CD5">
        <w:rPr>
          <w:rFonts w:eastAsia="Arial Unicode MS" w:cs="Arial"/>
          <w:color w:val="000000" w:themeColor="text1"/>
          <w:sz w:val="24"/>
          <w:szCs w:val="24"/>
        </w:rPr>
        <w:t>2</w:t>
      </w:r>
      <w:r w:rsidR="005C604C" w:rsidRPr="00581CD5">
        <w:rPr>
          <w:rFonts w:eastAsia="Arial Unicode MS" w:cs="Arial"/>
          <w:color w:val="000000" w:themeColor="text1"/>
          <w:sz w:val="24"/>
          <w:szCs w:val="24"/>
        </w:rPr>
        <w:t xml:space="preserve"> não impede que a CESAMA rescinda o Contrato e aplique as outras sanções previstas neste instrumento e em Lei.</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2</w:t>
      </w:r>
      <w:r w:rsidR="005C604C" w:rsidRPr="00581CD5">
        <w:rPr>
          <w:rFonts w:eastAsia="Arial Unicode MS" w:cs="Arial"/>
          <w:bCs/>
          <w:color w:val="000000" w:themeColor="text1"/>
          <w:sz w:val="24"/>
          <w:szCs w:val="24"/>
        </w:rPr>
        <w:t>.2. A multa, aplicada após regular processo administrativo, será descontada da garantia do respectivo contratado.</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2</w:t>
      </w:r>
      <w:r w:rsidR="005C604C" w:rsidRPr="00581CD5">
        <w:rPr>
          <w:rFonts w:eastAsia="Arial Unicode MS" w:cs="Arial"/>
          <w:bCs/>
          <w:color w:val="000000" w:themeColor="text1"/>
          <w:sz w:val="24"/>
          <w:szCs w:val="24"/>
        </w:rPr>
        <w:t xml:space="preserve">.3. Se a multa for de valor superior ao valor da garantia prestada, além da perda desta, responderá a CONTRATADA pela sua diferença, a qual será descontada dos pagamentos eventualmente devidos pela </w:t>
      </w:r>
      <w:r w:rsidR="005C604C" w:rsidRPr="00581CD5">
        <w:rPr>
          <w:rFonts w:eastAsia="Arial Unicode MS" w:cs="Arial"/>
          <w:bCs/>
          <w:color w:val="000000" w:themeColor="text1"/>
          <w:sz w:val="24"/>
          <w:szCs w:val="24"/>
        </w:rPr>
        <w:lastRenderedPageBreak/>
        <w:t>CESAMA ou, ainda, quando for o caso, cobrada judicialmente.</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w:t>
      </w:r>
      <w:r w:rsidR="005C604C" w:rsidRPr="00581CD5">
        <w:rPr>
          <w:rFonts w:eastAsia="Arial Unicode MS" w:cs="Arial"/>
          <w:bCs/>
          <w:color w:val="000000" w:themeColor="text1"/>
          <w:sz w:val="24"/>
          <w:szCs w:val="24"/>
        </w:rPr>
        <w:t>. Pelo cometimento de quaisquer infrações prevista neste Contrato e no RILC, garantida a prévia defesa, a CESAMA poderá aplicar as seguintes sanções:</w:t>
      </w:r>
    </w:p>
    <w:p w:rsidR="005C604C" w:rsidRPr="00581CD5" w:rsidRDefault="005C604C" w:rsidP="005C604C">
      <w:pPr>
        <w:numPr>
          <w:ilvl w:val="0"/>
          <w:numId w:val="23"/>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advertência;</w:t>
      </w:r>
    </w:p>
    <w:p w:rsidR="005C604C" w:rsidRPr="00581CD5" w:rsidRDefault="005C604C" w:rsidP="005C604C">
      <w:pPr>
        <w:numPr>
          <w:ilvl w:val="0"/>
          <w:numId w:val="23"/>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multa moratória, na forma prevista no item 9.</w:t>
      </w:r>
      <w:r w:rsidR="00C216D2" w:rsidRPr="00581CD5">
        <w:rPr>
          <w:rFonts w:eastAsia="Arial Unicode MS" w:cs="Arial"/>
          <w:bCs/>
          <w:color w:val="000000" w:themeColor="text1"/>
          <w:sz w:val="24"/>
          <w:szCs w:val="24"/>
        </w:rPr>
        <w:t>2</w:t>
      </w:r>
      <w:r w:rsidRPr="00581CD5">
        <w:rPr>
          <w:rFonts w:eastAsia="Arial Unicode MS" w:cs="Arial"/>
          <w:bCs/>
          <w:color w:val="000000" w:themeColor="text1"/>
          <w:sz w:val="24"/>
          <w:szCs w:val="24"/>
        </w:rPr>
        <w:t xml:space="preserve"> deste Contrato;</w:t>
      </w:r>
    </w:p>
    <w:p w:rsidR="005C604C" w:rsidRPr="00581CD5" w:rsidRDefault="005C604C" w:rsidP="005C604C">
      <w:pPr>
        <w:numPr>
          <w:ilvl w:val="0"/>
          <w:numId w:val="23"/>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multa compensatória de até 3% (três por cento) do valor do Contrato;</w:t>
      </w:r>
    </w:p>
    <w:p w:rsidR="005C604C" w:rsidRPr="00581CD5" w:rsidRDefault="005C604C" w:rsidP="005C604C">
      <w:pPr>
        <w:numPr>
          <w:ilvl w:val="0"/>
          <w:numId w:val="23"/>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lastRenderedPageBreak/>
        <w:t>suspensão do direito de participar de licitação e impedimento de contratar com a CESAMA, por até 02 (dois) anos.</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w:t>
      </w:r>
      <w:r w:rsidR="005C604C" w:rsidRPr="00581CD5">
        <w:rPr>
          <w:rFonts w:eastAsia="Arial Unicode MS" w:cs="Arial"/>
          <w:bCs/>
          <w:color w:val="000000" w:themeColor="text1"/>
          <w:sz w:val="24"/>
          <w:szCs w:val="24"/>
        </w:rPr>
        <w:t>.1. As sanções previstas nas alíneas “a” e “c” poderão ser aplicadas juntamente com a da alínea “b”.</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w:t>
      </w:r>
      <w:r w:rsidR="005C604C" w:rsidRPr="00581CD5">
        <w:rPr>
          <w:rFonts w:eastAsia="Arial Unicode MS" w:cs="Arial"/>
          <w:bCs/>
          <w:color w:val="000000" w:themeColor="text1"/>
          <w:sz w:val="24"/>
          <w:szCs w:val="24"/>
        </w:rPr>
        <w:t>.2. A sanção de advertência é cabível sempre que o ato praticado, ainda que ilícito, não seja suficiente para acarretar danos à CESAMA, suas instalações, pessoas, imagem, meio ambiente, ou a terceiros.</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lastRenderedPageBreak/>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w:t>
      </w:r>
      <w:r w:rsidR="005C604C" w:rsidRPr="00581CD5">
        <w:rPr>
          <w:rFonts w:eastAsia="Arial Unicode MS" w:cs="Arial"/>
          <w:bCs/>
          <w:color w:val="000000" w:themeColor="text1"/>
          <w:sz w:val="24"/>
          <w:szCs w:val="24"/>
        </w:rPr>
        <w:t>.2.1. A reincidência da sanção de advertência poderá ensejar a aplicação de penalidade de suspensão.</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w:t>
      </w:r>
      <w:r w:rsidR="005C604C" w:rsidRPr="00581CD5">
        <w:rPr>
          <w:rFonts w:eastAsia="Arial Unicode MS" w:cs="Arial"/>
          <w:bCs/>
          <w:color w:val="000000" w:themeColor="text1"/>
          <w:sz w:val="24"/>
          <w:szCs w:val="24"/>
        </w:rPr>
        <w:t>.3. A multa também poderá ser aplicada na observância das seguintes ocorrências:</w:t>
      </w:r>
    </w:p>
    <w:p w:rsidR="005C604C" w:rsidRPr="00581CD5" w:rsidRDefault="005C604C" w:rsidP="005C604C">
      <w:pPr>
        <w:numPr>
          <w:ilvl w:val="0"/>
          <w:numId w:val="26"/>
        </w:numPr>
        <w:spacing w:before="120" w:line="360" w:lineRule="auto"/>
        <w:ind w:left="1134" w:hanging="283"/>
        <w:rPr>
          <w:rFonts w:eastAsia="Arial Unicode MS" w:cs="Arial"/>
          <w:bCs/>
          <w:color w:val="000000" w:themeColor="text1"/>
          <w:sz w:val="24"/>
          <w:szCs w:val="24"/>
        </w:rPr>
      </w:pPr>
      <w:r w:rsidRPr="00581CD5">
        <w:rPr>
          <w:rFonts w:eastAsia="Arial Unicode MS" w:cs="Arial"/>
          <w:bCs/>
          <w:color w:val="000000" w:themeColor="text1"/>
          <w:sz w:val="24"/>
          <w:szCs w:val="24"/>
        </w:rPr>
        <w:t xml:space="preserve">pela recusa em assinar o Contrato, aceitar ou retirar o instrumento equivalente, dentro do prazo estabelecido pelo instrumento convocatório, poderá ser aplicada multa correspondente a até 5% (cinco por </w:t>
      </w:r>
      <w:r w:rsidRPr="00581CD5">
        <w:rPr>
          <w:rFonts w:eastAsia="Arial Unicode MS" w:cs="Arial"/>
          <w:bCs/>
          <w:color w:val="000000" w:themeColor="text1"/>
          <w:sz w:val="24"/>
          <w:szCs w:val="24"/>
        </w:rPr>
        <w:lastRenderedPageBreak/>
        <w:t>cento) do valor máximo estabelecido para a licitação em questão;</w:t>
      </w:r>
    </w:p>
    <w:p w:rsidR="005C604C" w:rsidRPr="00581CD5" w:rsidRDefault="005C604C" w:rsidP="005C604C">
      <w:pPr>
        <w:numPr>
          <w:ilvl w:val="0"/>
          <w:numId w:val="26"/>
        </w:numPr>
        <w:spacing w:before="120" w:line="360" w:lineRule="auto"/>
        <w:ind w:left="1134" w:hanging="283"/>
        <w:rPr>
          <w:rFonts w:eastAsia="Arial Unicode MS" w:cs="Arial"/>
          <w:bCs/>
          <w:color w:val="000000" w:themeColor="text1"/>
          <w:sz w:val="24"/>
          <w:szCs w:val="24"/>
        </w:rPr>
      </w:pPr>
      <w:r w:rsidRPr="00581CD5">
        <w:rPr>
          <w:rFonts w:eastAsia="Arial Unicode MS" w:cs="Arial"/>
          <w:bCs/>
          <w:color w:val="000000" w:themeColor="text1"/>
          <w:sz w:val="24"/>
          <w:szCs w:val="24"/>
        </w:rPr>
        <w:t>no caso de atraso na entrega da garantia contratual, quando exigida, caberá a incidência de multa correspondente a até 5% (cinco por cento) do valor total do Contrato;</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w:t>
      </w:r>
      <w:r w:rsidR="005C604C" w:rsidRPr="00581CD5">
        <w:rPr>
          <w:rFonts w:eastAsia="Arial Unicode MS" w:cs="Arial"/>
          <w:bCs/>
          <w:color w:val="000000" w:themeColor="text1"/>
          <w:sz w:val="24"/>
          <w:szCs w:val="24"/>
        </w:rPr>
        <w:t xml:space="preserve">.4. O não pagamento da multa aplicada importará na tomada de medidas judiciais cabíveis e na aplicação da sanção de suspensão do direito de participar de licitação e </w:t>
      </w:r>
      <w:r w:rsidR="005C604C" w:rsidRPr="00581CD5">
        <w:rPr>
          <w:rFonts w:eastAsia="Arial Unicode MS" w:cs="Arial"/>
          <w:bCs/>
          <w:color w:val="000000" w:themeColor="text1"/>
          <w:sz w:val="24"/>
          <w:szCs w:val="24"/>
        </w:rPr>
        <w:lastRenderedPageBreak/>
        <w:t>impedimento de contratar com a CESAMA, por até 02 (dois) anos</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w:t>
      </w:r>
      <w:r w:rsidR="005C604C" w:rsidRPr="00581CD5">
        <w:rPr>
          <w:rFonts w:eastAsia="Arial Unicode MS" w:cs="Arial"/>
          <w:bCs/>
          <w:color w:val="000000" w:themeColor="text1"/>
          <w:sz w:val="24"/>
          <w:szCs w:val="24"/>
        </w:rPr>
        <w:t>.5. A sanção prevista na alínea “d” poderá também ser aplicada às empresas ou aos profissionais que:</w:t>
      </w:r>
    </w:p>
    <w:p w:rsidR="005C604C" w:rsidRPr="00581CD5" w:rsidRDefault="005C604C" w:rsidP="005C604C">
      <w:pPr>
        <w:numPr>
          <w:ilvl w:val="0"/>
          <w:numId w:val="24"/>
        </w:numPr>
        <w:spacing w:before="120" w:line="360" w:lineRule="auto"/>
        <w:ind w:left="1134" w:hanging="283"/>
        <w:rPr>
          <w:rFonts w:eastAsia="Arial Unicode MS" w:cs="Arial"/>
          <w:bCs/>
          <w:color w:val="000000" w:themeColor="text1"/>
          <w:sz w:val="24"/>
          <w:szCs w:val="24"/>
        </w:rPr>
      </w:pPr>
      <w:r w:rsidRPr="00581CD5">
        <w:rPr>
          <w:rFonts w:eastAsia="Arial Unicode MS" w:cs="Arial"/>
          <w:bCs/>
          <w:color w:val="000000" w:themeColor="text1"/>
          <w:sz w:val="24"/>
          <w:szCs w:val="24"/>
        </w:rPr>
        <w:t>tenham sofrido condenação definitiva por praticarem, por meios dolosos, fraude fiscal no recolhimento de quaisquer tributos;</w:t>
      </w:r>
    </w:p>
    <w:p w:rsidR="005C604C" w:rsidRPr="00581CD5" w:rsidRDefault="005C604C" w:rsidP="005C604C">
      <w:pPr>
        <w:numPr>
          <w:ilvl w:val="0"/>
          <w:numId w:val="24"/>
        </w:numPr>
        <w:spacing w:before="120" w:line="360" w:lineRule="auto"/>
        <w:ind w:left="1134" w:hanging="283"/>
        <w:rPr>
          <w:rFonts w:eastAsia="Arial Unicode MS" w:cs="Arial"/>
          <w:bCs/>
          <w:color w:val="000000" w:themeColor="text1"/>
          <w:sz w:val="24"/>
          <w:szCs w:val="24"/>
        </w:rPr>
      </w:pPr>
      <w:r w:rsidRPr="00581CD5">
        <w:rPr>
          <w:rFonts w:eastAsia="Arial Unicode MS" w:cs="Arial"/>
          <w:bCs/>
          <w:color w:val="000000" w:themeColor="text1"/>
          <w:sz w:val="24"/>
          <w:szCs w:val="24"/>
        </w:rPr>
        <w:t>tenham praticado atos ilícitos visando a frustrar os objetivos da licitação;</w:t>
      </w:r>
    </w:p>
    <w:p w:rsidR="005C604C" w:rsidRPr="00581CD5" w:rsidRDefault="005C604C" w:rsidP="005C604C">
      <w:pPr>
        <w:numPr>
          <w:ilvl w:val="0"/>
          <w:numId w:val="24"/>
        </w:numPr>
        <w:spacing w:before="120" w:line="360" w:lineRule="auto"/>
        <w:ind w:left="1134" w:hanging="283"/>
        <w:rPr>
          <w:rFonts w:eastAsia="Arial Unicode MS" w:cs="Arial"/>
          <w:bCs/>
          <w:color w:val="000000" w:themeColor="text1"/>
          <w:sz w:val="24"/>
          <w:szCs w:val="24"/>
        </w:rPr>
      </w:pPr>
      <w:r w:rsidRPr="00581CD5">
        <w:rPr>
          <w:rFonts w:eastAsia="Arial Unicode MS" w:cs="Arial"/>
          <w:bCs/>
          <w:color w:val="000000" w:themeColor="text1"/>
          <w:sz w:val="24"/>
          <w:szCs w:val="24"/>
        </w:rPr>
        <w:lastRenderedPageBreak/>
        <w:t>demonstrem não possuir idoneidade para contratar com a Cesama em virtude de atos ilícitos praticados.</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3.6</w:t>
      </w:r>
      <w:r w:rsidR="005C604C" w:rsidRPr="00581CD5">
        <w:rPr>
          <w:rFonts w:eastAsia="Arial Unicode MS" w:cs="Arial"/>
          <w:bCs/>
          <w:color w:val="000000" w:themeColor="text1"/>
          <w:sz w:val="24"/>
          <w:szCs w:val="24"/>
        </w:rPr>
        <w:t>. São consideradas condutas reprováveis e passíveis de sanções, dentre outras:</w:t>
      </w:r>
    </w:p>
    <w:p w:rsidR="005C604C" w:rsidRPr="00581CD5"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não atender, sem justificativa, à convocação para assinatura do Contrato ou retirada do instrumento equivalente;</w:t>
      </w:r>
    </w:p>
    <w:p w:rsidR="005C604C" w:rsidRPr="00581CD5"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apresentar documento falso em qualquer processo administrativo instaurado pela CESAMA;</w:t>
      </w:r>
    </w:p>
    <w:p w:rsidR="005C604C" w:rsidRPr="00581CD5"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lastRenderedPageBreak/>
        <w:t>frustrar ou fraudar, mediante ajuste, combinação ou qualquer outro expediente, o processo de contratação;</w:t>
      </w:r>
    </w:p>
    <w:p w:rsidR="005C604C" w:rsidRPr="00581CD5"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afastar ou procurar afastar participante, por meio de violência, grave ameaça, fraude ou oferecimento de vantagem de qualquer tipo;</w:t>
      </w:r>
    </w:p>
    <w:p w:rsidR="005C604C" w:rsidRPr="00581CD5"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agir de má-fé na relação contratual, comprovada em processo específico;</w:t>
      </w:r>
    </w:p>
    <w:p w:rsidR="005C604C" w:rsidRPr="00581CD5"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incorrer em inexecução contratual;</w:t>
      </w:r>
    </w:p>
    <w:p w:rsidR="005C604C" w:rsidRPr="00581CD5"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581CD5">
        <w:rPr>
          <w:rFonts w:eastAsia="Arial Unicode MS" w:cs="Arial"/>
          <w:bCs/>
          <w:color w:val="000000" w:themeColor="text1"/>
          <w:sz w:val="24"/>
          <w:szCs w:val="24"/>
        </w:rPr>
        <w:t xml:space="preserve">ter frustrado ou fraudado, mediante ajuste, combinação ou qualquer outro </w:t>
      </w:r>
      <w:r w:rsidRPr="00581CD5">
        <w:rPr>
          <w:rFonts w:eastAsia="Arial Unicode MS" w:cs="Arial"/>
          <w:bCs/>
          <w:color w:val="000000" w:themeColor="text1"/>
          <w:sz w:val="24"/>
          <w:szCs w:val="24"/>
        </w:rPr>
        <w:lastRenderedPageBreak/>
        <w:t xml:space="preserve">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w:t>
      </w:r>
      <w:r w:rsidRPr="00581CD5">
        <w:rPr>
          <w:rFonts w:eastAsia="Arial Unicode MS" w:cs="Arial"/>
          <w:bCs/>
          <w:color w:val="000000" w:themeColor="text1"/>
          <w:sz w:val="24"/>
          <w:szCs w:val="24"/>
        </w:rPr>
        <w:lastRenderedPageBreak/>
        <w:t xml:space="preserve">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w:t>
      </w:r>
      <w:r w:rsidRPr="00581CD5">
        <w:rPr>
          <w:rFonts w:eastAsia="Arial Unicode MS" w:cs="Arial"/>
          <w:bCs/>
          <w:color w:val="000000" w:themeColor="text1"/>
          <w:sz w:val="24"/>
          <w:szCs w:val="24"/>
        </w:rPr>
        <w:lastRenderedPageBreak/>
        <w:t>entidades ou agentes públicos, ou ter intervindo em sua atuação, inclusive no âmbito das agências reguladoras e dos órgãos de fiscalização.</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3.6</w:t>
      </w:r>
      <w:r w:rsidR="005C604C" w:rsidRPr="00581CD5">
        <w:rPr>
          <w:rFonts w:eastAsia="Arial Unicode MS" w:cs="Arial"/>
          <w:bCs/>
          <w:color w:val="000000" w:themeColor="text1"/>
          <w:sz w:val="24"/>
          <w:szCs w:val="24"/>
        </w:rPr>
        <w:t>.1. Cabe a sanção de suspensão em razão de ação ou omissão capaz de causar, ou que tenha causado dano à CESAMA, suas instalações, pessoas, imagem, meio ambiente ou a terceiros.</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3.6</w:t>
      </w:r>
      <w:r w:rsidR="005C604C" w:rsidRPr="00581CD5">
        <w:rPr>
          <w:rFonts w:eastAsia="Arial Unicode MS" w:cs="Arial"/>
          <w:bCs/>
          <w:color w:val="000000" w:themeColor="text1"/>
          <w:sz w:val="24"/>
          <w:szCs w:val="24"/>
        </w:rPr>
        <w:t xml:space="preserve">.2. Conforme a extensão do dano ocorrido ou passível de ocorrência, a suspensão poderá </w:t>
      </w:r>
      <w:r w:rsidR="005C604C" w:rsidRPr="00581CD5">
        <w:rPr>
          <w:rFonts w:eastAsia="Arial Unicode MS" w:cs="Arial"/>
          <w:bCs/>
          <w:color w:val="000000" w:themeColor="text1"/>
          <w:sz w:val="24"/>
          <w:szCs w:val="24"/>
        </w:rPr>
        <w:lastRenderedPageBreak/>
        <w:t>ser branda (de 01 a 06 meses), média (de 07 a 12 meses), ou grave (de 13 a 24 meses).</w:t>
      </w:r>
    </w:p>
    <w:p w:rsidR="00D40E4F" w:rsidRPr="00581CD5" w:rsidRDefault="000433D5" w:rsidP="00D40E4F">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D40E4F" w:rsidRPr="00581CD5">
        <w:rPr>
          <w:rFonts w:eastAsia="Arial Unicode MS" w:cs="Arial"/>
          <w:bCs/>
          <w:color w:val="000000" w:themeColor="text1"/>
          <w:sz w:val="24"/>
          <w:szCs w:val="24"/>
        </w:rPr>
        <w:t>.3.6.3. Constitui falta grave o não pagamento de salário, de vale-transporte e de auxílio alimentação dos empregados na data fixada, o que poderá dar ensejo à rescisão do contrato, sem prejuízo da aplicação das sanções cabíveis</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3.6</w:t>
      </w:r>
      <w:r w:rsidR="005C604C" w:rsidRPr="00581CD5">
        <w:rPr>
          <w:rFonts w:eastAsia="Arial Unicode MS" w:cs="Arial"/>
          <w:bCs/>
          <w:color w:val="000000" w:themeColor="text1"/>
          <w:sz w:val="24"/>
          <w:szCs w:val="24"/>
        </w:rPr>
        <w:t>.</w:t>
      </w:r>
      <w:r w:rsidR="00D40E4F" w:rsidRPr="00581CD5">
        <w:rPr>
          <w:rFonts w:eastAsia="Arial Unicode MS" w:cs="Arial"/>
          <w:bCs/>
          <w:color w:val="000000" w:themeColor="text1"/>
          <w:sz w:val="24"/>
          <w:szCs w:val="24"/>
        </w:rPr>
        <w:t>4</w:t>
      </w:r>
      <w:r w:rsidR="005C604C" w:rsidRPr="00581CD5">
        <w:rPr>
          <w:rFonts w:eastAsia="Arial Unicode MS" w:cs="Arial"/>
          <w:bCs/>
          <w:color w:val="000000" w:themeColor="text1"/>
          <w:sz w:val="24"/>
          <w:szCs w:val="24"/>
        </w:rPr>
        <w:t xml:space="preserve">.  A sanção de suspensão do direito de participar de licitação e impedimento de contratar importa, durante sua vigência, na </w:t>
      </w:r>
      <w:r w:rsidR="005C604C" w:rsidRPr="00581CD5">
        <w:rPr>
          <w:rFonts w:eastAsia="Arial Unicode MS" w:cs="Arial"/>
          <w:bCs/>
          <w:color w:val="000000" w:themeColor="text1"/>
          <w:sz w:val="24"/>
          <w:szCs w:val="24"/>
        </w:rPr>
        <w:lastRenderedPageBreak/>
        <w:t>suspensão de registro cadastral, se existente, ou no impedimento de inscrição cadastral.</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3.6</w:t>
      </w:r>
      <w:r w:rsidR="005C604C" w:rsidRPr="00581CD5">
        <w:rPr>
          <w:rFonts w:eastAsia="Arial Unicode MS" w:cs="Arial"/>
          <w:bCs/>
          <w:color w:val="000000" w:themeColor="text1"/>
          <w:sz w:val="24"/>
          <w:szCs w:val="24"/>
        </w:rPr>
        <w:t>.</w:t>
      </w:r>
      <w:r w:rsidR="00D40E4F" w:rsidRPr="00581CD5">
        <w:rPr>
          <w:rFonts w:eastAsia="Arial Unicode MS" w:cs="Arial"/>
          <w:bCs/>
          <w:color w:val="000000" w:themeColor="text1"/>
          <w:sz w:val="24"/>
          <w:szCs w:val="24"/>
        </w:rPr>
        <w:t>5</w:t>
      </w:r>
      <w:r w:rsidR="005C604C" w:rsidRPr="00581CD5">
        <w:rPr>
          <w:rFonts w:eastAsia="Arial Unicode MS" w:cs="Arial"/>
          <w:bCs/>
          <w:color w:val="000000" w:themeColor="text1"/>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3.6</w:t>
      </w:r>
      <w:r w:rsidR="005C604C" w:rsidRPr="00581CD5">
        <w:rPr>
          <w:rFonts w:eastAsia="Arial Unicode MS" w:cs="Arial"/>
          <w:bCs/>
          <w:color w:val="000000" w:themeColor="text1"/>
          <w:sz w:val="24"/>
          <w:szCs w:val="24"/>
        </w:rPr>
        <w:t>.</w:t>
      </w:r>
      <w:r w:rsidR="00D40E4F" w:rsidRPr="00581CD5">
        <w:rPr>
          <w:rFonts w:eastAsia="Arial Unicode MS" w:cs="Arial"/>
          <w:bCs/>
          <w:color w:val="000000" w:themeColor="text1"/>
          <w:sz w:val="24"/>
          <w:szCs w:val="24"/>
        </w:rPr>
        <w:t>6</w:t>
      </w:r>
      <w:r w:rsidR="005C604C" w:rsidRPr="00581CD5">
        <w:rPr>
          <w:rFonts w:eastAsia="Arial Unicode MS" w:cs="Arial"/>
          <w:bCs/>
          <w:color w:val="000000" w:themeColor="text1"/>
          <w:sz w:val="24"/>
          <w:szCs w:val="24"/>
        </w:rPr>
        <w:t xml:space="preserve">. A reincidência de prática punível com suspensão, ocorrida num período de até 2 (dois) anos a contar do término da primeira </w:t>
      </w:r>
      <w:r w:rsidR="005C604C" w:rsidRPr="00581CD5">
        <w:rPr>
          <w:rFonts w:eastAsia="Arial Unicode MS" w:cs="Arial"/>
          <w:bCs/>
          <w:color w:val="000000" w:themeColor="text1"/>
          <w:sz w:val="24"/>
          <w:szCs w:val="24"/>
        </w:rPr>
        <w:lastRenderedPageBreak/>
        <w:t>imputação, implicará no agravamento da sanção a ser aplicada.</w:t>
      </w:r>
    </w:p>
    <w:p w:rsidR="005C604C" w:rsidRPr="00581CD5" w:rsidRDefault="000433D5" w:rsidP="005C604C">
      <w:pPr>
        <w:spacing w:before="120" w:line="360" w:lineRule="auto"/>
        <w:rPr>
          <w:rFonts w:eastAsia="Arial Unicode MS" w:cs="Arial"/>
          <w:bCs/>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4</w:t>
      </w:r>
      <w:r w:rsidR="005C604C" w:rsidRPr="00581CD5">
        <w:rPr>
          <w:rFonts w:eastAsia="Arial Unicode MS" w:cs="Arial"/>
          <w:bCs/>
          <w:color w:val="000000" w:themeColor="text1"/>
          <w:sz w:val="24"/>
          <w:szCs w:val="24"/>
        </w:rPr>
        <w:t xml:space="preserve">. </w:t>
      </w:r>
      <w:r w:rsidR="005C604C" w:rsidRPr="00581CD5">
        <w:rPr>
          <w:rFonts w:eastAsia="Arial Unicode MS" w:cs="Arial"/>
          <w:color w:val="000000" w:themeColor="text1"/>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à expensas da CONTRATADA.</w:t>
      </w:r>
    </w:p>
    <w:p w:rsidR="005C604C" w:rsidRPr="00581CD5" w:rsidRDefault="000433D5" w:rsidP="005C604C">
      <w:pPr>
        <w:spacing w:before="120" w:line="360" w:lineRule="auto"/>
        <w:rPr>
          <w:rFonts w:eastAsia="Arial Unicode MS" w:cs="Arial"/>
          <w:color w:val="000000" w:themeColor="text1"/>
          <w:sz w:val="24"/>
          <w:szCs w:val="24"/>
        </w:rPr>
      </w:pPr>
      <w:r w:rsidRPr="00581CD5">
        <w:rPr>
          <w:rFonts w:eastAsia="Arial Unicode MS" w:cs="Arial"/>
          <w:bCs/>
          <w:color w:val="000000" w:themeColor="text1"/>
          <w:sz w:val="24"/>
          <w:szCs w:val="24"/>
        </w:rPr>
        <w:t>8</w:t>
      </w:r>
      <w:r w:rsidR="005C604C" w:rsidRPr="00581CD5">
        <w:rPr>
          <w:rFonts w:eastAsia="Arial Unicode MS" w:cs="Arial"/>
          <w:bCs/>
          <w:color w:val="000000" w:themeColor="text1"/>
          <w:sz w:val="24"/>
          <w:szCs w:val="24"/>
        </w:rPr>
        <w:t>.</w:t>
      </w:r>
      <w:r w:rsidR="00C216D2" w:rsidRPr="00581CD5">
        <w:rPr>
          <w:rFonts w:eastAsia="Arial Unicode MS" w:cs="Arial"/>
          <w:bCs/>
          <w:color w:val="000000" w:themeColor="text1"/>
          <w:sz w:val="24"/>
          <w:szCs w:val="24"/>
        </w:rPr>
        <w:t>5</w:t>
      </w:r>
      <w:r w:rsidR="005C604C" w:rsidRPr="00581CD5">
        <w:rPr>
          <w:rFonts w:eastAsia="Arial Unicode MS" w:cs="Arial"/>
          <w:bCs/>
          <w:color w:val="000000" w:themeColor="text1"/>
          <w:sz w:val="24"/>
          <w:szCs w:val="24"/>
        </w:rPr>
        <w:t xml:space="preserve">. </w:t>
      </w:r>
      <w:r w:rsidR="005C604C" w:rsidRPr="00581CD5">
        <w:rPr>
          <w:rFonts w:eastAsia="Arial Unicode MS" w:cs="Arial"/>
          <w:color w:val="000000" w:themeColor="text1"/>
          <w:sz w:val="24"/>
          <w:szCs w:val="24"/>
        </w:rPr>
        <w:t xml:space="preserve">As penalidades previstas neste Contrato poderão deixar de ser aplicadas, total ou </w:t>
      </w:r>
      <w:r w:rsidR="005C604C" w:rsidRPr="00581CD5">
        <w:rPr>
          <w:rFonts w:eastAsia="Arial Unicode MS" w:cs="Arial"/>
          <w:color w:val="000000" w:themeColor="text1"/>
          <w:sz w:val="24"/>
          <w:szCs w:val="24"/>
        </w:rPr>
        <w:lastRenderedPageBreak/>
        <w:t>parcialmente, a critério da CESAMA, se entender as justificativas apresentadas pela CONTRATADA relevantes.</w:t>
      </w:r>
    </w:p>
    <w:p w:rsidR="005C604C" w:rsidRPr="00581CD5" w:rsidRDefault="005C604C" w:rsidP="005C604C">
      <w:pPr>
        <w:spacing w:before="480" w:line="360" w:lineRule="auto"/>
        <w:rPr>
          <w:rFonts w:cs="Arial"/>
          <w:b/>
          <w:color w:val="000000" w:themeColor="text1"/>
          <w:sz w:val="24"/>
          <w:szCs w:val="24"/>
          <w:lang/>
        </w:rPr>
      </w:pPr>
      <w:r w:rsidRPr="00581CD5">
        <w:rPr>
          <w:rFonts w:cs="Arial"/>
          <w:b/>
          <w:color w:val="000000" w:themeColor="text1"/>
          <w:sz w:val="24"/>
          <w:szCs w:val="24"/>
          <w:lang/>
        </w:rPr>
        <w:t xml:space="preserve">CLÁUSULA </w:t>
      </w:r>
      <w:r w:rsidR="00202CD8" w:rsidRPr="00581CD5">
        <w:rPr>
          <w:rFonts w:cs="Arial"/>
          <w:b/>
          <w:color w:val="000000" w:themeColor="text1"/>
          <w:sz w:val="24"/>
          <w:szCs w:val="24"/>
          <w:lang/>
        </w:rPr>
        <w:t>NONA</w:t>
      </w:r>
      <w:r w:rsidRPr="00581CD5">
        <w:rPr>
          <w:rFonts w:cs="Arial"/>
          <w:b/>
          <w:color w:val="000000" w:themeColor="text1"/>
          <w:sz w:val="24"/>
          <w:szCs w:val="24"/>
          <w:lang/>
        </w:rPr>
        <w:t>: RESCISÃO</w:t>
      </w:r>
    </w:p>
    <w:p w:rsidR="005C604C" w:rsidRPr="00581CD5" w:rsidRDefault="00202CD8" w:rsidP="005C604C">
      <w:pPr>
        <w:spacing w:before="120" w:line="360" w:lineRule="auto"/>
        <w:rPr>
          <w:color w:val="000000" w:themeColor="text1"/>
          <w:sz w:val="24"/>
          <w:szCs w:val="24"/>
        </w:rPr>
      </w:pPr>
      <w:r w:rsidRPr="00581CD5">
        <w:rPr>
          <w:color w:val="000000" w:themeColor="text1"/>
          <w:sz w:val="24"/>
          <w:szCs w:val="24"/>
        </w:rPr>
        <w:t>9</w:t>
      </w:r>
      <w:r w:rsidR="005C604C" w:rsidRPr="00581CD5">
        <w:rPr>
          <w:color w:val="000000" w:themeColor="text1"/>
          <w:sz w:val="24"/>
          <w:szCs w:val="24"/>
        </w:rPr>
        <w:t>.1. A inexecução total ou parcial do Contrato poderá ensejar a sua rescisão, com as consequências cabíveis</w:t>
      </w:r>
    </w:p>
    <w:p w:rsidR="005C604C" w:rsidRPr="00581CD5" w:rsidRDefault="00202CD8" w:rsidP="005C604C">
      <w:pPr>
        <w:spacing w:before="120" w:line="360" w:lineRule="auto"/>
        <w:rPr>
          <w:color w:val="000000" w:themeColor="text1"/>
          <w:sz w:val="24"/>
          <w:szCs w:val="24"/>
        </w:rPr>
      </w:pPr>
      <w:r w:rsidRPr="00581CD5">
        <w:rPr>
          <w:color w:val="000000" w:themeColor="text1"/>
          <w:sz w:val="24"/>
          <w:szCs w:val="24"/>
        </w:rPr>
        <w:t>9</w:t>
      </w:r>
      <w:r w:rsidR="005C604C" w:rsidRPr="00581CD5">
        <w:rPr>
          <w:color w:val="000000" w:themeColor="text1"/>
          <w:sz w:val="24"/>
          <w:szCs w:val="24"/>
        </w:rPr>
        <w:t>.</w:t>
      </w:r>
      <w:r w:rsidR="00E86D0D" w:rsidRPr="00581CD5">
        <w:rPr>
          <w:color w:val="000000" w:themeColor="text1"/>
          <w:sz w:val="24"/>
          <w:szCs w:val="24"/>
        </w:rPr>
        <w:t>2</w:t>
      </w:r>
      <w:r w:rsidR="005C604C" w:rsidRPr="00581CD5">
        <w:rPr>
          <w:color w:val="000000" w:themeColor="text1"/>
          <w:sz w:val="24"/>
          <w:szCs w:val="24"/>
        </w:rPr>
        <w:t xml:space="preserve">. A rescisão deste Contrato poderá ser: </w:t>
      </w:r>
    </w:p>
    <w:p w:rsidR="005C604C" w:rsidRPr="00581CD5" w:rsidRDefault="005C604C" w:rsidP="005C604C">
      <w:pPr>
        <w:numPr>
          <w:ilvl w:val="2"/>
          <w:numId w:val="27"/>
        </w:numPr>
        <w:spacing w:before="120" w:line="360" w:lineRule="auto"/>
        <w:ind w:left="851" w:hanging="284"/>
        <w:rPr>
          <w:color w:val="000000" w:themeColor="text1"/>
          <w:sz w:val="24"/>
          <w:szCs w:val="24"/>
        </w:rPr>
      </w:pPr>
      <w:r w:rsidRPr="00581CD5">
        <w:rPr>
          <w:color w:val="000000" w:themeColor="text1"/>
          <w:sz w:val="24"/>
          <w:szCs w:val="24"/>
        </w:rPr>
        <w:t>por ato unilateral e escrito de qualquer das partes;</w:t>
      </w:r>
    </w:p>
    <w:p w:rsidR="005C604C" w:rsidRPr="00581CD5" w:rsidRDefault="005C604C" w:rsidP="005C604C">
      <w:pPr>
        <w:numPr>
          <w:ilvl w:val="2"/>
          <w:numId w:val="27"/>
        </w:numPr>
        <w:spacing w:before="120" w:line="360" w:lineRule="auto"/>
        <w:ind w:left="851" w:hanging="284"/>
        <w:rPr>
          <w:color w:val="000000" w:themeColor="text1"/>
          <w:sz w:val="24"/>
          <w:szCs w:val="24"/>
        </w:rPr>
      </w:pPr>
      <w:r w:rsidRPr="00581CD5">
        <w:rPr>
          <w:color w:val="000000" w:themeColor="text1"/>
          <w:sz w:val="24"/>
          <w:szCs w:val="24"/>
        </w:rPr>
        <w:lastRenderedPageBreak/>
        <w:t xml:space="preserve">amigável, por acordo entre as partes, reduzida a termo no processo de contratação, desde que haja conveniência para a Cesama; </w:t>
      </w:r>
    </w:p>
    <w:p w:rsidR="005C604C" w:rsidRPr="00581CD5" w:rsidRDefault="005C604C" w:rsidP="005C604C">
      <w:pPr>
        <w:numPr>
          <w:ilvl w:val="2"/>
          <w:numId w:val="27"/>
        </w:numPr>
        <w:spacing w:before="120" w:line="360" w:lineRule="auto"/>
        <w:ind w:left="851" w:hanging="284"/>
        <w:rPr>
          <w:color w:val="000000" w:themeColor="text1"/>
          <w:sz w:val="24"/>
          <w:szCs w:val="24"/>
        </w:rPr>
      </w:pPr>
      <w:r w:rsidRPr="00581CD5">
        <w:rPr>
          <w:color w:val="000000" w:themeColor="text1"/>
          <w:sz w:val="24"/>
          <w:szCs w:val="24"/>
        </w:rPr>
        <w:t>judicial, nos termos da legislação.</w:t>
      </w:r>
    </w:p>
    <w:p w:rsidR="005C604C" w:rsidRPr="00581CD5" w:rsidRDefault="00FC0814" w:rsidP="005C604C">
      <w:pPr>
        <w:spacing w:before="120" w:line="360" w:lineRule="auto"/>
        <w:rPr>
          <w:color w:val="000000" w:themeColor="text1"/>
          <w:sz w:val="24"/>
          <w:szCs w:val="24"/>
        </w:rPr>
      </w:pPr>
      <w:r w:rsidRPr="00581CD5">
        <w:rPr>
          <w:color w:val="000000" w:themeColor="text1"/>
          <w:sz w:val="24"/>
          <w:szCs w:val="24"/>
        </w:rPr>
        <w:t>9</w:t>
      </w:r>
      <w:r w:rsidR="005C604C" w:rsidRPr="00581CD5">
        <w:rPr>
          <w:color w:val="000000" w:themeColor="text1"/>
          <w:sz w:val="24"/>
          <w:szCs w:val="24"/>
        </w:rPr>
        <w:t>.2.1. Constituem motivo para rescisão do Contrato, dentre outras, as hipóteses previstas no art. 184 do RILC.</w:t>
      </w:r>
    </w:p>
    <w:p w:rsidR="00E86D0D" w:rsidRPr="00581CD5" w:rsidRDefault="00FC0814" w:rsidP="00E86D0D">
      <w:pPr>
        <w:spacing w:before="120" w:line="360" w:lineRule="auto"/>
        <w:rPr>
          <w:rFonts w:cs="Arial"/>
          <w:color w:val="000000" w:themeColor="text1"/>
          <w:sz w:val="24"/>
          <w:szCs w:val="24"/>
          <w:lang/>
        </w:rPr>
      </w:pPr>
      <w:r w:rsidRPr="00581CD5">
        <w:rPr>
          <w:rFonts w:cs="Arial"/>
          <w:color w:val="000000" w:themeColor="text1"/>
          <w:sz w:val="24"/>
          <w:szCs w:val="24"/>
          <w:lang/>
        </w:rPr>
        <w:t>9</w:t>
      </w:r>
      <w:r w:rsidR="00E86D0D" w:rsidRPr="00581CD5">
        <w:rPr>
          <w:rFonts w:cs="Arial"/>
          <w:color w:val="000000" w:themeColor="text1"/>
          <w:sz w:val="24"/>
          <w:szCs w:val="24"/>
          <w:lang/>
        </w:rPr>
        <w:t xml:space="preserve">.2.2.  A rescisão por ato unilateral a que se refere à alínea “a” do item acima, deverá ser precedida de comunicação escrita e fundamentada da parte interessada e ser </w:t>
      </w:r>
      <w:r w:rsidR="00E86D0D" w:rsidRPr="00581CD5">
        <w:rPr>
          <w:rFonts w:cs="Arial"/>
          <w:color w:val="000000" w:themeColor="text1"/>
          <w:sz w:val="24"/>
          <w:szCs w:val="24"/>
          <w:lang/>
        </w:rPr>
        <w:lastRenderedPageBreak/>
        <w:t xml:space="preserve">enviada à outra parte com antecedência mínima de 30 (trinta) dias. </w:t>
      </w:r>
    </w:p>
    <w:p w:rsidR="00E86D0D" w:rsidRPr="00581CD5" w:rsidRDefault="00FC0814" w:rsidP="00E86D0D">
      <w:pPr>
        <w:spacing w:before="120" w:line="360" w:lineRule="auto"/>
        <w:rPr>
          <w:rFonts w:cs="Arial"/>
          <w:color w:val="000000" w:themeColor="text1"/>
          <w:sz w:val="24"/>
          <w:szCs w:val="24"/>
          <w:lang/>
        </w:rPr>
      </w:pPr>
      <w:r w:rsidRPr="00581CD5">
        <w:rPr>
          <w:rFonts w:cs="Arial"/>
          <w:color w:val="000000" w:themeColor="text1"/>
          <w:sz w:val="24"/>
          <w:szCs w:val="24"/>
          <w:lang/>
        </w:rPr>
        <w:t>9</w:t>
      </w:r>
      <w:r w:rsidR="00E86D0D" w:rsidRPr="00581CD5">
        <w:rPr>
          <w:rFonts w:cs="Arial"/>
          <w:color w:val="000000" w:themeColor="text1"/>
          <w:sz w:val="24"/>
          <w:szCs w:val="24"/>
          <w:lang/>
        </w:rPr>
        <w:t xml:space="preserve">.2.3. Na hipótese de imprescindibilidade da execução contratual para a continuidade de serviços públicos essenciais, o prazo a que se refere o item </w:t>
      </w:r>
      <w:r w:rsidRPr="00581CD5">
        <w:rPr>
          <w:rFonts w:cs="Arial"/>
          <w:color w:val="000000" w:themeColor="text1"/>
          <w:sz w:val="24"/>
          <w:szCs w:val="24"/>
          <w:lang/>
        </w:rPr>
        <w:t>9</w:t>
      </w:r>
      <w:r w:rsidR="00E86D0D" w:rsidRPr="00581CD5">
        <w:rPr>
          <w:rFonts w:cs="Arial"/>
          <w:color w:val="000000" w:themeColor="text1"/>
          <w:sz w:val="24"/>
          <w:szCs w:val="24"/>
          <w:lang/>
        </w:rPr>
        <w:t xml:space="preserve">.2.2 será de 90 (noventa) dias. </w:t>
      </w:r>
    </w:p>
    <w:p w:rsidR="005C604C" w:rsidRPr="00581CD5" w:rsidRDefault="00FC0814" w:rsidP="005C604C">
      <w:pPr>
        <w:spacing w:before="120" w:line="360" w:lineRule="auto"/>
        <w:rPr>
          <w:color w:val="000000" w:themeColor="text1"/>
          <w:sz w:val="24"/>
          <w:szCs w:val="24"/>
        </w:rPr>
      </w:pPr>
      <w:r w:rsidRPr="00581CD5">
        <w:rPr>
          <w:color w:val="000000" w:themeColor="text1"/>
          <w:sz w:val="24"/>
          <w:szCs w:val="24"/>
        </w:rPr>
        <w:t>9</w:t>
      </w:r>
      <w:r w:rsidR="005C604C" w:rsidRPr="00581CD5">
        <w:rPr>
          <w:color w:val="000000" w:themeColor="text1"/>
          <w:sz w:val="24"/>
          <w:szCs w:val="24"/>
        </w:rPr>
        <w:t>.3. Quando a rescisão ocorrer sem que haja culpa da outra parte contratante, será esta ressarcida dos prejuízos que houver sofrido, regularmente comprovados, e no caso da CONTRATADA poderá ter ainda direito a:</w:t>
      </w:r>
    </w:p>
    <w:p w:rsidR="005C604C" w:rsidRPr="00581CD5" w:rsidRDefault="005C604C" w:rsidP="005C604C">
      <w:pPr>
        <w:numPr>
          <w:ilvl w:val="0"/>
          <w:numId w:val="28"/>
        </w:numPr>
        <w:tabs>
          <w:tab w:val="left" w:pos="-5387"/>
        </w:tabs>
        <w:spacing w:before="120" w:line="360" w:lineRule="auto"/>
        <w:ind w:left="851" w:hanging="284"/>
        <w:rPr>
          <w:color w:val="000000" w:themeColor="text1"/>
          <w:sz w:val="24"/>
          <w:szCs w:val="24"/>
        </w:rPr>
      </w:pPr>
      <w:r w:rsidRPr="00581CD5">
        <w:rPr>
          <w:color w:val="000000" w:themeColor="text1"/>
          <w:sz w:val="24"/>
          <w:szCs w:val="24"/>
        </w:rPr>
        <w:t xml:space="preserve">devolução da garantia; </w:t>
      </w:r>
    </w:p>
    <w:p w:rsidR="005C604C" w:rsidRPr="00581CD5" w:rsidRDefault="005C604C" w:rsidP="005C604C">
      <w:pPr>
        <w:numPr>
          <w:ilvl w:val="0"/>
          <w:numId w:val="28"/>
        </w:numPr>
        <w:tabs>
          <w:tab w:val="left" w:pos="-5387"/>
        </w:tabs>
        <w:spacing w:before="120" w:line="360" w:lineRule="auto"/>
        <w:ind w:left="851" w:hanging="284"/>
        <w:rPr>
          <w:color w:val="000000" w:themeColor="text1"/>
          <w:sz w:val="24"/>
          <w:szCs w:val="24"/>
        </w:rPr>
      </w:pPr>
      <w:r w:rsidRPr="00581CD5">
        <w:rPr>
          <w:color w:val="000000" w:themeColor="text1"/>
          <w:sz w:val="24"/>
          <w:szCs w:val="24"/>
        </w:rPr>
        <w:lastRenderedPageBreak/>
        <w:t xml:space="preserve">pagamentos devidos pela execução do contrato até a data da rescisão; </w:t>
      </w:r>
    </w:p>
    <w:p w:rsidR="005C604C" w:rsidRPr="00581CD5" w:rsidRDefault="005C604C" w:rsidP="005C604C">
      <w:pPr>
        <w:numPr>
          <w:ilvl w:val="0"/>
          <w:numId w:val="28"/>
        </w:numPr>
        <w:tabs>
          <w:tab w:val="left" w:pos="-5387"/>
        </w:tabs>
        <w:spacing w:before="120" w:line="360" w:lineRule="auto"/>
        <w:ind w:left="851" w:hanging="284"/>
        <w:rPr>
          <w:color w:val="000000" w:themeColor="text1"/>
          <w:sz w:val="24"/>
          <w:szCs w:val="24"/>
        </w:rPr>
      </w:pPr>
      <w:r w:rsidRPr="00581CD5">
        <w:rPr>
          <w:color w:val="000000" w:themeColor="text1"/>
          <w:sz w:val="24"/>
          <w:szCs w:val="24"/>
        </w:rPr>
        <w:t>pagamento do custo da desmobilização.</w:t>
      </w:r>
    </w:p>
    <w:p w:rsidR="005C604C" w:rsidRPr="00581CD5" w:rsidRDefault="00FC0814" w:rsidP="005C604C">
      <w:pPr>
        <w:spacing w:before="120" w:line="360" w:lineRule="auto"/>
        <w:rPr>
          <w:rFonts w:cs="Arial"/>
          <w:color w:val="000000" w:themeColor="text1"/>
          <w:sz w:val="24"/>
          <w:szCs w:val="24"/>
          <w:lang/>
        </w:rPr>
      </w:pPr>
      <w:r w:rsidRPr="00581CD5">
        <w:rPr>
          <w:color w:val="000000" w:themeColor="text1"/>
          <w:sz w:val="24"/>
          <w:szCs w:val="24"/>
        </w:rPr>
        <w:t>9</w:t>
      </w:r>
      <w:r w:rsidR="005C604C" w:rsidRPr="00581CD5">
        <w:rPr>
          <w:color w:val="000000" w:themeColor="text1"/>
          <w:sz w:val="24"/>
          <w:szCs w:val="24"/>
        </w:rPr>
        <w:t>.4. Conforme art. 172, §2º do RILC, na hipótese de rescisão do Contrato, caberá ao responsável pela fiscalização atestar as parcelas adequadamente concluídas, recebendo provisória ou definitivamente, conforme o caso.</w:t>
      </w:r>
    </w:p>
    <w:p w:rsidR="005C604C" w:rsidRPr="00581CD5" w:rsidRDefault="005C604C" w:rsidP="005C604C">
      <w:pPr>
        <w:spacing w:before="480" w:line="360" w:lineRule="auto"/>
        <w:rPr>
          <w:rFonts w:cs="Arial"/>
          <w:b/>
          <w:color w:val="000000" w:themeColor="text1"/>
          <w:sz w:val="24"/>
          <w:szCs w:val="24"/>
          <w:lang/>
        </w:rPr>
      </w:pPr>
      <w:r w:rsidRPr="00581CD5">
        <w:rPr>
          <w:rFonts w:cs="Arial"/>
          <w:b/>
          <w:color w:val="000000" w:themeColor="text1"/>
          <w:sz w:val="24"/>
          <w:szCs w:val="24"/>
          <w:lang/>
        </w:rPr>
        <w:t xml:space="preserve">CLÁUSULA DÉCIMA: </w:t>
      </w:r>
      <w:r w:rsidR="00E62B70" w:rsidRPr="00581CD5">
        <w:rPr>
          <w:rFonts w:cs="Arial"/>
          <w:b/>
          <w:color w:val="000000" w:themeColor="text1"/>
          <w:sz w:val="24"/>
          <w:szCs w:val="24"/>
          <w:lang/>
        </w:rPr>
        <w:t xml:space="preserve">DAS </w:t>
      </w:r>
      <w:r w:rsidRPr="00581CD5">
        <w:rPr>
          <w:rFonts w:cs="Arial"/>
          <w:b/>
          <w:color w:val="000000" w:themeColor="text1"/>
          <w:sz w:val="24"/>
          <w:szCs w:val="24"/>
          <w:lang/>
        </w:rPr>
        <w:t xml:space="preserve">OBRIGAÇÕES </w:t>
      </w:r>
    </w:p>
    <w:p w:rsidR="005C604C" w:rsidRPr="00581CD5" w:rsidRDefault="0014138C" w:rsidP="005C604C">
      <w:pPr>
        <w:pStyle w:val="Ttulo2"/>
        <w:numPr>
          <w:ilvl w:val="0"/>
          <w:numId w:val="0"/>
        </w:numPr>
        <w:spacing w:before="120" w:line="360" w:lineRule="auto"/>
        <w:jc w:val="both"/>
        <w:rPr>
          <w:rFonts w:ascii="Arial" w:hAnsi="Arial" w:cs="Arial"/>
          <w:color w:val="000000" w:themeColor="text1"/>
        </w:rPr>
      </w:pPr>
      <w:r w:rsidRPr="00581CD5">
        <w:rPr>
          <w:rFonts w:ascii="Arial" w:hAnsi="Arial" w:cs="Arial"/>
          <w:color w:val="000000" w:themeColor="text1"/>
        </w:rPr>
        <w:lastRenderedPageBreak/>
        <w:t>10</w:t>
      </w:r>
      <w:r w:rsidR="005C604C" w:rsidRPr="00581CD5">
        <w:rPr>
          <w:rFonts w:ascii="Arial" w:hAnsi="Arial" w:cs="Arial"/>
          <w:color w:val="000000" w:themeColor="text1"/>
        </w:rPr>
        <w:t>.1. São obrigações da CONTRATADA:</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10.1.1</w:t>
      </w:r>
      <w:r w:rsidR="00AF6CC2" w:rsidRPr="00581CD5">
        <w:rPr>
          <w:rFonts w:eastAsia="Arial Unicode MS" w:cs="Arial"/>
          <w:bCs/>
          <w:color w:val="000000" w:themeColor="text1"/>
          <w:sz w:val="24"/>
          <w:szCs w:val="24"/>
          <w:lang w:val="de-DE"/>
        </w:rPr>
        <w:t>.</w:t>
      </w:r>
      <w:r w:rsidRPr="00581CD5">
        <w:rPr>
          <w:rFonts w:eastAsia="Arial Unicode MS" w:cs="Arial"/>
          <w:bCs/>
          <w:color w:val="000000" w:themeColor="text1"/>
          <w:sz w:val="24"/>
          <w:szCs w:val="24"/>
          <w:lang w:val="de-DE"/>
        </w:rPr>
        <w:t xml:space="preserve"> Executar o Contrato fielmente, conforme definido no Edital e seus anexos.</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10.1.2.  Apresentar, sempre que exigidas pela CESAMA, as provas de que estão sendo cumpridas as disposições legais e as normas emitidas pela Superintendência de Seguros Privados (SUSEP), principalmente em observância às normas da Circular SUSEP Nº 553, de 23 de maio de 2017, mediante declaração expedida pelos referidos órgãos, dentro da data de validade.</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lastRenderedPageBreak/>
        <w:t>10.1.3.  Apresentar, no prazo máximo de 30 (trinta) dias, a contar da data da assinatura do contrato, uma via original da apólice relativa ao seguro contratado, acompanhada do texto integral das condições gerais, especiais e particulares, bem como de todas as demais cláusulas e condições aplicáveis ao seguro objeto da apólice.</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 xml:space="preserve">10.1.4.  Fornecer, sem custo adicional para a CESAMA, Declaração de Cobertura Securitária, em papel timbrado e devidamente datado e assinado, no prazo máximo de 5 </w:t>
      </w:r>
      <w:r w:rsidRPr="00581CD5">
        <w:rPr>
          <w:rFonts w:eastAsia="Arial Unicode MS" w:cs="Arial"/>
          <w:bCs/>
          <w:color w:val="000000" w:themeColor="text1"/>
          <w:sz w:val="24"/>
          <w:szCs w:val="24"/>
          <w:lang w:val="de-DE"/>
        </w:rPr>
        <w:lastRenderedPageBreak/>
        <w:t>(cinco) dias úteis, contados do recebimento do pedido, que poderá ser endereçado a CESAMA por meio de comunicação eletrônica.</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 xml:space="preserve">10.1.5.  </w:t>
      </w:r>
      <w:r w:rsidR="00DD4225" w:rsidRPr="00581CD5">
        <w:rPr>
          <w:rFonts w:eastAsia="Arial Unicode MS" w:cs="Arial"/>
          <w:bCs/>
          <w:color w:val="000000" w:themeColor="text1"/>
          <w:sz w:val="24"/>
          <w:szCs w:val="24"/>
          <w:lang w:val="de-DE"/>
        </w:rPr>
        <w:t>R</w:t>
      </w:r>
      <w:r w:rsidRPr="00581CD5">
        <w:rPr>
          <w:rFonts w:eastAsia="Arial Unicode MS" w:cs="Arial"/>
          <w:bCs/>
          <w:color w:val="000000" w:themeColor="text1"/>
          <w:sz w:val="24"/>
          <w:szCs w:val="24"/>
          <w:lang w:val="de-DE"/>
        </w:rPr>
        <w:t>esponder pelos danos causados diretamente à CESAMA ou a terceiros, independentemente de comprovação de sua culpa ou dolo na execução do Contrato;.</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 xml:space="preserve">10.1.6.  Responsabilizar-se pela qualidade dos serviços, substituindo, imediatamente, aqueles que apresentarem qualquer tipo de vício ou imperfeição, ou não se adequarem ao Termo de Referência, sob pena de aplicação das </w:t>
      </w:r>
      <w:r w:rsidRPr="00581CD5">
        <w:rPr>
          <w:rFonts w:eastAsia="Arial Unicode MS" w:cs="Arial"/>
          <w:bCs/>
          <w:color w:val="000000" w:themeColor="text1"/>
          <w:sz w:val="24"/>
          <w:szCs w:val="24"/>
          <w:lang w:val="de-DE"/>
        </w:rPr>
        <w:lastRenderedPageBreak/>
        <w:t>sanções cabíveis, inclusive rescisão do Contrato.</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10.1.7.   Cumprir os prazos previstos em Edital ou outros que venham a ser fixados pela CESAMA.</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10.1.8.  Dirimir qualquer dúvida e prestar esclarecimentos acerca da execução do Contrato, durante toda a sua vigência, a pedido da CESAMA.</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10.1.</w:t>
      </w:r>
      <w:r w:rsidR="00263CE2" w:rsidRPr="00581CD5">
        <w:rPr>
          <w:rFonts w:eastAsia="Arial Unicode MS" w:cs="Arial"/>
          <w:bCs/>
          <w:color w:val="000000" w:themeColor="text1"/>
          <w:sz w:val="24"/>
          <w:szCs w:val="24"/>
          <w:lang w:val="de-DE"/>
        </w:rPr>
        <w:t>9</w:t>
      </w:r>
      <w:r w:rsidRPr="00581CD5">
        <w:rPr>
          <w:rFonts w:eastAsia="Arial Unicode MS" w:cs="Arial"/>
          <w:bCs/>
          <w:color w:val="000000" w:themeColor="text1"/>
          <w:sz w:val="24"/>
          <w:szCs w:val="24"/>
          <w:lang w:val="de-DE"/>
        </w:rPr>
        <w:t xml:space="preserve">.  Manter sigilo relativamente ao objeto contratado, bem como sobre os dados, documentos, especificações técnicas ou </w:t>
      </w:r>
      <w:r w:rsidRPr="00581CD5">
        <w:rPr>
          <w:rFonts w:eastAsia="Arial Unicode MS" w:cs="Arial"/>
          <w:bCs/>
          <w:color w:val="000000" w:themeColor="text1"/>
          <w:sz w:val="24"/>
          <w:szCs w:val="24"/>
          <w:lang w:val="de-DE"/>
        </w:rPr>
        <w:lastRenderedPageBreak/>
        <w:t>comerciais e demais informações, não tornadas públicas pela CESAMA, de que venha a ter conhecimento em virtude desta contratação, bem como a respeito da execução e resultados obtidos nesta prestação de serviços, inclusive após o término do prazo de vigência deste contrato, salvo quando expressamente autorizado pela CESAMA.</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10.1.</w:t>
      </w:r>
      <w:r w:rsidR="00263CE2" w:rsidRPr="00581CD5">
        <w:rPr>
          <w:rFonts w:eastAsia="Arial Unicode MS" w:cs="Arial"/>
          <w:bCs/>
          <w:color w:val="000000" w:themeColor="text1"/>
          <w:sz w:val="24"/>
          <w:szCs w:val="24"/>
          <w:lang w:val="de-DE"/>
        </w:rPr>
        <w:t>10</w:t>
      </w:r>
      <w:r w:rsidRPr="00581CD5">
        <w:rPr>
          <w:rFonts w:eastAsia="Arial Unicode MS" w:cs="Arial"/>
          <w:bCs/>
          <w:color w:val="000000" w:themeColor="text1"/>
          <w:sz w:val="24"/>
          <w:szCs w:val="24"/>
          <w:lang w:val="de-DE"/>
        </w:rPr>
        <w:t xml:space="preserve">. A seguradora deverá apresentar um manual do segurado contendo as principais informações da apólice (cobertura, procedimentos de aviso de sinistro, prazos e </w:t>
      </w:r>
      <w:r w:rsidRPr="00581CD5">
        <w:rPr>
          <w:rFonts w:eastAsia="Arial Unicode MS" w:cs="Arial"/>
          <w:bCs/>
          <w:color w:val="000000" w:themeColor="text1"/>
          <w:sz w:val="24"/>
          <w:szCs w:val="24"/>
          <w:lang w:val="de-DE"/>
        </w:rPr>
        <w:lastRenderedPageBreak/>
        <w:t>etc.) no prazo de 30 (trinta) dias a contar da assinatura do contrato, através de uma reunião presencial.</w:t>
      </w:r>
    </w:p>
    <w:p w:rsidR="0014138C" w:rsidRPr="00581CD5" w:rsidRDefault="0014138C" w:rsidP="0014138C">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10.1.</w:t>
      </w:r>
      <w:r w:rsidR="00263CE2" w:rsidRPr="00581CD5">
        <w:rPr>
          <w:rFonts w:eastAsia="Arial Unicode MS" w:cs="Arial"/>
          <w:bCs/>
          <w:color w:val="000000" w:themeColor="text1"/>
          <w:sz w:val="24"/>
          <w:szCs w:val="24"/>
          <w:lang w:val="de-DE"/>
        </w:rPr>
        <w:t>11</w:t>
      </w:r>
      <w:r w:rsidRPr="00581CD5">
        <w:rPr>
          <w:rFonts w:eastAsia="Arial Unicode MS" w:cs="Arial"/>
          <w:bCs/>
          <w:color w:val="000000" w:themeColor="text1"/>
          <w:sz w:val="24"/>
          <w:szCs w:val="24"/>
          <w:lang w:val="de-DE"/>
        </w:rPr>
        <w:t>. Responder única e integralmente pelas obrigações assumidas, inclusive liquidação de sinistros e pagamentos e/ou adiantamentos de indenizações;</w:t>
      </w:r>
    </w:p>
    <w:p w:rsidR="0014138C" w:rsidRPr="00581CD5" w:rsidRDefault="0014138C" w:rsidP="0014138C">
      <w:pPr>
        <w:rPr>
          <w:color w:val="000000" w:themeColor="text1"/>
          <w:lang w:val="de-DE"/>
        </w:rPr>
      </w:pPr>
    </w:p>
    <w:p w:rsidR="005C604C" w:rsidRPr="00581CD5" w:rsidRDefault="00263CE2" w:rsidP="00263CE2">
      <w:pPr>
        <w:spacing w:before="120" w:line="360" w:lineRule="auto"/>
        <w:rPr>
          <w:rFonts w:cs="Arial"/>
          <w:color w:val="000000" w:themeColor="text1"/>
          <w:sz w:val="24"/>
          <w:szCs w:val="24"/>
        </w:rPr>
      </w:pPr>
      <w:r w:rsidRPr="00581CD5">
        <w:rPr>
          <w:rFonts w:cs="Arial"/>
          <w:color w:val="000000" w:themeColor="text1"/>
          <w:sz w:val="24"/>
          <w:szCs w:val="24"/>
          <w:lang w:val="de-DE"/>
        </w:rPr>
        <w:t xml:space="preserve">10.1.12. </w:t>
      </w:r>
      <w:r w:rsidR="0014138C" w:rsidRPr="00581CD5">
        <w:rPr>
          <w:rFonts w:cs="Arial"/>
          <w:color w:val="000000" w:themeColor="text1"/>
          <w:sz w:val="24"/>
          <w:szCs w:val="24"/>
          <w:lang w:val="de-DE"/>
        </w:rPr>
        <w:t>Re</w:t>
      </w:r>
      <w:r w:rsidR="005C604C" w:rsidRPr="00581CD5">
        <w:rPr>
          <w:rFonts w:cs="Arial"/>
          <w:color w:val="000000" w:themeColor="text1"/>
          <w:sz w:val="24"/>
          <w:szCs w:val="24"/>
        </w:rPr>
        <w:t xml:space="preserve">ssarcir eventuais prejuízos sofridos pela CESAMA em virtude do seu inadimplemento em relação ao cumprimento de encargos trabalhistas, previdenciários, fiscais e </w:t>
      </w:r>
      <w:r w:rsidR="005C604C" w:rsidRPr="00581CD5">
        <w:rPr>
          <w:rFonts w:cs="Arial"/>
          <w:color w:val="000000" w:themeColor="text1"/>
          <w:sz w:val="24"/>
          <w:szCs w:val="24"/>
        </w:rPr>
        <w:lastRenderedPageBreak/>
        <w:t>comerciais resultantes da execução do Contrato, incluindo-se nesse dever custas judiciais, honorários advocatícios entre outros regularmente suportados pela CESAMA;</w:t>
      </w:r>
    </w:p>
    <w:p w:rsidR="005C604C" w:rsidRPr="00581CD5" w:rsidRDefault="00263CE2" w:rsidP="00263CE2">
      <w:pPr>
        <w:spacing w:before="120" w:line="360" w:lineRule="auto"/>
        <w:rPr>
          <w:rFonts w:cs="Arial"/>
          <w:color w:val="000000" w:themeColor="text1"/>
          <w:sz w:val="24"/>
          <w:szCs w:val="24"/>
        </w:rPr>
      </w:pPr>
      <w:r w:rsidRPr="00581CD5">
        <w:rPr>
          <w:rFonts w:cs="Arial"/>
          <w:color w:val="000000" w:themeColor="text1"/>
          <w:sz w:val="24"/>
          <w:szCs w:val="24"/>
        </w:rPr>
        <w:t>10.1.13. A</w:t>
      </w:r>
      <w:r w:rsidR="005C604C" w:rsidRPr="00581CD5">
        <w:rPr>
          <w:rFonts w:cs="Arial"/>
          <w:color w:val="000000" w:themeColor="text1"/>
          <w:sz w:val="24"/>
          <w:szCs w:val="24"/>
        </w:rPr>
        <w:t>tender prontamente quaisquer orientações e exigências do Fiscal e/ou Gestor do Contrato, inerentes à execução do objeto contratual;</w:t>
      </w:r>
    </w:p>
    <w:p w:rsidR="005C604C" w:rsidRPr="00581CD5" w:rsidRDefault="00263CE2" w:rsidP="00263CE2">
      <w:pPr>
        <w:spacing w:before="120" w:line="360" w:lineRule="auto"/>
        <w:rPr>
          <w:rFonts w:cs="Arial"/>
          <w:color w:val="000000" w:themeColor="text1"/>
          <w:sz w:val="24"/>
          <w:szCs w:val="24"/>
        </w:rPr>
      </w:pPr>
      <w:r w:rsidRPr="00581CD5">
        <w:rPr>
          <w:rFonts w:cs="Arial"/>
          <w:color w:val="000000" w:themeColor="text1"/>
          <w:sz w:val="24"/>
          <w:szCs w:val="24"/>
        </w:rPr>
        <w:t>10.1.14. A</w:t>
      </w:r>
      <w:r w:rsidR="005C604C" w:rsidRPr="00581CD5">
        <w:rPr>
          <w:rFonts w:cs="Arial"/>
          <w:color w:val="000000" w:themeColor="text1"/>
          <w:sz w:val="24"/>
          <w:szCs w:val="24"/>
        </w:rPr>
        <w:t>tender os prazos estabelecidos neste Contrato e outros que venham a ser pactuados, para execução e realização dos serviços;</w:t>
      </w:r>
    </w:p>
    <w:p w:rsidR="005C604C" w:rsidRPr="00581CD5" w:rsidRDefault="00263CE2" w:rsidP="0014138C">
      <w:pPr>
        <w:spacing w:before="120" w:line="360" w:lineRule="auto"/>
        <w:rPr>
          <w:rFonts w:cs="Arial"/>
          <w:color w:val="000000" w:themeColor="text1"/>
          <w:sz w:val="24"/>
          <w:szCs w:val="24"/>
        </w:rPr>
      </w:pPr>
      <w:r w:rsidRPr="00581CD5">
        <w:rPr>
          <w:rFonts w:cs="Arial"/>
          <w:color w:val="000000" w:themeColor="text1"/>
          <w:sz w:val="24"/>
          <w:szCs w:val="24"/>
        </w:rPr>
        <w:lastRenderedPageBreak/>
        <w:t>10.1.15. R</w:t>
      </w:r>
      <w:r w:rsidR="005C604C" w:rsidRPr="00581CD5">
        <w:rPr>
          <w:rFonts w:cs="Arial"/>
          <w:color w:val="000000" w:themeColor="text1"/>
          <w:sz w:val="24"/>
          <w:szCs w:val="24"/>
        </w:rPr>
        <w:t>esponsabilizar-se pelos materiais, produtos, ferramentas, instrumentos e equipamentos disponibilizados para a execução dos serviços;</w:t>
      </w:r>
    </w:p>
    <w:p w:rsidR="005C604C" w:rsidRPr="00581CD5" w:rsidRDefault="00263CE2" w:rsidP="0014138C">
      <w:pPr>
        <w:spacing w:before="120" w:line="360" w:lineRule="auto"/>
        <w:rPr>
          <w:rFonts w:cs="Arial"/>
          <w:color w:val="000000" w:themeColor="text1"/>
          <w:sz w:val="24"/>
          <w:szCs w:val="24"/>
        </w:rPr>
      </w:pPr>
      <w:r w:rsidRPr="00581CD5">
        <w:rPr>
          <w:rFonts w:cs="Arial"/>
          <w:color w:val="000000" w:themeColor="text1"/>
          <w:sz w:val="24"/>
          <w:szCs w:val="24"/>
        </w:rPr>
        <w:t>10.1.16. P</w:t>
      </w:r>
      <w:r w:rsidR="005C604C" w:rsidRPr="00581CD5">
        <w:rPr>
          <w:rFonts w:cs="Arial"/>
          <w:color w:val="000000" w:themeColor="text1"/>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5C604C" w:rsidRPr="00581CD5" w:rsidRDefault="00263CE2" w:rsidP="0014138C">
      <w:pPr>
        <w:tabs>
          <w:tab w:val="left" w:pos="851"/>
        </w:tabs>
        <w:spacing w:before="120" w:line="360" w:lineRule="auto"/>
        <w:rPr>
          <w:rFonts w:cs="Arial"/>
          <w:color w:val="000000" w:themeColor="text1"/>
          <w:sz w:val="24"/>
          <w:szCs w:val="24"/>
        </w:rPr>
      </w:pPr>
      <w:r w:rsidRPr="00581CD5">
        <w:rPr>
          <w:rFonts w:cs="Arial"/>
          <w:color w:val="000000" w:themeColor="text1"/>
          <w:sz w:val="24"/>
          <w:szCs w:val="24"/>
        </w:rPr>
        <w:lastRenderedPageBreak/>
        <w:t>10.1.17. Manter</w:t>
      </w:r>
      <w:r w:rsidR="005C604C" w:rsidRPr="00581CD5">
        <w:rPr>
          <w:rFonts w:cs="Arial"/>
          <w:color w:val="000000" w:themeColor="text1"/>
          <w:sz w:val="24"/>
          <w:szCs w:val="24"/>
        </w:rPr>
        <w:t>, durante toda a execução do Contrato, em compatibilidade com as obrigações assumidas, as condições de habilitação e qualificação exigidas na licitação.</w:t>
      </w:r>
    </w:p>
    <w:p w:rsidR="00E62B70" w:rsidRPr="00581CD5" w:rsidRDefault="00263CE2" w:rsidP="00E62B70">
      <w:pPr>
        <w:pStyle w:val="Ttulo2"/>
        <w:numPr>
          <w:ilvl w:val="0"/>
          <w:numId w:val="0"/>
        </w:numPr>
        <w:spacing w:before="120" w:line="360" w:lineRule="auto"/>
        <w:jc w:val="both"/>
        <w:rPr>
          <w:rFonts w:ascii="Arial" w:hAnsi="Arial" w:cs="Arial"/>
          <w:color w:val="000000" w:themeColor="text1"/>
        </w:rPr>
      </w:pPr>
      <w:r w:rsidRPr="00581CD5">
        <w:rPr>
          <w:rFonts w:ascii="Arial" w:hAnsi="Arial" w:cs="Arial"/>
          <w:color w:val="000000" w:themeColor="text1"/>
        </w:rPr>
        <w:t>10</w:t>
      </w:r>
      <w:r w:rsidR="00E62B70" w:rsidRPr="00581CD5">
        <w:rPr>
          <w:rFonts w:ascii="Arial" w:hAnsi="Arial" w:cs="Arial"/>
          <w:color w:val="000000" w:themeColor="text1"/>
        </w:rPr>
        <w:t>.2. São obrigações da CESAMA:</w:t>
      </w:r>
    </w:p>
    <w:p w:rsidR="00E62B70" w:rsidRPr="00581CD5" w:rsidRDefault="00263CE2" w:rsidP="00E62B70">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w:t>
      </w:r>
      <w:r w:rsidR="00E62B70" w:rsidRPr="00581CD5">
        <w:rPr>
          <w:rFonts w:eastAsia="Arial Unicode MS" w:cs="Arial"/>
          <w:bCs/>
          <w:color w:val="000000" w:themeColor="text1"/>
          <w:sz w:val="24"/>
          <w:szCs w:val="24"/>
          <w:lang w:val="de-DE"/>
        </w:rPr>
        <w:t>.2.1. Efetuar todos os pagamentos devidos à Contratada, nas condições estabelecidas.</w:t>
      </w:r>
    </w:p>
    <w:p w:rsidR="00E62B70" w:rsidRPr="00581CD5" w:rsidRDefault="00263CE2" w:rsidP="00E62B70">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w:t>
      </w:r>
      <w:r w:rsidR="00E62B70" w:rsidRPr="00581CD5">
        <w:rPr>
          <w:rFonts w:eastAsia="Arial Unicode MS" w:cs="Arial"/>
          <w:bCs/>
          <w:color w:val="000000" w:themeColor="text1"/>
          <w:sz w:val="24"/>
          <w:szCs w:val="24"/>
          <w:lang w:val="de-DE"/>
        </w:rPr>
        <w:t xml:space="preserve">.2.2. Fiscalizar a execução do Contrato, o que não fará cessar ou diminuir a responsabilidade da Contratada pelo perfeito cumprimento das obrigações estipuladas, nem </w:t>
      </w:r>
      <w:r w:rsidR="00E62B70" w:rsidRPr="00581CD5">
        <w:rPr>
          <w:rFonts w:eastAsia="Arial Unicode MS" w:cs="Arial"/>
          <w:bCs/>
          <w:color w:val="000000" w:themeColor="text1"/>
          <w:sz w:val="24"/>
          <w:szCs w:val="24"/>
          <w:lang w:val="de-DE"/>
        </w:rPr>
        <w:lastRenderedPageBreak/>
        <w:t>por quaisquer danos, inclusive quanto a terceiros, ou por irregularidades constatadas;</w:t>
      </w:r>
    </w:p>
    <w:p w:rsidR="00E62B70" w:rsidRPr="00581CD5" w:rsidRDefault="00263CE2" w:rsidP="00E62B70">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10</w:t>
      </w:r>
      <w:r w:rsidR="00E62B70" w:rsidRPr="00581CD5">
        <w:rPr>
          <w:rFonts w:eastAsia="Arial Unicode MS" w:cs="Arial"/>
          <w:bCs/>
          <w:color w:val="000000" w:themeColor="text1"/>
          <w:sz w:val="24"/>
          <w:szCs w:val="24"/>
          <w:lang w:val="de-DE"/>
        </w:rPr>
        <w:t>.2.3. Rejeitar todo e qualquer serviço de má qualidade e em desconformidade com o Termo de Referência;</w:t>
      </w:r>
    </w:p>
    <w:p w:rsidR="00263CE2" w:rsidRPr="00581CD5" w:rsidRDefault="00263CE2" w:rsidP="00263CE2">
      <w:pPr>
        <w:spacing w:before="120" w:line="360" w:lineRule="auto"/>
        <w:rPr>
          <w:rFonts w:eastAsia="Arial Unicode MS" w:cs="Arial"/>
          <w:bCs/>
          <w:color w:val="000000" w:themeColor="text1"/>
          <w:sz w:val="24"/>
          <w:szCs w:val="24"/>
          <w:lang w:val="de-DE"/>
        </w:rPr>
      </w:pPr>
      <w:r w:rsidRPr="00581CD5">
        <w:rPr>
          <w:rFonts w:eastAsia="Arial Unicode MS" w:cs="Arial"/>
          <w:bCs/>
          <w:color w:val="000000" w:themeColor="text1"/>
          <w:sz w:val="24"/>
          <w:szCs w:val="24"/>
          <w:lang w:val="de-DE"/>
        </w:rPr>
        <w:t xml:space="preserve">10.2.4. Dar imediato aviso do sinistro à CONTRATADA, pelo meio mais rápido de que dispuser, entregando-lhe relatório completo dos fatos, mencionando as circunstâncias do sinistro, providências de ordem policial que tenham sido tomadas e tudo mais que possa </w:t>
      </w:r>
      <w:r w:rsidRPr="00581CD5">
        <w:rPr>
          <w:rFonts w:eastAsia="Arial Unicode MS" w:cs="Arial"/>
          <w:bCs/>
          <w:color w:val="000000" w:themeColor="text1"/>
          <w:sz w:val="24"/>
          <w:szCs w:val="24"/>
          <w:lang w:val="de-DE"/>
        </w:rPr>
        <w:lastRenderedPageBreak/>
        <w:t>contribuir para esclarecimento a respeito da ocorrência.</w:t>
      </w:r>
    </w:p>
    <w:p w:rsidR="005C604C" w:rsidRPr="00581CD5" w:rsidRDefault="005C604C" w:rsidP="005C604C">
      <w:pPr>
        <w:pStyle w:val="Ttulo2"/>
        <w:spacing w:before="480" w:line="360" w:lineRule="auto"/>
        <w:jc w:val="both"/>
        <w:rPr>
          <w:rFonts w:ascii="Arial" w:eastAsia="Arial Unicode MS" w:hAnsi="Arial" w:cs="Arial"/>
          <w:color w:val="000000" w:themeColor="text1"/>
        </w:rPr>
      </w:pPr>
      <w:r w:rsidRPr="00581CD5">
        <w:rPr>
          <w:rFonts w:ascii="Arial" w:eastAsia="Arial Unicode MS" w:hAnsi="Arial" w:cs="Arial"/>
          <w:color w:val="000000" w:themeColor="text1"/>
        </w:rPr>
        <w:t xml:space="preserve">CLÁUSULA DÉCIMA </w:t>
      </w:r>
      <w:r w:rsidR="00263CE2" w:rsidRPr="00581CD5">
        <w:rPr>
          <w:rFonts w:ascii="Arial" w:eastAsia="Arial Unicode MS" w:hAnsi="Arial" w:cs="Arial"/>
          <w:color w:val="000000" w:themeColor="text1"/>
        </w:rPr>
        <w:t>PRIMEIRA</w:t>
      </w:r>
      <w:r w:rsidRPr="00581CD5">
        <w:rPr>
          <w:rFonts w:ascii="Arial" w:eastAsia="Arial Unicode MS" w:hAnsi="Arial" w:cs="Arial"/>
          <w:color w:val="000000" w:themeColor="text1"/>
        </w:rPr>
        <w:t>: LEGISLAÇÃO APLICÁVEL</w:t>
      </w:r>
    </w:p>
    <w:p w:rsidR="005C604C" w:rsidRPr="00581CD5" w:rsidRDefault="00263CE2" w:rsidP="005C604C">
      <w:pPr>
        <w:spacing w:before="120" w:line="360" w:lineRule="auto"/>
        <w:rPr>
          <w:rFonts w:eastAsia="Arial Unicode MS" w:cs="Arial"/>
          <w:bCs/>
          <w:color w:val="000000" w:themeColor="text1"/>
          <w:sz w:val="24"/>
          <w:szCs w:val="24"/>
        </w:rPr>
      </w:pPr>
      <w:r w:rsidRPr="00581CD5">
        <w:rPr>
          <w:rFonts w:eastAsia="Arial Unicode MS" w:cs="Arial"/>
          <w:color w:val="000000" w:themeColor="text1"/>
          <w:sz w:val="24"/>
          <w:szCs w:val="24"/>
        </w:rPr>
        <w:t>11</w:t>
      </w:r>
      <w:r w:rsidR="005C604C" w:rsidRPr="00581CD5">
        <w:rPr>
          <w:rFonts w:eastAsia="Arial Unicode MS" w:cs="Arial"/>
          <w:color w:val="000000" w:themeColor="text1"/>
          <w:sz w:val="24"/>
          <w:szCs w:val="24"/>
        </w:rPr>
        <w:t xml:space="preserve">.1. </w:t>
      </w:r>
      <w:r w:rsidR="005C604C" w:rsidRPr="00581CD5">
        <w:rPr>
          <w:rFonts w:eastAsia="Arial Unicode MS" w:cs="Arial"/>
          <w:bCs/>
          <w:color w:val="000000" w:themeColor="text1"/>
          <w:sz w:val="24"/>
          <w:szCs w:val="24"/>
        </w:rPr>
        <w:t>Aplica-se à execução deste contrato a Lei Federal nº. 13.303/16 e alterações posteriores, inclusive aos casos omissos, bem como as disposições constantes no Regulamento de Licitações, Contratos e Convênios da CESAMA</w:t>
      </w:r>
      <w:r w:rsidR="009D446B" w:rsidRPr="00581CD5">
        <w:rPr>
          <w:rFonts w:eastAsia="Arial Unicode MS" w:cs="Arial"/>
          <w:bCs/>
          <w:color w:val="000000" w:themeColor="text1"/>
          <w:sz w:val="24"/>
          <w:szCs w:val="24"/>
        </w:rPr>
        <w:t xml:space="preserve"> </w:t>
      </w:r>
      <w:r w:rsidR="009D446B" w:rsidRPr="00581CD5">
        <w:rPr>
          <w:rFonts w:eastAsia="Arial Unicode MS"/>
          <w:bCs/>
          <w:color w:val="000000" w:themeColor="text1"/>
          <w:sz w:val="24"/>
          <w:szCs w:val="24"/>
        </w:rPr>
        <w:t>(</w:t>
      </w:r>
      <w:r w:rsidR="009357D7" w:rsidRPr="00581CD5">
        <w:rPr>
          <w:rFonts w:eastAsia="Arial Unicode MS"/>
          <w:bCs/>
          <w:color w:val="000000" w:themeColor="text1"/>
          <w:sz w:val="24"/>
          <w:szCs w:val="24"/>
        </w:rPr>
        <w:t>19/06/2018</w:t>
      </w:r>
      <w:r w:rsidR="009D446B" w:rsidRPr="00581CD5">
        <w:rPr>
          <w:rFonts w:eastAsia="Arial Unicode MS"/>
          <w:bCs/>
          <w:color w:val="000000" w:themeColor="text1"/>
          <w:sz w:val="24"/>
          <w:szCs w:val="24"/>
        </w:rPr>
        <w:t>)</w:t>
      </w:r>
      <w:r w:rsidR="005C604C" w:rsidRPr="00581CD5">
        <w:rPr>
          <w:rFonts w:eastAsia="Arial Unicode MS" w:cs="Arial"/>
          <w:bCs/>
          <w:color w:val="000000" w:themeColor="text1"/>
          <w:sz w:val="24"/>
          <w:szCs w:val="24"/>
        </w:rPr>
        <w:t xml:space="preserve">, </w:t>
      </w:r>
      <w:r w:rsidRPr="00581CD5">
        <w:rPr>
          <w:color w:val="000000" w:themeColor="text1"/>
          <w:sz w:val="24"/>
          <w:szCs w:val="24"/>
        </w:rPr>
        <w:t xml:space="preserve">disponível para consulta no </w:t>
      </w:r>
      <w:r w:rsidRPr="00581CD5">
        <w:rPr>
          <w:i/>
          <w:color w:val="000000" w:themeColor="text1"/>
          <w:sz w:val="24"/>
          <w:szCs w:val="24"/>
        </w:rPr>
        <w:t>site</w:t>
      </w:r>
      <w:r w:rsidRPr="00581CD5">
        <w:rPr>
          <w:color w:val="000000" w:themeColor="text1"/>
          <w:sz w:val="24"/>
          <w:szCs w:val="24"/>
        </w:rPr>
        <w:t xml:space="preserve"> da CESAMA</w:t>
      </w:r>
      <w:r w:rsidRPr="00581CD5">
        <w:rPr>
          <w:rFonts w:eastAsia="Arial Unicode MS" w:cs="Arial"/>
          <w:bCs/>
          <w:color w:val="000000" w:themeColor="text1"/>
          <w:sz w:val="24"/>
          <w:szCs w:val="24"/>
        </w:rPr>
        <w:t xml:space="preserve"> </w:t>
      </w:r>
      <w:hyperlink r:id="rId9" w:history="1">
        <w:r w:rsidRPr="00581CD5">
          <w:rPr>
            <w:rStyle w:val="Hyperlink"/>
            <w:rFonts w:eastAsia="Arial Unicode MS" w:cs="Arial"/>
            <w:bCs/>
            <w:color w:val="000000" w:themeColor="text1"/>
            <w:sz w:val="24"/>
            <w:szCs w:val="24"/>
          </w:rPr>
          <w:t>http://www.cesama.com.br/pdf/rilc.pdf</w:t>
        </w:r>
      </w:hyperlink>
      <w:r w:rsidRPr="00581CD5">
        <w:rPr>
          <w:rFonts w:eastAsia="Arial Unicode MS" w:cs="Arial"/>
          <w:bCs/>
          <w:color w:val="000000" w:themeColor="text1"/>
          <w:sz w:val="24"/>
          <w:szCs w:val="24"/>
        </w:rPr>
        <w:t xml:space="preserve">, </w:t>
      </w:r>
      <w:r w:rsidR="005C604C" w:rsidRPr="00581CD5">
        <w:rPr>
          <w:rFonts w:eastAsia="Arial Unicode MS" w:cs="Arial"/>
          <w:bCs/>
          <w:color w:val="000000" w:themeColor="text1"/>
          <w:sz w:val="24"/>
          <w:szCs w:val="24"/>
        </w:rPr>
        <w:t>bem como na legislação municipal civil e ambiental aplicáveis ao objeto deste Contrato.</w:t>
      </w:r>
    </w:p>
    <w:p w:rsidR="005C604C" w:rsidRPr="00581CD5" w:rsidRDefault="00263CE2" w:rsidP="005C604C">
      <w:pPr>
        <w:spacing w:before="120" w:line="360" w:lineRule="auto"/>
        <w:rPr>
          <w:rFonts w:eastAsia="Arial Unicode MS" w:cs="Arial"/>
          <w:color w:val="000000" w:themeColor="text1"/>
          <w:sz w:val="24"/>
          <w:szCs w:val="24"/>
        </w:rPr>
      </w:pPr>
      <w:r w:rsidRPr="00581CD5">
        <w:rPr>
          <w:color w:val="000000" w:themeColor="text1"/>
          <w:sz w:val="24"/>
          <w:szCs w:val="24"/>
        </w:rPr>
        <w:t>11</w:t>
      </w:r>
      <w:r w:rsidR="005C604C" w:rsidRPr="00581CD5">
        <w:rPr>
          <w:color w:val="000000" w:themeColor="text1"/>
          <w:sz w:val="24"/>
          <w:szCs w:val="24"/>
        </w:rPr>
        <w:t xml:space="preserve">.2. Aplicam-se, ainda, os princípios e normas estabelecidos no Código de Conduta e Integridade da CESAMA, disponível para consulta no </w:t>
      </w:r>
      <w:r w:rsidR="005C604C" w:rsidRPr="00581CD5">
        <w:rPr>
          <w:i/>
          <w:color w:val="000000" w:themeColor="text1"/>
          <w:sz w:val="24"/>
          <w:szCs w:val="24"/>
        </w:rPr>
        <w:t>site</w:t>
      </w:r>
      <w:r w:rsidR="005C604C" w:rsidRPr="00581CD5">
        <w:rPr>
          <w:color w:val="000000" w:themeColor="text1"/>
          <w:sz w:val="24"/>
          <w:szCs w:val="24"/>
        </w:rPr>
        <w:t xml:space="preserve"> da CESAMA, no endereço eletrônico </w:t>
      </w:r>
      <w:hyperlink r:id="rId10" w:history="1">
        <w:r w:rsidR="005C604C" w:rsidRPr="00581CD5">
          <w:rPr>
            <w:rStyle w:val="Hyperlink"/>
            <w:color w:val="000000" w:themeColor="text1"/>
            <w:sz w:val="24"/>
            <w:szCs w:val="24"/>
          </w:rPr>
          <w:t>www.cesama.com.br/pdf/codigo_de_etica_cesama.pdf</w:t>
        </w:r>
      </w:hyperlink>
      <w:r w:rsidR="005C604C" w:rsidRPr="00581CD5">
        <w:rPr>
          <w:color w:val="000000" w:themeColor="text1"/>
          <w:sz w:val="24"/>
          <w:szCs w:val="24"/>
        </w:rPr>
        <w:t xml:space="preserve"> e as disposições da Lei Federal nº 12.846 de 01/08/2013.</w:t>
      </w:r>
    </w:p>
    <w:p w:rsidR="005C604C" w:rsidRPr="00581CD5" w:rsidRDefault="005C604C" w:rsidP="005C604C">
      <w:pPr>
        <w:pStyle w:val="Recuodecorpodetexto3"/>
        <w:tabs>
          <w:tab w:val="left" w:pos="-4820"/>
          <w:tab w:val="left" w:pos="9142"/>
        </w:tabs>
        <w:spacing w:before="480" w:line="360" w:lineRule="auto"/>
        <w:ind w:left="0"/>
        <w:rPr>
          <w:rFonts w:eastAsia="Arial Unicode MS"/>
          <w:b/>
          <w:bCs/>
          <w:color w:val="000000" w:themeColor="text1"/>
          <w:szCs w:val="24"/>
        </w:rPr>
      </w:pPr>
      <w:r w:rsidRPr="00581CD5">
        <w:rPr>
          <w:rFonts w:eastAsia="Arial Unicode MS"/>
          <w:b/>
          <w:color w:val="000000" w:themeColor="text1"/>
          <w:szCs w:val="24"/>
        </w:rPr>
        <w:lastRenderedPageBreak/>
        <w:t xml:space="preserve">CLÁUSULA DÉCIMA </w:t>
      </w:r>
      <w:r w:rsidR="00263CE2" w:rsidRPr="00581CD5">
        <w:rPr>
          <w:rFonts w:eastAsia="Arial Unicode MS"/>
          <w:b/>
          <w:color w:val="000000" w:themeColor="text1"/>
          <w:szCs w:val="24"/>
        </w:rPr>
        <w:t>SEGUNDA</w:t>
      </w:r>
      <w:r w:rsidRPr="00581CD5">
        <w:rPr>
          <w:rFonts w:eastAsia="Arial Unicode MS"/>
          <w:b/>
          <w:color w:val="000000" w:themeColor="text1"/>
          <w:szCs w:val="24"/>
        </w:rPr>
        <w:t>: FORO</w:t>
      </w:r>
    </w:p>
    <w:p w:rsidR="005C604C" w:rsidRPr="00581CD5" w:rsidRDefault="00263CE2" w:rsidP="005C604C">
      <w:pPr>
        <w:pStyle w:val="Recuodecorpodetexto3"/>
        <w:tabs>
          <w:tab w:val="left" w:pos="3117"/>
          <w:tab w:val="left" w:pos="9142"/>
        </w:tabs>
        <w:spacing w:before="120" w:line="360" w:lineRule="auto"/>
        <w:ind w:left="0"/>
        <w:rPr>
          <w:rFonts w:eastAsia="Arial Unicode MS"/>
          <w:bCs/>
          <w:color w:val="000000" w:themeColor="text1"/>
          <w:szCs w:val="24"/>
        </w:rPr>
      </w:pPr>
      <w:r w:rsidRPr="00581CD5">
        <w:rPr>
          <w:rFonts w:eastAsia="Arial Unicode MS"/>
          <w:bCs/>
          <w:color w:val="000000" w:themeColor="text1"/>
          <w:szCs w:val="24"/>
        </w:rPr>
        <w:t>12</w:t>
      </w:r>
      <w:r w:rsidR="005C604C" w:rsidRPr="00581CD5">
        <w:rPr>
          <w:rFonts w:eastAsia="Arial Unicode MS"/>
          <w:bCs/>
          <w:color w:val="000000" w:themeColor="text1"/>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581CD5" w:rsidRDefault="005C604C" w:rsidP="005C604C">
      <w:pPr>
        <w:pStyle w:val="Corpodetexto"/>
        <w:spacing w:before="120" w:line="360" w:lineRule="auto"/>
        <w:rPr>
          <w:rFonts w:eastAsia="Arial Unicode MS" w:cs="Arial"/>
          <w:color w:val="000000" w:themeColor="text1"/>
          <w:sz w:val="24"/>
          <w:szCs w:val="24"/>
        </w:rPr>
      </w:pPr>
      <w:r w:rsidRPr="00581CD5">
        <w:rPr>
          <w:rFonts w:eastAsia="Arial Unicode MS" w:cs="Arial"/>
          <w:color w:val="000000" w:themeColor="text1"/>
          <w:sz w:val="24"/>
          <w:szCs w:val="24"/>
        </w:rPr>
        <w:t>Por estarem assim justos e contratados, lavrou-se o este Contrato, que vai assinado pelas partes, na presença de duas testemunhas.</w:t>
      </w:r>
    </w:p>
    <w:p w:rsidR="005C604C" w:rsidRPr="00581CD5" w:rsidRDefault="005C604C" w:rsidP="005C604C">
      <w:pPr>
        <w:spacing w:before="120" w:line="360" w:lineRule="auto"/>
        <w:jc w:val="center"/>
        <w:rPr>
          <w:rFonts w:eastAsia="Arial Unicode MS" w:cs="Arial"/>
          <w:color w:val="000000" w:themeColor="text1"/>
          <w:sz w:val="22"/>
          <w:szCs w:val="22"/>
        </w:rPr>
      </w:pPr>
      <w:r w:rsidRPr="00581CD5">
        <w:rPr>
          <w:rFonts w:eastAsia="Arial Unicode MS" w:cs="Arial"/>
          <w:color w:val="000000" w:themeColor="text1"/>
          <w:sz w:val="22"/>
          <w:szCs w:val="22"/>
        </w:rPr>
        <w:t xml:space="preserve">Juiz de Fora, </w:t>
      </w:r>
      <w:r w:rsidR="00AF6CC2" w:rsidRPr="00581CD5">
        <w:rPr>
          <w:rFonts w:eastAsia="Arial Unicode MS" w:cs="Arial"/>
          <w:color w:val="000000" w:themeColor="text1"/>
          <w:sz w:val="22"/>
          <w:szCs w:val="22"/>
        </w:rPr>
        <w:t>05</w:t>
      </w:r>
      <w:r w:rsidRPr="00581CD5">
        <w:rPr>
          <w:rFonts w:eastAsia="Arial Unicode MS" w:cs="Arial"/>
          <w:color w:val="000000" w:themeColor="text1"/>
          <w:sz w:val="22"/>
          <w:szCs w:val="22"/>
        </w:rPr>
        <w:t xml:space="preserve"> de </w:t>
      </w:r>
      <w:r w:rsidR="00AF6CC2" w:rsidRPr="00581CD5">
        <w:rPr>
          <w:rFonts w:eastAsia="Arial Unicode MS" w:cs="Arial"/>
          <w:color w:val="000000" w:themeColor="text1"/>
          <w:sz w:val="22"/>
          <w:szCs w:val="22"/>
        </w:rPr>
        <w:t>outubro</w:t>
      </w:r>
      <w:r w:rsidRPr="00581CD5">
        <w:rPr>
          <w:rFonts w:eastAsia="Arial Unicode MS" w:cs="Arial"/>
          <w:color w:val="000000" w:themeColor="text1"/>
          <w:sz w:val="22"/>
          <w:szCs w:val="22"/>
        </w:rPr>
        <w:t xml:space="preserve"> de 20</w:t>
      </w:r>
      <w:r w:rsidR="00AF6CC2" w:rsidRPr="00581CD5">
        <w:rPr>
          <w:rFonts w:eastAsia="Arial Unicode MS" w:cs="Arial"/>
          <w:color w:val="000000" w:themeColor="text1"/>
          <w:sz w:val="22"/>
          <w:szCs w:val="22"/>
        </w:rPr>
        <w:t>18</w:t>
      </w:r>
      <w:r w:rsidRPr="00581CD5">
        <w:rPr>
          <w:rFonts w:eastAsia="Arial Unicode MS" w:cs="Arial"/>
          <w:color w:val="000000" w:themeColor="text1"/>
          <w:sz w:val="22"/>
          <w:szCs w:val="22"/>
        </w:rPr>
        <w:t>.</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81CD5" w:rsidRPr="00581CD5" w:rsidTr="00553C85">
        <w:trPr>
          <w:jc w:val="center"/>
        </w:trPr>
        <w:tc>
          <w:tcPr>
            <w:tcW w:w="5079" w:type="dxa"/>
          </w:tcPr>
          <w:p w:rsidR="00263CE2" w:rsidRPr="00581CD5" w:rsidRDefault="00263CE2" w:rsidP="00AF6CC2">
            <w:pPr>
              <w:spacing w:before="120" w:line="360" w:lineRule="auto"/>
              <w:jc w:val="center"/>
              <w:rPr>
                <w:rFonts w:eastAsia="Arial Unicode MS" w:cs="Arial"/>
                <w:color w:val="000000" w:themeColor="text1"/>
                <w:sz w:val="22"/>
                <w:szCs w:val="22"/>
              </w:rPr>
            </w:pPr>
          </w:p>
          <w:p w:rsidR="005C604C" w:rsidRPr="00581CD5" w:rsidRDefault="005C604C" w:rsidP="00AF6CC2">
            <w:pPr>
              <w:spacing w:before="120" w:line="360" w:lineRule="auto"/>
              <w:jc w:val="center"/>
              <w:rPr>
                <w:rFonts w:eastAsia="Arial Unicode MS" w:cs="Arial"/>
                <w:color w:val="000000" w:themeColor="text1"/>
                <w:sz w:val="22"/>
                <w:szCs w:val="22"/>
              </w:rPr>
            </w:pPr>
            <w:r w:rsidRPr="00581CD5">
              <w:rPr>
                <w:rFonts w:eastAsia="Arial Unicode MS" w:cs="Arial"/>
                <w:color w:val="000000" w:themeColor="text1"/>
                <w:sz w:val="22"/>
                <w:szCs w:val="22"/>
              </w:rPr>
              <w:t>André Borges de Souza</w:t>
            </w:r>
          </w:p>
          <w:p w:rsidR="005C604C" w:rsidRPr="00581CD5" w:rsidRDefault="005C604C" w:rsidP="00AF6CC2">
            <w:pPr>
              <w:spacing w:before="120" w:line="360" w:lineRule="auto"/>
              <w:jc w:val="center"/>
              <w:rPr>
                <w:rFonts w:eastAsia="Arial Unicode MS" w:cs="Arial"/>
                <w:color w:val="000000" w:themeColor="text1"/>
                <w:sz w:val="22"/>
                <w:szCs w:val="22"/>
              </w:rPr>
            </w:pPr>
            <w:r w:rsidRPr="00581CD5">
              <w:rPr>
                <w:rFonts w:eastAsia="Arial Unicode MS" w:cs="Arial"/>
                <w:color w:val="000000" w:themeColor="text1"/>
                <w:sz w:val="22"/>
                <w:szCs w:val="22"/>
              </w:rPr>
              <w:t xml:space="preserve">Diretor Presidente </w:t>
            </w:r>
            <w:r w:rsidR="000656D5" w:rsidRPr="00581CD5">
              <w:rPr>
                <w:rFonts w:eastAsia="Arial Unicode MS" w:cs="Arial"/>
                <w:color w:val="000000" w:themeColor="text1"/>
                <w:sz w:val="22"/>
                <w:szCs w:val="22"/>
              </w:rPr>
              <w:t>–</w:t>
            </w:r>
            <w:r w:rsidRPr="00581CD5">
              <w:rPr>
                <w:rFonts w:eastAsia="Arial Unicode MS" w:cs="Arial"/>
                <w:color w:val="000000" w:themeColor="text1"/>
                <w:sz w:val="22"/>
                <w:szCs w:val="22"/>
              </w:rPr>
              <w:t xml:space="preserve"> CESAMA</w:t>
            </w:r>
          </w:p>
        </w:tc>
        <w:tc>
          <w:tcPr>
            <w:tcW w:w="4251" w:type="dxa"/>
          </w:tcPr>
          <w:p w:rsidR="005C604C" w:rsidRPr="00581CD5" w:rsidRDefault="005C604C" w:rsidP="00AF6CC2">
            <w:pPr>
              <w:spacing w:before="120" w:line="360" w:lineRule="auto"/>
              <w:jc w:val="center"/>
              <w:rPr>
                <w:rFonts w:eastAsia="Arial Unicode MS" w:cs="Arial"/>
                <w:color w:val="000000" w:themeColor="text1"/>
                <w:sz w:val="22"/>
                <w:szCs w:val="22"/>
              </w:rPr>
            </w:pPr>
          </w:p>
          <w:p w:rsidR="00263CE2" w:rsidRPr="00581CD5" w:rsidRDefault="00263CE2" w:rsidP="00AF6CC2">
            <w:pPr>
              <w:spacing w:before="120" w:line="360" w:lineRule="auto"/>
              <w:jc w:val="center"/>
              <w:rPr>
                <w:rFonts w:eastAsia="Arial Unicode MS" w:cs="Arial"/>
                <w:color w:val="000000" w:themeColor="text1"/>
                <w:sz w:val="22"/>
                <w:szCs w:val="22"/>
              </w:rPr>
            </w:pPr>
          </w:p>
          <w:p w:rsidR="005C604C" w:rsidRPr="00581CD5" w:rsidRDefault="00AF6CC2" w:rsidP="00AF6CC2">
            <w:pPr>
              <w:spacing w:before="120" w:line="360" w:lineRule="auto"/>
              <w:jc w:val="center"/>
              <w:rPr>
                <w:rFonts w:eastAsia="Arial Unicode MS" w:cs="Arial"/>
                <w:color w:val="000000" w:themeColor="text1"/>
                <w:sz w:val="22"/>
                <w:szCs w:val="22"/>
              </w:rPr>
            </w:pPr>
            <w:r w:rsidRPr="00581CD5">
              <w:rPr>
                <w:rFonts w:eastAsia="Arial Unicode MS" w:cs="Arial"/>
                <w:color w:val="000000" w:themeColor="text1"/>
                <w:sz w:val="22"/>
                <w:szCs w:val="22"/>
              </w:rPr>
              <w:t>AIG SEGUROS BRASIL S.A</w:t>
            </w:r>
          </w:p>
        </w:tc>
      </w:tr>
    </w:tbl>
    <w:p w:rsidR="00263CE2" w:rsidRPr="00581CD5" w:rsidRDefault="00263CE2" w:rsidP="00AF6CC2">
      <w:pPr>
        <w:spacing w:before="120" w:line="360" w:lineRule="auto"/>
        <w:jc w:val="center"/>
        <w:rPr>
          <w:rFonts w:eastAsia="Arial Unicode MS" w:cs="Arial"/>
          <w:color w:val="000000" w:themeColor="text1"/>
          <w:sz w:val="22"/>
          <w:szCs w:val="22"/>
        </w:rPr>
      </w:pPr>
    </w:p>
    <w:p w:rsidR="0015112C" w:rsidRPr="00581CD5" w:rsidRDefault="005C604C" w:rsidP="00E42352">
      <w:pPr>
        <w:pStyle w:val="Ttulo6"/>
        <w:numPr>
          <w:ilvl w:val="0"/>
          <w:numId w:val="0"/>
        </w:numPr>
        <w:spacing w:before="60" w:after="0" w:line="300" w:lineRule="exact"/>
        <w:jc w:val="both"/>
        <w:rPr>
          <w:rFonts w:cs="Arial"/>
          <w:color w:val="000000" w:themeColor="text1"/>
          <w:szCs w:val="24"/>
        </w:rPr>
      </w:pPr>
      <w:r w:rsidRPr="00581CD5">
        <w:rPr>
          <w:rFonts w:eastAsia="Arial Unicode MS"/>
          <w:b w:val="0"/>
          <w:color w:val="000000" w:themeColor="text1"/>
          <w:sz w:val="22"/>
          <w:szCs w:val="22"/>
          <w:u w:val="none"/>
        </w:rPr>
        <w:t>Testemunhas:</w:t>
      </w:r>
      <w:r w:rsidR="00E42352">
        <w:rPr>
          <w:rFonts w:eastAsia="Arial Unicode MS"/>
          <w:b w:val="0"/>
          <w:color w:val="000000" w:themeColor="text1"/>
          <w:sz w:val="22"/>
          <w:szCs w:val="22"/>
          <w:u w:val="none"/>
        </w:rPr>
        <w:t xml:space="preserve">  </w:t>
      </w:r>
      <w:bookmarkStart w:id="0" w:name="_GoBack"/>
      <w:bookmarkEnd w:id="0"/>
      <w:r w:rsidRPr="00581CD5">
        <w:rPr>
          <w:rFonts w:eastAsia="Arial Unicode MS"/>
          <w:b w:val="0"/>
          <w:color w:val="000000" w:themeColor="text1"/>
          <w:sz w:val="22"/>
          <w:szCs w:val="22"/>
          <w:u w:val="none"/>
        </w:rPr>
        <w:t xml:space="preserve"> _______</w:t>
      </w:r>
      <w:r w:rsidR="00E42352">
        <w:rPr>
          <w:rFonts w:eastAsia="Arial Unicode MS"/>
          <w:b w:val="0"/>
          <w:color w:val="000000" w:themeColor="text1"/>
          <w:sz w:val="22"/>
          <w:szCs w:val="22"/>
          <w:u w:val="none"/>
        </w:rPr>
        <w:t>_</w:t>
      </w:r>
      <w:r w:rsidRPr="00581CD5">
        <w:rPr>
          <w:rFonts w:eastAsia="Arial Unicode MS"/>
          <w:b w:val="0"/>
          <w:color w:val="000000" w:themeColor="text1"/>
          <w:sz w:val="22"/>
          <w:szCs w:val="22"/>
          <w:u w:val="none"/>
        </w:rPr>
        <w:t>______________</w:t>
      </w:r>
      <w:r w:rsidRPr="00581CD5">
        <w:rPr>
          <w:rFonts w:eastAsia="Arial Unicode MS"/>
          <w:b w:val="0"/>
          <w:color w:val="000000" w:themeColor="text1"/>
          <w:sz w:val="22"/>
          <w:szCs w:val="22"/>
          <w:u w:val="none"/>
        </w:rPr>
        <w:tab/>
      </w:r>
      <w:r w:rsidRPr="00581CD5">
        <w:rPr>
          <w:rFonts w:eastAsia="Arial Unicode MS"/>
          <w:b w:val="0"/>
          <w:color w:val="000000" w:themeColor="text1"/>
          <w:sz w:val="22"/>
          <w:szCs w:val="22"/>
          <w:u w:val="none"/>
        </w:rPr>
        <w:tab/>
        <w:t>___________________</w:t>
      </w:r>
      <w:r w:rsidR="00E42352">
        <w:rPr>
          <w:rFonts w:eastAsia="Arial Unicode MS"/>
          <w:b w:val="0"/>
          <w:color w:val="000000" w:themeColor="text1"/>
          <w:sz w:val="22"/>
          <w:szCs w:val="22"/>
          <w:u w:val="none"/>
        </w:rPr>
        <w:t>_______</w:t>
      </w:r>
    </w:p>
    <w:sectPr w:rsidR="0015112C" w:rsidRPr="00581CD5"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4D" w:rsidRDefault="007A204D">
      <w:r>
        <w:separator/>
      </w:r>
    </w:p>
  </w:endnote>
  <w:endnote w:type="continuationSeparator" w:id="0">
    <w:p w:rsidR="007A204D" w:rsidRDefault="007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C2" w:rsidRPr="00374395" w:rsidRDefault="00B465C2" w:rsidP="00012D24">
    <w:pPr>
      <w:pStyle w:val="Cabealho"/>
      <w:tabs>
        <w:tab w:val="clear" w:pos="4419"/>
        <w:tab w:val="clear" w:pos="8838"/>
      </w:tabs>
      <w:jc w:val="center"/>
      <w:rPr>
        <w:rFonts w:cs="Arial"/>
        <w:b/>
        <w:bCs/>
        <w:i/>
        <w:sz w:val="12"/>
        <w:szCs w:val="12"/>
      </w:rPr>
    </w:pPr>
  </w:p>
  <w:p w:rsidR="00B465C2" w:rsidRDefault="002D3606" w:rsidP="001231C3">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5C2" w:rsidRPr="00DC08CD">
      <w:rPr>
        <w:rFonts w:cs="Arial"/>
        <w:b/>
        <w:sz w:val="16"/>
        <w:szCs w:val="16"/>
      </w:rPr>
      <w:t xml:space="preserve">Companhia de Saneamento Municipal </w:t>
    </w:r>
    <w:r w:rsidR="00B465C2">
      <w:rPr>
        <w:rFonts w:cs="Arial"/>
        <w:b/>
        <w:sz w:val="16"/>
        <w:szCs w:val="16"/>
      </w:rPr>
      <w:t>–</w:t>
    </w:r>
    <w:r w:rsidR="00B465C2" w:rsidRPr="00DC08CD">
      <w:rPr>
        <w:rFonts w:cs="Arial"/>
        <w:b/>
        <w:sz w:val="16"/>
        <w:szCs w:val="16"/>
      </w:rPr>
      <w:t xml:space="preserve"> Cesama</w:t>
    </w:r>
  </w:p>
  <w:p w:rsidR="00B465C2" w:rsidRPr="00DC08CD" w:rsidRDefault="00B465C2"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B465C2" w:rsidRPr="001231C3" w:rsidRDefault="00B465C2"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4D" w:rsidRDefault="007A204D">
      <w:r>
        <w:separator/>
      </w:r>
    </w:p>
  </w:footnote>
  <w:footnote w:type="continuationSeparator" w:id="0">
    <w:p w:rsidR="007A204D" w:rsidRDefault="007A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C2" w:rsidRDefault="00B465C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65C2" w:rsidRDefault="00B465C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C2" w:rsidRDefault="00B465C2" w:rsidP="00DE135D">
    <w:pPr>
      <w:pStyle w:val="Cabealho"/>
      <w:spacing w:after="240"/>
      <w:jc w:val="center"/>
    </w:pPr>
    <w:r>
      <w:t xml:space="preserve">    </w:t>
    </w:r>
    <w:r w:rsidR="002D3606">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6B421FA"/>
    <w:multiLevelType w:val="multilevel"/>
    <w:tmpl w:val="638208FE"/>
    <w:lvl w:ilvl="0">
      <w:start w:val="10"/>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77F5D1C"/>
    <w:multiLevelType w:val="multilevel"/>
    <w:tmpl w:val="68BEC054"/>
    <w:lvl w:ilvl="0">
      <w:start w:val="10"/>
      <w:numFmt w:val="decimal"/>
      <w:lvlText w:val="%1."/>
      <w:lvlJc w:val="left"/>
      <w:pPr>
        <w:ind w:left="855" w:hanging="855"/>
      </w:pPr>
      <w:rPr>
        <w:rFonts w:hint="default"/>
      </w:rPr>
    </w:lvl>
    <w:lvl w:ilvl="1">
      <w:start w:val="1"/>
      <w:numFmt w:val="decimal"/>
      <w:lvlText w:val="%1.%2."/>
      <w:lvlJc w:val="left"/>
      <w:pPr>
        <w:ind w:left="1280" w:hanging="855"/>
      </w:pPr>
      <w:rPr>
        <w:rFonts w:hint="default"/>
      </w:rPr>
    </w:lvl>
    <w:lvl w:ilvl="2">
      <w:start w:val="14"/>
      <w:numFmt w:val="decimal"/>
      <w:lvlText w:val="%1.%2.%3."/>
      <w:lvlJc w:val="left"/>
      <w:pPr>
        <w:ind w:left="1705" w:hanging="85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0">
    <w:nsid w:val="65D556E2"/>
    <w:multiLevelType w:val="hybridMultilevel"/>
    <w:tmpl w:val="A8C04C76"/>
    <w:lvl w:ilvl="0" w:tplc="79E245F8">
      <w:start w:val="1"/>
      <w:numFmt w:val="lowerLetter"/>
      <w:lvlText w:val="%1)"/>
      <w:lvlJc w:val="left"/>
      <w:pPr>
        <w:ind w:left="945" w:hanging="360"/>
      </w:pPr>
      <w:rPr>
        <w:rFonts w:hint="default"/>
      </w:r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3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5">
    <w:nsid w:val="7A711362"/>
    <w:multiLevelType w:val="multilevel"/>
    <w:tmpl w:val="7F78B046"/>
    <w:lvl w:ilvl="0">
      <w:start w:val="10"/>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6"/>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34"/>
  </w:num>
  <w:num w:numId="4">
    <w:abstractNumId w:val="37"/>
  </w:num>
  <w:num w:numId="5">
    <w:abstractNumId w:val="31"/>
  </w:num>
  <w:num w:numId="6">
    <w:abstractNumId w:val="12"/>
  </w:num>
  <w:num w:numId="7">
    <w:abstractNumId w:val="38"/>
  </w:num>
  <w:num w:numId="8">
    <w:abstractNumId w:val="16"/>
  </w:num>
  <w:num w:numId="9">
    <w:abstractNumId w:val="29"/>
  </w:num>
  <w:num w:numId="10">
    <w:abstractNumId w:val="11"/>
  </w:num>
  <w:num w:numId="11">
    <w:abstractNumId w:val="33"/>
  </w:num>
  <w:num w:numId="12">
    <w:abstractNumId w:val="7"/>
  </w:num>
  <w:num w:numId="13">
    <w:abstractNumId w:val="8"/>
  </w:num>
  <w:num w:numId="14">
    <w:abstractNumId w:val="21"/>
  </w:num>
  <w:num w:numId="15">
    <w:abstractNumId w:val="13"/>
  </w:num>
  <w:num w:numId="16">
    <w:abstractNumId w:val="22"/>
  </w:num>
  <w:num w:numId="17">
    <w:abstractNumId w:val="24"/>
  </w:num>
  <w:num w:numId="18">
    <w:abstractNumId w:val="5"/>
  </w:num>
  <w:num w:numId="19">
    <w:abstractNumId w:val="6"/>
  </w:num>
  <w:num w:numId="20">
    <w:abstractNumId w:val="15"/>
  </w:num>
  <w:num w:numId="21">
    <w:abstractNumId w:val="10"/>
  </w:num>
  <w:num w:numId="22">
    <w:abstractNumId w:val="19"/>
  </w:num>
  <w:num w:numId="23">
    <w:abstractNumId w:val="27"/>
  </w:num>
  <w:num w:numId="24">
    <w:abstractNumId w:val="18"/>
  </w:num>
  <w:num w:numId="25">
    <w:abstractNumId w:val="28"/>
  </w:num>
  <w:num w:numId="26">
    <w:abstractNumId w:val="32"/>
  </w:num>
  <w:num w:numId="27">
    <w:abstractNumId w:val="25"/>
  </w:num>
  <w:num w:numId="28">
    <w:abstractNumId w:val="9"/>
  </w:num>
  <w:num w:numId="29">
    <w:abstractNumId w:val="26"/>
  </w:num>
  <w:num w:numId="30">
    <w:abstractNumId w:val="36"/>
  </w:num>
  <w:num w:numId="31">
    <w:abstractNumId w:val="23"/>
  </w:num>
  <w:num w:numId="32">
    <w:abstractNumId w:val="14"/>
  </w:num>
  <w:num w:numId="33">
    <w:abstractNumId w:val="17"/>
  </w:num>
  <w:num w:numId="34">
    <w:abstractNumId w:val="35"/>
  </w:num>
  <w:num w:numId="35">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635D"/>
    <w:rsid w:val="00012D24"/>
    <w:rsid w:val="00013CAE"/>
    <w:rsid w:val="00020938"/>
    <w:rsid w:val="00022214"/>
    <w:rsid w:val="00022C3D"/>
    <w:rsid w:val="000316B2"/>
    <w:rsid w:val="00035B0E"/>
    <w:rsid w:val="00037938"/>
    <w:rsid w:val="00041984"/>
    <w:rsid w:val="000424E8"/>
    <w:rsid w:val="00042A34"/>
    <w:rsid w:val="000433D5"/>
    <w:rsid w:val="0004383B"/>
    <w:rsid w:val="000462A6"/>
    <w:rsid w:val="00050576"/>
    <w:rsid w:val="000529ED"/>
    <w:rsid w:val="000535B4"/>
    <w:rsid w:val="0005421D"/>
    <w:rsid w:val="0005425E"/>
    <w:rsid w:val="00057153"/>
    <w:rsid w:val="000606A4"/>
    <w:rsid w:val="0006185E"/>
    <w:rsid w:val="00064E3E"/>
    <w:rsid w:val="000656D5"/>
    <w:rsid w:val="000675F2"/>
    <w:rsid w:val="000713D6"/>
    <w:rsid w:val="000716A9"/>
    <w:rsid w:val="00072F02"/>
    <w:rsid w:val="000730E8"/>
    <w:rsid w:val="00075ADF"/>
    <w:rsid w:val="0008325D"/>
    <w:rsid w:val="0008369D"/>
    <w:rsid w:val="00086FA1"/>
    <w:rsid w:val="000876B7"/>
    <w:rsid w:val="00090CB2"/>
    <w:rsid w:val="00091F5A"/>
    <w:rsid w:val="000949B5"/>
    <w:rsid w:val="00096081"/>
    <w:rsid w:val="00097E4C"/>
    <w:rsid w:val="000A1CCF"/>
    <w:rsid w:val="000A40D4"/>
    <w:rsid w:val="000A4614"/>
    <w:rsid w:val="000A7FB7"/>
    <w:rsid w:val="000B395F"/>
    <w:rsid w:val="000B3AC8"/>
    <w:rsid w:val="000B6FB4"/>
    <w:rsid w:val="000C1C65"/>
    <w:rsid w:val="000D114B"/>
    <w:rsid w:val="000D17E4"/>
    <w:rsid w:val="000D5B47"/>
    <w:rsid w:val="000E332E"/>
    <w:rsid w:val="000E375E"/>
    <w:rsid w:val="000E6267"/>
    <w:rsid w:val="000E6E5B"/>
    <w:rsid w:val="000F2A10"/>
    <w:rsid w:val="000F6083"/>
    <w:rsid w:val="000F688B"/>
    <w:rsid w:val="00104E00"/>
    <w:rsid w:val="0011175D"/>
    <w:rsid w:val="0011752B"/>
    <w:rsid w:val="001231C3"/>
    <w:rsid w:val="00123449"/>
    <w:rsid w:val="00123D84"/>
    <w:rsid w:val="00127C29"/>
    <w:rsid w:val="00130DCE"/>
    <w:rsid w:val="00134738"/>
    <w:rsid w:val="00134A0D"/>
    <w:rsid w:val="001352C5"/>
    <w:rsid w:val="00135A54"/>
    <w:rsid w:val="00140911"/>
    <w:rsid w:val="0014138C"/>
    <w:rsid w:val="00141562"/>
    <w:rsid w:val="00142A08"/>
    <w:rsid w:val="0015112C"/>
    <w:rsid w:val="00151CE1"/>
    <w:rsid w:val="001533D5"/>
    <w:rsid w:val="00155C17"/>
    <w:rsid w:val="00164FD2"/>
    <w:rsid w:val="001663BE"/>
    <w:rsid w:val="001712BA"/>
    <w:rsid w:val="0017233F"/>
    <w:rsid w:val="00174D68"/>
    <w:rsid w:val="00177912"/>
    <w:rsid w:val="001803FF"/>
    <w:rsid w:val="00183292"/>
    <w:rsid w:val="00183713"/>
    <w:rsid w:val="00183760"/>
    <w:rsid w:val="00186539"/>
    <w:rsid w:val="00191AF5"/>
    <w:rsid w:val="0019344E"/>
    <w:rsid w:val="00194D39"/>
    <w:rsid w:val="001954C7"/>
    <w:rsid w:val="001A01D1"/>
    <w:rsid w:val="001A63AA"/>
    <w:rsid w:val="001B200D"/>
    <w:rsid w:val="001B3FB9"/>
    <w:rsid w:val="001B5804"/>
    <w:rsid w:val="001B720C"/>
    <w:rsid w:val="001B7FD2"/>
    <w:rsid w:val="001C0EE7"/>
    <w:rsid w:val="001C463A"/>
    <w:rsid w:val="001C644B"/>
    <w:rsid w:val="001C730C"/>
    <w:rsid w:val="001C74E8"/>
    <w:rsid w:val="001D05BA"/>
    <w:rsid w:val="001D39DF"/>
    <w:rsid w:val="001D4A49"/>
    <w:rsid w:val="001E163F"/>
    <w:rsid w:val="001E307E"/>
    <w:rsid w:val="001E43E5"/>
    <w:rsid w:val="001F09A5"/>
    <w:rsid w:val="001F50A5"/>
    <w:rsid w:val="00201358"/>
    <w:rsid w:val="00202CD8"/>
    <w:rsid w:val="00202FE5"/>
    <w:rsid w:val="0020305F"/>
    <w:rsid w:val="002033F9"/>
    <w:rsid w:val="00205837"/>
    <w:rsid w:val="002162EC"/>
    <w:rsid w:val="002227ED"/>
    <w:rsid w:val="00225035"/>
    <w:rsid w:val="00227C84"/>
    <w:rsid w:val="00234CB0"/>
    <w:rsid w:val="00234D3B"/>
    <w:rsid w:val="00242220"/>
    <w:rsid w:val="00242AE3"/>
    <w:rsid w:val="002444E9"/>
    <w:rsid w:val="0025409B"/>
    <w:rsid w:val="00255CF8"/>
    <w:rsid w:val="00261551"/>
    <w:rsid w:val="00263CE2"/>
    <w:rsid w:val="00264A1C"/>
    <w:rsid w:val="00281CEB"/>
    <w:rsid w:val="00285867"/>
    <w:rsid w:val="0028737F"/>
    <w:rsid w:val="002918E8"/>
    <w:rsid w:val="00294A70"/>
    <w:rsid w:val="00295C57"/>
    <w:rsid w:val="002A0A54"/>
    <w:rsid w:val="002B401F"/>
    <w:rsid w:val="002C17BA"/>
    <w:rsid w:val="002C3CF4"/>
    <w:rsid w:val="002C5C80"/>
    <w:rsid w:val="002C6AB8"/>
    <w:rsid w:val="002D0096"/>
    <w:rsid w:val="002D07C4"/>
    <w:rsid w:val="002D2C74"/>
    <w:rsid w:val="002D3606"/>
    <w:rsid w:val="002E30DC"/>
    <w:rsid w:val="002E39C0"/>
    <w:rsid w:val="002E4231"/>
    <w:rsid w:val="002F0C4D"/>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4111D"/>
    <w:rsid w:val="00343875"/>
    <w:rsid w:val="00345C12"/>
    <w:rsid w:val="0035048C"/>
    <w:rsid w:val="00351002"/>
    <w:rsid w:val="00354870"/>
    <w:rsid w:val="0036062F"/>
    <w:rsid w:val="003614F6"/>
    <w:rsid w:val="00361CA5"/>
    <w:rsid w:val="003647CA"/>
    <w:rsid w:val="0036597D"/>
    <w:rsid w:val="00365D37"/>
    <w:rsid w:val="0036619E"/>
    <w:rsid w:val="00373FA4"/>
    <w:rsid w:val="00374395"/>
    <w:rsid w:val="0037730C"/>
    <w:rsid w:val="00383AC3"/>
    <w:rsid w:val="00384F1C"/>
    <w:rsid w:val="0039454E"/>
    <w:rsid w:val="003A4F7D"/>
    <w:rsid w:val="003B5E7A"/>
    <w:rsid w:val="003B6B69"/>
    <w:rsid w:val="003C2563"/>
    <w:rsid w:val="003C5BFC"/>
    <w:rsid w:val="003C7D88"/>
    <w:rsid w:val="003D60FC"/>
    <w:rsid w:val="003D626C"/>
    <w:rsid w:val="003D6B84"/>
    <w:rsid w:val="003E153C"/>
    <w:rsid w:val="003E7907"/>
    <w:rsid w:val="003F2224"/>
    <w:rsid w:val="003F4904"/>
    <w:rsid w:val="00403869"/>
    <w:rsid w:val="004070D1"/>
    <w:rsid w:val="0041422B"/>
    <w:rsid w:val="004143D0"/>
    <w:rsid w:val="00414773"/>
    <w:rsid w:val="00415B9F"/>
    <w:rsid w:val="004219E2"/>
    <w:rsid w:val="0042214D"/>
    <w:rsid w:val="00422E91"/>
    <w:rsid w:val="00425B37"/>
    <w:rsid w:val="00426916"/>
    <w:rsid w:val="00432517"/>
    <w:rsid w:val="004351D3"/>
    <w:rsid w:val="004422C8"/>
    <w:rsid w:val="00445010"/>
    <w:rsid w:val="00445EE5"/>
    <w:rsid w:val="00452CDE"/>
    <w:rsid w:val="00453682"/>
    <w:rsid w:val="004541DE"/>
    <w:rsid w:val="0045681F"/>
    <w:rsid w:val="00460C81"/>
    <w:rsid w:val="00461FC4"/>
    <w:rsid w:val="00467B6C"/>
    <w:rsid w:val="00470A21"/>
    <w:rsid w:val="00481C39"/>
    <w:rsid w:val="00482526"/>
    <w:rsid w:val="0049092E"/>
    <w:rsid w:val="00491C2E"/>
    <w:rsid w:val="004946F8"/>
    <w:rsid w:val="004948EF"/>
    <w:rsid w:val="004A11D7"/>
    <w:rsid w:val="004A2A29"/>
    <w:rsid w:val="004A412C"/>
    <w:rsid w:val="004A765C"/>
    <w:rsid w:val="004B3F8B"/>
    <w:rsid w:val="004B670C"/>
    <w:rsid w:val="004C0428"/>
    <w:rsid w:val="004C34DF"/>
    <w:rsid w:val="004C4850"/>
    <w:rsid w:val="004C529A"/>
    <w:rsid w:val="004C57A1"/>
    <w:rsid w:val="004C6529"/>
    <w:rsid w:val="004D39C5"/>
    <w:rsid w:val="004D712F"/>
    <w:rsid w:val="004E0486"/>
    <w:rsid w:val="004E19F1"/>
    <w:rsid w:val="004E4718"/>
    <w:rsid w:val="004E5E45"/>
    <w:rsid w:val="004F0024"/>
    <w:rsid w:val="004F54F5"/>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5174"/>
    <w:rsid w:val="00547BFA"/>
    <w:rsid w:val="00553C85"/>
    <w:rsid w:val="00560663"/>
    <w:rsid w:val="00562E8E"/>
    <w:rsid w:val="00563DC4"/>
    <w:rsid w:val="005728C9"/>
    <w:rsid w:val="0057444B"/>
    <w:rsid w:val="005804CF"/>
    <w:rsid w:val="00580B78"/>
    <w:rsid w:val="00581250"/>
    <w:rsid w:val="00581CD5"/>
    <w:rsid w:val="00581E97"/>
    <w:rsid w:val="00590E2F"/>
    <w:rsid w:val="005929C2"/>
    <w:rsid w:val="005949D5"/>
    <w:rsid w:val="0059717E"/>
    <w:rsid w:val="005C46B4"/>
    <w:rsid w:val="005C55D2"/>
    <w:rsid w:val="005C604C"/>
    <w:rsid w:val="005C6ED8"/>
    <w:rsid w:val="005D21EF"/>
    <w:rsid w:val="005D3196"/>
    <w:rsid w:val="005D4513"/>
    <w:rsid w:val="005D649E"/>
    <w:rsid w:val="005D6A23"/>
    <w:rsid w:val="005E2677"/>
    <w:rsid w:val="005E5F11"/>
    <w:rsid w:val="005F09AB"/>
    <w:rsid w:val="005F14B0"/>
    <w:rsid w:val="005F1A93"/>
    <w:rsid w:val="005F2A17"/>
    <w:rsid w:val="005F2AA1"/>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17DC"/>
    <w:rsid w:val="00626F4F"/>
    <w:rsid w:val="0062732B"/>
    <w:rsid w:val="00627606"/>
    <w:rsid w:val="00632B6C"/>
    <w:rsid w:val="006425B3"/>
    <w:rsid w:val="0064759A"/>
    <w:rsid w:val="00650D44"/>
    <w:rsid w:val="00650E8D"/>
    <w:rsid w:val="00651997"/>
    <w:rsid w:val="006656CB"/>
    <w:rsid w:val="006709A6"/>
    <w:rsid w:val="00670D7F"/>
    <w:rsid w:val="00672B53"/>
    <w:rsid w:val="006821CF"/>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C0345"/>
    <w:rsid w:val="006C15AC"/>
    <w:rsid w:val="006C4C2F"/>
    <w:rsid w:val="006D08F7"/>
    <w:rsid w:val="006D10B8"/>
    <w:rsid w:val="006D1588"/>
    <w:rsid w:val="006D7E35"/>
    <w:rsid w:val="006E068B"/>
    <w:rsid w:val="006E1427"/>
    <w:rsid w:val="006E3B2E"/>
    <w:rsid w:val="006E3E43"/>
    <w:rsid w:val="006E54DA"/>
    <w:rsid w:val="006E5E72"/>
    <w:rsid w:val="006F4E8F"/>
    <w:rsid w:val="00702A0C"/>
    <w:rsid w:val="00703006"/>
    <w:rsid w:val="00707B00"/>
    <w:rsid w:val="00712C89"/>
    <w:rsid w:val="00713289"/>
    <w:rsid w:val="00717A56"/>
    <w:rsid w:val="00720C22"/>
    <w:rsid w:val="00721323"/>
    <w:rsid w:val="0072227F"/>
    <w:rsid w:val="007232BC"/>
    <w:rsid w:val="00734693"/>
    <w:rsid w:val="007350D9"/>
    <w:rsid w:val="00735214"/>
    <w:rsid w:val="007361BF"/>
    <w:rsid w:val="00737F91"/>
    <w:rsid w:val="007423A2"/>
    <w:rsid w:val="00745317"/>
    <w:rsid w:val="00756995"/>
    <w:rsid w:val="007604C9"/>
    <w:rsid w:val="00762317"/>
    <w:rsid w:val="007652F2"/>
    <w:rsid w:val="00770B74"/>
    <w:rsid w:val="00770EB4"/>
    <w:rsid w:val="007736D6"/>
    <w:rsid w:val="00792BC4"/>
    <w:rsid w:val="00793391"/>
    <w:rsid w:val="00795CF2"/>
    <w:rsid w:val="00797BBF"/>
    <w:rsid w:val="007A09B4"/>
    <w:rsid w:val="007A1CF0"/>
    <w:rsid w:val="007A204D"/>
    <w:rsid w:val="007A49C0"/>
    <w:rsid w:val="007B1B67"/>
    <w:rsid w:val="007C220A"/>
    <w:rsid w:val="007C3CE0"/>
    <w:rsid w:val="007D5FD5"/>
    <w:rsid w:val="007D666D"/>
    <w:rsid w:val="007E4101"/>
    <w:rsid w:val="007E5155"/>
    <w:rsid w:val="007F4D4A"/>
    <w:rsid w:val="007F5964"/>
    <w:rsid w:val="007F5EBC"/>
    <w:rsid w:val="007F6D09"/>
    <w:rsid w:val="007F75B3"/>
    <w:rsid w:val="007F79A1"/>
    <w:rsid w:val="00804F10"/>
    <w:rsid w:val="00811CCD"/>
    <w:rsid w:val="00813B26"/>
    <w:rsid w:val="00817F3F"/>
    <w:rsid w:val="00821F53"/>
    <w:rsid w:val="0082686E"/>
    <w:rsid w:val="00827474"/>
    <w:rsid w:val="008421DA"/>
    <w:rsid w:val="0084648C"/>
    <w:rsid w:val="0085277F"/>
    <w:rsid w:val="00856066"/>
    <w:rsid w:val="00860420"/>
    <w:rsid w:val="008619F9"/>
    <w:rsid w:val="0086320A"/>
    <w:rsid w:val="00863EB6"/>
    <w:rsid w:val="00866B2A"/>
    <w:rsid w:val="00872907"/>
    <w:rsid w:val="00874FA4"/>
    <w:rsid w:val="00876401"/>
    <w:rsid w:val="008805F6"/>
    <w:rsid w:val="00880634"/>
    <w:rsid w:val="00890298"/>
    <w:rsid w:val="008A1758"/>
    <w:rsid w:val="008A1E62"/>
    <w:rsid w:val="008A49EE"/>
    <w:rsid w:val="008B031B"/>
    <w:rsid w:val="008C45B9"/>
    <w:rsid w:val="008C6FC5"/>
    <w:rsid w:val="008D22FB"/>
    <w:rsid w:val="008D6C2E"/>
    <w:rsid w:val="008E0907"/>
    <w:rsid w:val="008E1393"/>
    <w:rsid w:val="008E5D13"/>
    <w:rsid w:val="008E649D"/>
    <w:rsid w:val="008F04EB"/>
    <w:rsid w:val="008F06B7"/>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71C7B"/>
    <w:rsid w:val="00984FE5"/>
    <w:rsid w:val="00986A7D"/>
    <w:rsid w:val="00990A75"/>
    <w:rsid w:val="00992130"/>
    <w:rsid w:val="0099229B"/>
    <w:rsid w:val="0099401B"/>
    <w:rsid w:val="00994534"/>
    <w:rsid w:val="009A5670"/>
    <w:rsid w:val="009A60C0"/>
    <w:rsid w:val="009B25A0"/>
    <w:rsid w:val="009B3E3F"/>
    <w:rsid w:val="009B43A4"/>
    <w:rsid w:val="009C000B"/>
    <w:rsid w:val="009C091E"/>
    <w:rsid w:val="009C106B"/>
    <w:rsid w:val="009C31F3"/>
    <w:rsid w:val="009C32AF"/>
    <w:rsid w:val="009C4167"/>
    <w:rsid w:val="009C686A"/>
    <w:rsid w:val="009D446B"/>
    <w:rsid w:val="009D6419"/>
    <w:rsid w:val="009D64F7"/>
    <w:rsid w:val="009E1D63"/>
    <w:rsid w:val="009E50E3"/>
    <w:rsid w:val="009F1DAD"/>
    <w:rsid w:val="009F4734"/>
    <w:rsid w:val="009F6E3B"/>
    <w:rsid w:val="00A022B9"/>
    <w:rsid w:val="00A02511"/>
    <w:rsid w:val="00A11844"/>
    <w:rsid w:val="00A14B6F"/>
    <w:rsid w:val="00A1513F"/>
    <w:rsid w:val="00A20E04"/>
    <w:rsid w:val="00A21ADF"/>
    <w:rsid w:val="00A269F5"/>
    <w:rsid w:val="00A31998"/>
    <w:rsid w:val="00A3325C"/>
    <w:rsid w:val="00A33AB8"/>
    <w:rsid w:val="00A359CD"/>
    <w:rsid w:val="00A40348"/>
    <w:rsid w:val="00A47B8D"/>
    <w:rsid w:val="00A47ECC"/>
    <w:rsid w:val="00A500D8"/>
    <w:rsid w:val="00A541AF"/>
    <w:rsid w:val="00A55A08"/>
    <w:rsid w:val="00A6752F"/>
    <w:rsid w:val="00A7009C"/>
    <w:rsid w:val="00A706C1"/>
    <w:rsid w:val="00A76B0B"/>
    <w:rsid w:val="00A77A69"/>
    <w:rsid w:val="00A84D87"/>
    <w:rsid w:val="00A8520C"/>
    <w:rsid w:val="00A90F03"/>
    <w:rsid w:val="00AA3068"/>
    <w:rsid w:val="00AA3382"/>
    <w:rsid w:val="00AB4EEA"/>
    <w:rsid w:val="00AB53D3"/>
    <w:rsid w:val="00AB5FB6"/>
    <w:rsid w:val="00AB7929"/>
    <w:rsid w:val="00AC102D"/>
    <w:rsid w:val="00AC54E3"/>
    <w:rsid w:val="00AC5C68"/>
    <w:rsid w:val="00AE0618"/>
    <w:rsid w:val="00AE08DD"/>
    <w:rsid w:val="00AE27A5"/>
    <w:rsid w:val="00AE69C3"/>
    <w:rsid w:val="00AF316B"/>
    <w:rsid w:val="00AF3C00"/>
    <w:rsid w:val="00AF61F9"/>
    <w:rsid w:val="00AF6CC2"/>
    <w:rsid w:val="00B02F86"/>
    <w:rsid w:val="00B1039D"/>
    <w:rsid w:val="00B104BF"/>
    <w:rsid w:val="00B11A8A"/>
    <w:rsid w:val="00B17B8C"/>
    <w:rsid w:val="00B209B8"/>
    <w:rsid w:val="00B21AB6"/>
    <w:rsid w:val="00B225A0"/>
    <w:rsid w:val="00B22E63"/>
    <w:rsid w:val="00B2557F"/>
    <w:rsid w:val="00B31A40"/>
    <w:rsid w:val="00B32583"/>
    <w:rsid w:val="00B400C0"/>
    <w:rsid w:val="00B41DAA"/>
    <w:rsid w:val="00B41EF6"/>
    <w:rsid w:val="00B41F01"/>
    <w:rsid w:val="00B42CB9"/>
    <w:rsid w:val="00B43590"/>
    <w:rsid w:val="00B44AE5"/>
    <w:rsid w:val="00B465C2"/>
    <w:rsid w:val="00B516AD"/>
    <w:rsid w:val="00B52770"/>
    <w:rsid w:val="00B552A4"/>
    <w:rsid w:val="00B65D05"/>
    <w:rsid w:val="00B67C83"/>
    <w:rsid w:val="00B82940"/>
    <w:rsid w:val="00B82BF8"/>
    <w:rsid w:val="00B86D5E"/>
    <w:rsid w:val="00B877C1"/>
    <w:rsid w:val="00B877D1"/>
    <w:rsid w:val="00B9028F"/>
    <w:rsid w:val="00B9099B"/>
    <w:rsid w:val="00B922BA"/>
    <w:rsid w:val="00B94EAE"/>
    <w:rsid w:val="00BA11A5"/>
    <w:rsid w:val="00BA3987"/>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C2C"/>
    <w:rsid w:val="00BE7054"/>
    <w:rsid w:val="00BE7BDB"/>
    <w:rsid w:val="00BF0427"/>
    <w:rsid w:val="00BF0C38"/>
    <w:rsid w:val="00BF2908"/>
    <w:rsid w:val="00BF2A8D"/>
    <w:rsid w:val="00BF321B"/>
    <w:rsid w:val="00BF6AA1"/>
    <w:rsid w:val="00BF7B86"/>
    <w:rsid w:val="00C0144C"/>
    <w:rsid w:val="00C02AC6"/>
    <w:rsid w:val="00C11732"/>
    <w:rsid w:val="00C15E8A"/>
    <w:rsid w:val="00C216D2"/>
    <w:rsid w:val="00C22D9D"/>
    <w:rsid w:val="00C2720C"/>
    <w:rsid w:val="00C303C6"/>
    <w:rsid w:val="00C3186E"/>
    <w:rsid w:val="00C34AAE"/>
    <w:rsid w:val="00C4188D"/>
    <w:rsid w:val="00C41A06"/>
    <w:rsid w:val="00C47E8D"/>
    <w:rsid w:val="00C607EB"/>
    <w:rsid w:val="00C64146"/>
    <w:rsid w:val="00C73D2F"/>
    <w:rsid w:val="00C831F0"/>
    <w:rsid w:val="00C84EDB"/>
    <w:rsid w:val="00C907FF"/>
    <w:rsid w:val="00C925F9"/>
    <w:rsid w:val="00C93921"/>
    <w:rsid w:val="00CA14ED"/>
    <w:rsid w:val="00CB1A91"/>
    <w:rsid w:val="00CB4787"/>
    <w:rsid w:val="00CB5B64"/>
    <w:rsid w:val="00CB7F44"/>
    <w:rsid w:val="00CC0275"/>
    <w:rsid w:val="00CC0BF0"/>
    <w:rsid w:val="00CC2914"/>
    <w:rsid w:val="00CC2F5E"/>
    <w:rsid w:val="00CD0C01"/>
    <w:rsid w:val="00CD3EC3"/>
    <w:rsid w:val="00CD3FCF"/>
    <w:rsid w:val="00CD4136"/>
    <w:rsid w:val="00CE1A43"/>
    <w:rsid w:val="00CE3308"/>
    <w:rsid w:val="00CF5C6F"/>
    <w:rsid w:val="00CF5E14"/>
    <w:rsid w:val="00D004D7"/>
    <w:rsid w:val="00D0172E"/>
    <w:rsid w:val="00D11BEA"/>
    <w:rsid w:val="00D13D92"/>
    <w:rsid w:val="00D15D22"/>
    <w:rsid w:val="00D15F23"/>
    <w:rsid w:val="00D17F75"/>
    <w:rsid w:val="00D225AE"/>
    <w:rsid w:val="00D255B7"/>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EF"/>
    <w:rsid w:val="00D9478A"/>
    <w:rsid w:val="00D95387"/>
    <w:rsid w:val="00D9563C"/>
    <w:rsid w:val="00DA2F03"/>
    <w:rsid w:val="00DB0C5A"/>
    <w:rsid w:val="00DB2A2F"/>
    <w:rsid w:val="00DB2ADB"/>
    <w:rsid w:val="00DB3B7F"/>
    <w:rsid w:val="00DC0E31"/>
    <w:rsid w:val="00DC3795"/>
    <w:rsid w:val="00DC6FAD"/>
    <w:rsid w:val="00DD1971"/>
    <w:rsid w:val="00DD4225"/>
    <w:rsid w:val="00DD43BE"/>
    <w:rsid w:val="00DD46BF"/>
    <w:rsid w:val="00DD7027"/>
    <w:rsid w:val="00DE135D"/>
    <w:rsid w:val="00DE2FDD"/>
    <w:rsid w:val="00DE6A85"/>
    <w:rsid w:val="00E014D4"/>
    <w:rsid w:val="00E12A7F"/>
    <w:rsid w:val="00E1324A"/>
    <w:rsid w:val="00E135E7"/>
    <w:rsid w:val="00E13ED0"/>
    <w:rsid w:val="00E15872"/>
    <w:rsid w:val="00E170F9"/>
    <w:rsid w:val="00E30478"/>
    <w:rsid w:val="00E33B50"/>
    <w:rsid w:val="00E35CDC"/>
    <w:rsid w:val="00E42352"/>
    <w:rsid w:val="00E426A7"/>
    <w:rsid w:val="00E43FA8"/>
    <w:rsid w:val="00E45AEB"/>
    <w:rsid w:val="00E46DB7"/>
    <w:rsid w:val="00E51092"/>
    <w:rsid w:val="00E5221A"/>
    <w:rsid w:val="00E57D04"/>
    <w:rsid w:val="00E60938"/>
    <w:rsid w:val="00E6154F"/>
    <w:rsid w:val="00E6200C"/>
    <w:rsid w:val="00E62B70"/>
    <w:rsid w:val="00E663B6"/>
    <w:rsid w:val="00E664D5"/>
    <w:rsid w:val="00E66CBC"/>
    <w:rsid w:val="00E66DEC"/>
    <w:rsid w:val="00E70719"/>
    <w:rsid w:val="00E70F6B"/>
    <w:rsid w:val="00E7360A"/>
    <w:rsid w:val="00E73666"/>
    <w:rsid w:val="00E76AD9"/>
    <w:rsid w:val="00E77FF0"/>
    <w:rsid w:val="00E809AB"/>
    <w:rsid w:val="00E81132"/>
    <w:rsid w:val="00E823AF"/>
    <w:rsid w:val="00E826C9"/>
    <w:rsid w:val="00E8402E"/>
    <w:rsid w:val="00E86D0D"/>
    <w:rsid w:val="00E878BA"/>
    <w:rsid w:val="00E9247A"/>
    <w:rsid w:val="00EA1C09"/>
    <w:rsid w:val="00EA243A"/>
    <w:rsid w:val="00EA5926"/>
    <w:rsid w:val="00EB03A1"/>
    <w:rsid w:val="00EB3C86"/>
    <w:rsid w:val="00EC167E"/>
    <w:rsid w:val="00EC1D83"/>
    <w:rsid w:val="00EC2CA8"/>
    <w:rsid w:val="00EC3BE7"/>
    <w:rsid w:val="00EC3FB1"/>
    <w:rsid w:val="00EC5950"/>
    <w:rsid w:val="00EC59BD"/>
    <w:rsid w:val="00EC5DAD"/>
    <w:rsid w:val="00EC609C"/>
    <w:rsid w:val="00ED07A7"/>
    <w:rsid w:val="00ED3245"/>
    <w:rsid w:val="00ED4C81"/>
    <w:rsid w:val="00EE130A"/>
    <w:rsid w:val="00EE2116"/>
    <w:rsid w:val="00EE5476"/>
    <w:rsid w:val="00EF24C8"/>
    <w:rsid w:val="00EF33A3"/>
    <w:rsid w:val="00EF42DB"/>
    <w:rsid w:val="00F05DC6"/>
    <w:rsid w:val="00F10171"/>
    <w:rsid w:val="00F126BF"/>
    <w:rsid w:val="00F13B25"/>
    <w:rsid w:val="00F16881"/>
    <w:rsid w:val="00F17262"/>
    <w:rsid w:val="00F2248E"/>
    <w:rsid w:val="00F23E50"/>
    <w:rsid w:val="00F258B5"/>
    <w:rsid w:val="00F30D24"/>
    <w:rsid w:val="00F333EB"/>
    <w:rsid w:val="00F33D9D"/>
    <w:rsid w:val="00F33FF5"/>
    <w:rsid w:val="00F34C0F"/>
    <w:rsid w:val="00F36A4C"/>
    <w:rsid w:val="00F40A1D"/>
    <w:rsid w:val="00F53E36"/>
    <w:rsid w:val="00F625FA"/>
    <w:rsid w:val="00F635CA"/>
    <w:rsid w:val="00F6545F"/>
    <w:rsid w:val="00F7147E"/>
    <w:rsid w:val="00F717DD"/>
    <w:rsid w:val="00F71E9A"/>
    <w:rsid w:val="00F73A02"/>
    <w:rsid w:val="00F82C66"/>
    <w:rsid w:val="00F85DB4"/>
    <w:rsid w:val="00F86197"/>
    <w:rsid w:val="00F91BC0"/>
    <w:rsid w:val="00F91CE8"/>
    <w:rsid w:val="00F97613"/>
    <w:rsid w:val="00FA21C5"/>
    <w:rsid w:val="00FB494C"/>
    <w:rsid w:val="00FB626C"/>
    <w:rsid w:val="00FC0814"/>
    <w:rsid w:val="00FC2DC7"/>
    <w:rsid w:val="00FC3630"/>
    <w:rsid w:val="00FD1CB9"/>
    <w:rsid w:val="00FD3395"/>
    <w:rsid w:val="00FD3902"/>
    <w:rsid w:val="00FD5429"/>
    <w:rsid w:val="00FD6AF0"/>
    <w:rsid w:val="00FE5AD2"/>
    <w:rsid w:val="00FE7C40"/>
    <w:rsid w:val="00FE7FC1"/>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A7D0CF9-8194-49D0-A0BF-1420A286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de_etica_cesam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C06C-2EFC-45A6-BB17-32EA5F75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5185</Words>
  <Characters>28004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33123</CharactersWithSpaces>
  <SharedDoc>false</SharedDoc>
  <HLinks>
    <vt:vector size="156" baseType="variant">
      <vt:variant>
        <vt:i4>6094898</vt:i4>
      </vt:variant>
      <vt:variant>
        <vt:i4>69</vt:i4>
      </vt:variant>
      <vt:variant>
        <vt:i4>0</vt:i4>
      </vt:variant>
      <vt:variant>
        <vt:i4>5</vt:i4>
      </vt:variant>
      <vt:variant>
        <vt:lpwstr>http://www.cesama.com.br/pdf/codigo_de_etica_cesama.pdf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6094898</vt:i4>
      </vt:variant>
      <vt:variant>
        <vt:i4>60</vt:i4>
      </vt:variant>
      <vt:variant>
        <vt:i4>0</vt:i4>
      </vt:variant>
      <vt:variant>
        <vt:i4>5</vt:i4>
      </vt:variant>
      <vt:variant>
        <vt:lpwstr>http://www.cesama.com.br/pdf/codigo_de_etica_cesama.pdf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9</cp:revision>
  <cp:lastPrinted>2018-08-21T13:22:00Z</cp:lastPrinted>
  <dcterms:created xsi:type="dcterms:W3CDTF">2018-10-05T17:59:00Z</dcterms:created>
  <dcterms:modified xsi:type="dcterms:W3CDTF">2018-10-05T18:48:00Z</dcterms:modified>
</cp:coreProperties>
</file>