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rPr>
          <w:b/>
        </w:rPr>
      </w:pPr>
    </w:p>
    <w:p w:rsidR="00C649AB" w:rsidRDefault="00C649AB" w:rsidP="00C649AB">
      <w:pPr>
        <w:pStyle w:val="Corpodetexto"/>
        <w:tabs>
          <w:tab w:val="left" w:pos="2857"/>
        </w:tabs>
        <w:rPr>
          <w:b/>
        </w:rPr>
      </w:pPr>
    </w:p>
    <w:p w:rsidR="00C649AB" w:rsidRDefault="00C649AB" w:rsidP="00C649AB">
      <w:pPr>
        <w:pStyle w:val="Corpodetexto"/>
        <w:tabs>
          <w:tab w:val="left" w:pos="2857"/>
        </w:tabs>
        <w:rPr>
          <w:b/>
        </w:rPr>
      </w:pPr>
    </w:p>
    <w:p w:rsidR="00C649AB" w:rsidRDefault="00C649AB" w:rsidP="00C649AB">
      <w:pPr>
        <w:pStyle w:val="Corpodetexto"/>
        <w:tabs>
          <w:tab w:val="left" w:pos="2857"/>
        </w:tabs>
        <w:rPr>
          <w:b/>
        </w:rPr>
      </w:pPr>
    </w:p>
    <w:p w:rsidR="00C649AB" w:rsidRDefault="00C649AB" w:rsidP="00C649AB">
      <w:pPr>
        <w:pStyle w:val="Corpodetexto"/>
        <w:tabs>
          <w:tab w:val="left" w:pos="2857"/>
        </w:tabs>
        <w:rPr>
          <w:b/>
        </w:rPr>
      </w:pPr>
    </w:p>
    <w:p w:rsidR="00C649AB" w:rsidRDefault="00C649AB" w:rsidP="00C649AB">
      <w:pPr>
        <w:pStyle w:val="Corpodetexto"/>
        <w:tabs>
          <w:tab w:val="left" w:pos="2857"/>
        </w:tabs>
        <w:rPr>
          <w:b/>
        </w:rPr>
      </w:pPr>
    </w:p>
    <w:p w:rsidR="00C649AB" w:rsidRDefault="00C649AB" w:rsidP="00C649AB">
      <w:pPr>
        <w:pStyle w:val="Corpodetexto"/>
        <w:tabs>
          <w:tab w:val="left" w:pos="2857"/>
        </w:tabs>
        <w:jc w:val="right"/>
        <w:rPr>
          <w:rFonts w:ascii="Franklin Gothic Heavy" w:hAnsi="Franklin Gothic Heavy"/>
          <w:b/>
          <w:sz w:val="32"/>
          <w:szCs w:val="32"/>
        </w:rPr>
      </w:pPr>
    </w:p>
    <w:p w:rsidR="00C649AB" w:rsidRPr="00F165DF" w:rsidRDefault="00C649AB" w:rsidP="00C649AB">
      <w:pPr>
        <w:pStyle w:val="Corpodetexto"/>
        <w:tabs>
          <w:tab w:val="left" w:pos="2857"/>
        </w:tabs>
        <w:jc w:val="right"/>
        <w:rPr>
          <w:rFonts w:ascii="Franklin Gothic Heavy" w:hAnsi="Franklin Gothic Heavy"/>
          <w:b/>
          <w:sz w:val="32"/>
          <w:szCs w:val="32"/>
        </w:rPr>
      </w:pPr>
      <w:r w:rsidRPr="00F165DF">
        <w:rPr>
          <w:rFonts w:ascii="Franklin Gothic Heavy" w:hAnsi="Franklin Gothic Heavy"/>
          <w:b/>
          <w:sz w:val="32"/>
          <w:szCs w:val="32"/>
        </w:rPr>
        <w:t>Instrução Normativa nº 14/2008</w:t>
      </w:r>
    </w:p>
    <w:p w:rsidR="00C649AB" w:rsidRPr="00F165DF" w:rsidRDefault="00C649AB" w:rsidP="00C649AB">
      <w:pPr>
        <w:pStyle w:val="Corpodetexto"/>
        <w:tabs>
          <w:tab w:val="left" w:pos="2857"/>
        </w:tabs>
        <w:rPr>
          <w:b/>
          <w:sz w:val="32"/>
          <w:szCs w:val="32"/>
        </w:rPr>
      </w:pPr>
    </w:p>
    <w:p w:rsidR="00C649AB" w:rsidRDefault="00C649AB" w:rsidP="00C649AB">
      <w:pPr>
        <w:pStyle w:val="Corpodetexto"/>
        <w:tabs>
          <w:tab w:val="left" w:pos="2857"/>
        </w:tabs>
        <w:rPr>
          <w:b/>
        </w:rPr>
      </w:pPr>
    </w:p>
    <w:p w:rsidR="00C649AB" w:rsidRDefault="00C649AB" w:rsidP="00C649AB">
      <w:pPr>
        <w:pStyle w:val="Corpodetexto"/>
        <w:tabs>
          <w:tab w:val="left" w:pos="2857"/>
        </w:tabs>
        <w:rPr>
          <w:b/>
        </w:rPr>
      </w:pPr>
    </w:p>
    <w:p w:rsidR="00C649AB" w:rsidRPr="00F165DF" w:rsidRDefault="00C649AB" w:rsidP="00C649AB">
      <w:pPr>
        <w:pStyle w:val="Corpodetexto"/>
        <w:tabs>
          <w:tab w:val="left" w:pos="2857"/>
        </w:tabs>
        <w:rPr>
          <w:b/>
          <w:sz w:val="28"/>
          <w:szCs w:val="28"/>
        </w:rPr>
      </w:pPr>
      <w:r w:rsidRPr="00F165DF">
        <w:rPr>
          <w:b/>
          <w:sz w:val="28"/>
          <w:szCs w:val="28"/>
        </w:rPr>
        <w:t xml:space="preserve">Estabelece normas sobre composição e apresentação das prestações de contas de exercício financeiro dos administradores e gestores das empresas públicas, sociedades de economia mista e demais entidades de </w:t>
      </w:r>
      <w:r>
        <w:rPr>
          <w:b/>
          <w:sz w:val="28"/>
          <w:szCs w:val="28"/>
        </w:rPr>
        <w:t>d</w:t>
      </w:r>
      <w:r w:rsidRPr="00F165DF">
        <w:rPr>
          <w:b/>
          <w:sz w:val="28"/>
          <w:szCs w:val="28"/>
        </w:rPr>
        <w:t>ireito privado sob controle direto ou indireto do Estado, regidas pela Lei nº 6.404/76.</w:t>
      </w:r>
    </w:p>
    <w:p w:rsidR="00C649AB" w:rsidRDefault="00C649AB" w:rsidP="00C649AB">
      <w:pPr>
        <w:pStyle w:val="Corpodetexto"/>
        <w:tabs>
          <w:tab w:val="left" w:pos="2857"/>
        </w:tabs>
        <w:rPr>
          <w:b/>
          <w:sz w:val="28"/>
          <w:szCs w:val="28"/>
        </w:rPr>
      </w:pPr>
    </w:p>
    <w:p w:rsidR="00C649AB" w:rsidRDefault="00C649AB" w:rsidP="00C649AB">
      <w:pPr>
        <w:pStyle w:val="Corpodetexto"/>
        <w:tabs>
          <w:tab w:val="left" w:pos="2857"/>
        </w:tabs>
        <w:rPr>
          <w:b/>
          <w:sz w:val="28"/>
          <w:szCs w:val="28"/>
        </w:rPr>
      </w:pPr>
    </w:p>
    <w:p w:rsidR="00C649AB" w:rsidRDefault="00C649AB" w:rsidP="00C649AB">
      <w:pPr>
        <w:pStyle w:val="Corpodetexto"/>
        <w:tabs>
          <w:tab w:val="left" w:pos="2857"/>
        </w:tabs>
        <w:rPr>
          <w:b/>
          <w:sz w:val="28"/>
          <w:szCs w:val="28"/>
        </w:rPr>
      </w:pPr>
    </w:p>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1228"/>
          <w:tab w:val="left" w:pos="2515"/>
          <w:tab w:val="left" w:pos="2857"/>
        </w:tabs>
        <w:jc w:val="center"/>
        <w:rPr>
          <w:rFonts w:ascii="Franklin Gothic Heavy" w:hAnsi="Franklin Gothic Heavy"/>
          <w:b/>
          <w:sz w:val="32"/>
          <w:szCs w:val="32"/>
        </w:rPr>
      </w:pPr>
    </w:p>
    <w:p w:rsidR="00C649AB" w:rsidRPr="0032506E" w:rsidRDefault="00C649AB" w:rsidP="00C649AB">
      <w:pPr>
        <w:pStyle w:val="Corpodetexto"/>
        <w:tabs>
          <w:tab w:val="left" w:pos="1228"/>
          <w:tab w:val="left" w:pos="2515"/>
          <w:tab w:val="left" w:pos="2857"/>
        </w:tabs>
        <w:jc w:val="center"/>
        <w:rPr>
          <w:rFonts w:ascii="Franklin Gothic Heavy" w:hAnsi="Franklin Gothic Heavy"/>
          <w:b/>
          <w:sz w:val="32"/>
          <w:szCs w:val="32"/>
        </w:rPr>
      </w:pPr>
      <w:r w:rsidRPr="0032506E">
        <w:rPr>
          <w:rFonts w:ascii="Franklin Gothic Heavy" w:hAnsi="Franklin Gothic Heavy"/>
          <w:b/>
          <w:sz w:val="32"/>
          <w:szCs w:val="32"/>
        </w:rPr>
        <w:t>Relatório de Controle Interno</w:t>
      </w:r>
    </w:p>
    <w:p w:rsidR="00C649AB" w:rsidRPr="000256AD" w:rsidRDefault="00C649AB" w:rsidP="00C649AB">
      <w:pPr>
        <w:pStyle w:val="Corpodetexto"/>
        <w:tabs>
          <w:tab w:val="left" w:pos="2857"/>
        </w:tabs>
        <w:jc w:val="center"/>
        <w:rPr>
          <w:rFonts w:ascii="Franklin Gothic Heavy" w:hAnsi="Franklin Gothic Heavy"/>
          <w:b/>
          <w:sz w:val="32"/>
          <w:szCs w:val="32"/>
        </w:rPr>
      </w:pPr>
      <w:r>
        <w:rPr>
          <w:rFonts w:ascii="Franklin Gothic Heavy" w:hAnsi="Franklin Gothic Heavy"/>
          <w:b/>
          <w:sz w:val="32"/>
          <w:szCs w:val="32"/>
        </w:rPr>
        <w:t xml:space="preserve">-   </w:t>
      </w:r>
      <w:r w:rsidRPr="000256AD">
        <w:rPr>
          <w:rFonts w:ascii="Franklin Gothic Heavy" w:hAnsi="Franklin Gothic Heavy"/>
          <w:b/>
          <w:sz w:val="32"/>
          <w:szCs w:val="32"/>
        </w:rPr>
        <w:t>Exercício d</w:t>
      </w:r>
      <w:r>
        <w:rPr>
          <w:rFonts w:ascii="Franklin Gothic Heavy" w:hAnsi="Franklin Gothic Heavy"/>
          <w:b/>
          <w:sz w:val="32"/>
          <w:szCs w:val="32"/>
        </w:rPr>
        <w:t>e 2014   -</w:t>
      </w:r>
    </w:p>
    <w:p w:rsidR="00C649AB" w:rsidRDefault="00C649AB" w:rsidP="00C649AB">
      <w:pPr>
        <w:jc w:val="both"/>
      </w:pPr>
    </w:p>
    <w:p w:rsidR="00C649AB" w:rsidRDefault="00C649AB" w:rsidP="00C649AB">
      <w:pPr>
        <w:jc w:val="both"/>
      </w:pPr>
    </w:p>
    <w:p w:rsidR="00C649AB" w:rsidRPr="00F62CA1" w:rsidRDefault="00C649AB" w:rsidP="00C649AB">
      <w:pPr>
        <w:jc w:val="both"/>
        <w:rPr>
          <w:b/>
          <w:sz w:val="28"/>
          <w:szCs w:val="28"/>
        </w:rPr>
      </w:pPr>
      <w:r w:rsidRPr="00F62CA1">
        <w:rPr>
          <w:b/>
          <w:sz w:val="28"/>
          <w:szCs w:val="28"/>
        </w:rPr>
        <w:t>1 –</w:t>
      </w:r>
      <w:r>
        <w:rPr>
          <w:b/>
          <w:sz w:val="28"/>
          <w:szCs w:val="28"/>
        </w:rPr>
        <w:t xml:space="preserve"> Objetivo</w:t>
      </w:r>
    </w:p>
    <w:p w:rsidR="00C649AB" w:rsidRDefault="00C649AB" w:rsidP="00C649AB">
      <w:pPr>
        <w:jc w:val="both"/>
      </w:pPr>
    </w:p>
    <w:p w:rsidR="00C649AB" w:rsidRDefault="00C649AB" w:rsidP="00C649AB">
      <w:pPr>
        <w:jc w:val="both"/>
      </w:pPr>
      <w:r>
        <w:t>Na qualidade de responsável pela área de Controladoria da Companhia de Saneamento Municipal – CESAMA</w:t>
      </w:r>
      <w:r w:rsidR="003D63C3">
        <w:t>,</w:t>
      </w:r>
      <w:r>
        <w:t xml:space="preserve"> apresentamos o Relatório de Controle Interno relativo às atividades do ano de 2014, em conformidade com a IN 14/2008.</w:t>
      </w:r>
    </w:p>
    <w:p w:rsidR="00C649AB" w:rsidRDefault="00C649AB" w:rsidP="00C649AB">
      <w:pPr>
        <w:jc w:val="both"/>
      </w:pPr>
      <w:r w:rsidRPr="005B6E5E">
        <w:t>O controle assume</w:t>
      </w:r>
      <w:r>
        <w:t xml:space="preserve"> sempre </w:t>
      </w:r>
      <w:r w:rsidRPr="005B6E5E">
        <w:t>um papel relevante, à medida que garante a utilização eficaz dos fundos públicos, permitindo uma gestão rigorosa e originando medidas corretivas na ação dos poderes públicos e dos cidadãos, fruto dos relatórios que produz.</w:t>
      </w:r>
    </w:p>
    <w:p w:rsidR="00C649AB" w:rsidRDefault="00C649AB" w:rsidP="00C649AB">
      <w:pPr>
        <w:jc w:val="both"/>
      </w:pPr>
      <w:r>
        <w:t xml:space="preserve">A </w:t>
      </w:r>
      <w:r w:rsidR="003D63C3">
        <w:t>Controladoria objetivou, neste r</w:t>
      </w:r>
      <w:r>
        <w:t>elatório, evidenciar aspectos relevantes da ges</w:t>
      </w:r>
      <w:r w:rsidR="00C84BFA">
        <w:t>tão da CESAMA, e para isto, consult</w:t>
      </w:r>
      <w:r>
        <w:t xml:space="preserve">ou fatos (ações) de cada </w:t>
      </w:r>
      <w:r w:rsidRPr="00C84BFA">
        <w:t xml:space="preserve">área </w:t>
      </w:r>
      <w:r w:rsidR="00C84BFA" w:rsidRPr="00C84BFA">
        <w:t xml:space="preserve">de </w:t>
      </w:r>
      <w:r w:rsidRPr="00C84BFA">
        <w:t>gestão</w:t>
      </w:r>
      <w:r>
        <w:t xml:space="preserve">, contemplando, dentro do possível, as principais ações da empresa, sempre sob a </w:t>
      </w:r>
      <w:r w:rsidR="00C84BFA" w:rsidRPr="00C84BFA">
        <w:t>ótic</w:t>
      </w:r>
      <w:r w:rsidRPr="00C84BFA">
        <w:t>a</w:t>
      </w:r>
      <w:r>
        <w:t xml:space="preserve"> da informação</w:t>
      </w:r>
      <w:r w:rsidR="00C84BFA">
        <w:t xml:space="preserve"> prestada</w:t>
      </w:r>
      <w:r>
        <w:t>.</w:t>
      </w:r>
    </w:p>
    <w:p w:rsidR="00C649AB" w:rsidRDefault="00C649AB" w:rsidP="00C649AB">
      <w:pPr>
        <w:jc w:val="both"/>
      </w:pPr>
      <w:r>
        <w:t>O trabalho consistiu no acompanhamento das ações, com vistas a identificar informações tempestivas e pontuais, apurando-se possíveis inconsistências na execução das tarefas diárias dos gestores.</w:t>
      </w:r>
    </w:p>
    <w:p w:rsidR="00C649AB" w:rsidRDefault="00C649AB" w:rsidP="00C649AB">
      <w:pPr>
        <w:pStyle w:val="Corpodetexto"/>
        <w:tabs>
          <w:tab w:val="left" w:pos="2857"/>
        </w:tabs>
      </w:pPr>
    </w:p>
    <w:p w:rsidR="00C649AB" w:rsidRDefault="00C649AB" w:rsidP="00C649AB">
      <w:pPr>
        <w:pStyle w:val="Corpodetexto"/>
        <w:tabs>
          <w:tab w:val="left" w:pos="1228"/>
          <w:tab w:val="left" w:pos="2515"/>
          <w:tab w:val="left" w:pos="2857"/>
        </w:tabs>
      </w:pPr>
      <w:r>
        <w:t>P</w:t>
      </w:r>
      <w:r w:rsidRPr="005E3571">
        <w:t>rincipais procedimentos adotados na elaboraç</w:t>
      </w:r>
      <w:r>
        <w:t>ão deste Relatório:</w:t>
      </w:r>
    </w:p>
    <w:p w:rsidR="00C649AB" w:rsidRDefault="00C649AB" w:rsidP="00C649AB">
      <w:pPr>
        <w:pStyle w:val="Corpodetexto"/>
        <w:tabs>
          <w:tab w:val="left" w:pos="1228"/>
          <w:tab w:val="left" w:pos="2515"/>
          <w:tab w:val="left" w:pos="2857"/>
        </w:tabs>
      </w:pPr>
      <w:r>
        <w:t>a) apresentação da Instrução Normativa nº 14/2008, através de seus Incisos, a serem seguidos pela CESAMA – empresa pública:</w:t>
      </w:r>
    </w:p>
    <w:p w:rsidR="00C649AB" w:rsidRDefault="00C649AB" w:rsidP="00C649AB">
      <w:pPr>
        <w:pStyle w:val="Corpodetexto"/>
        <w:tabs>
          <w:tab w:val="left" w:pos="1228"/>
          <w:tab w:val="left" w:pos="2515"/>
          <w:tab w:val="left" w:pos="2857"/>
        </w:tabs>
      </w:pPr>
      <w:r>
        <w:t>b) apresentação da Companhia de Saneamento Municipal – CESAMA;</w:t>
      </w:r>
    </w:p>
    <w:p w:rsidR="00C649AB" w:rsidRDefault="00C649AB" w:rsidP="00C649AB">
      <w:pPr>
        <w:pStyle w:val="Corpodetexto"/>
        <w:tabs>
          <w:tab w:val="left" w:pos="1228"/>
          <w:tab w:val="left" w:pos="2515"/>
          <w:tab w:val="left" w:pos="2857"/>
        </w:tabs>
      </w:pPr>
      <w:r>
        <w:t>c) apresentação dos principais fatos e atos de gestão, inclusive com a apresentação de alguns resultados;</w:t>
      </w:r>
    </w:p>
    <w:p w:rsidR="00C649AB" w:rsidRDefault="00C649AB" w:rsidP="00C649AB">
      <w:pPr>
        <w:pStyle w:val="Corpodetexto"/>
        <w:tabs>
          <w:tab w:val="left" w:pos="1228"/>
          <w:tab w:val="left" w:pos="2515"/>
          <w:tab w:val="left" w:pos="2857"/>
        </w:tabs>
      </w:pPr>
      <w:r>
        <w:t>d) considerações do Controle interno - opinativo, abrangendo aspectos gerais da administração.</w:t>
      </w:r>
    </w:p>
    <w:p w:rsidR="00C649AB" w:rsidRDefault="00C649AB" w:rsidP="00C649AB">
      <w:pPr>
        <w:pStyle w:val="Corpodetexto"/>
        <w:tabs>
          <w:tab w:val="left" w:pos="1228"/>
          <w:tab w:val="left" w:pos="2515"/>
          <w:tab w:val="left" w:pos="2857"/>
        </w:tabs>
        <w:jc w:val="center"/>
      </w:pPr>
    </w:p>
    <w:p w:rsidR="00C649AB" w:rsidRDefault="00C649AB" w:rsidP="00C649AB">
      <w:pPr>
        <w:pStyle w:val="Corpodetexto"/>
        <w:tabs>
          <w:tab w:val="left" w:pos="1228"/>
          <w:tab w:val="left" w:pos="2515"/>
          <w:tab w:val="left" w:pos="2857"/>
        </w:tabs>
        <w:jc w:val="center"/>
      </w:pPr>
    </w:p>
    <w:p w:rsidR="00C649AB" w:rsidRDefault="00C649AB" w:rsidP="00C649AB">
      <w:pPr>
        <w:pStyle w:val="Corpodetexto"/>
        <w:tabs>
          <w:tab w:val="left" w:pos="1228"/>
          <w:tab w:val="left" w:pos="2515"/>
          <w:tab w:val="left" w:pos="2857"/>
        </w:tabs>
        <w:jc w:val="center"/>
      </w:pPr>
    </w:p>
    <w:p w:rsidR="00C649AB" w:rsidRDefault="00C649AB" w:rsidP="00C649AB">
      <w:pPr>
        <w:pStyle w:val="Corpodetexto"/>
        <w:tabs>
          <w:tab w:val="left" w:pos="1228"/>
          <w:tab w:val="left" w:pos="2515"/>
          <w:tab w:val="left" w:pos="2857"/>
        </w:tabs>
        <w:jc w:val="center"/>
      </w:pPr>
    </w:p>
    <w:p w:rsidR="00C649AB" w:rsidRDefault="00C649AB" w:rsidP="00C649AB">
      <w:pPr>
        <w:pStyle w:val="Corpodetexto"/>
        <w:tabs>
          <w:tab w:val="left" w:pos="1228"/>
          <w:tab w:val="left" w:pos="2515"/>
          <w:tab w:val="left" w:pos="2857"/>
        </w:tabs>
        <w:jc w:val="center"/>
      </w:pPr>
    </w:p>
    <w:p w:rsidR="00C649AB" w:rsidRDefault="00C649AB" w:rsidP="00C649AB">
      <w:pPr>
        <w:pStyle w:val="Corpodetexto"/>
        <w:tabs>
          <w:tab w:val="left" w:pos="1228"/>
          <w:tab w:val="left" w:pos="2515"/>
          <w:tab w:val="left" w:pos="2857"/>
        </w:tabs>
        <w:jc w:val="center"/>
      </w:pPr>
    </w:p>
    <w:p w:rsidR="00C649AB" w:rsidRDefault="00C649AB" w:rsidP="00C649AB">
      <w:pPr>
        <w:pStyle w:val="Corpodetexto"/>
        <w:tabs>
          <w:tab w:val="left" w:pos="1228"/>
          <w:tab w:val="left" w:pos="2515"/>
          <w:tab w:val="left" w:pos="2857"/>
        </w:tabs>
        <w:jc w:val="center"/>
      </w:pPr>
    </w:p>
    <w:p w:rsidR="00C649AB" w:rsidRDefault="00C649AB" w:rsidP="00C649AB">
      <w:pPr>
        <w:pStyle w:val="Corpodetexto"/>
        <w:tabs>
          <w:tab w:val="left" w:pos="1228"/>
          <w:tab w:val="left" w:pos="2515"/>
          <w:tab w:val="left" w:pos="2857"/>
        </w:tabs>
        <w:jc w:val="center"/>
      </w:pPr>
    </w:p>
    <w:p w:rsidR="00C649AB" w:rsidRDefault="00C649AB" w:rsidP="00C649AB">
      <w:pPr>
        <w:pStyle w:val="Corpodetexto"/>
        <w:tabs>
          <w:tab w:val="left" w:pos="1228"/>
          <w:tab w:val="left" w:pos="2515"/>
          <w:tab w:val="left" w:pos="2857"/>
        </w:tabs>
        <w:rPr>
          <w:b/>
          <w:sz w:val="28"/>
          <w:szCs w:val="28"/>
        </w:rPr>
      </w:pPr>
      <w:r w:rsidRPr="0080509A">
        <w:rPr>
          <w:b/>
          <w:sz w:val="28"/>
          <w:szCs w:val="28"/>
        </w:rPr>
        <w:t xml:space="preserve">2 </w:t>
      </w:r>
      <w:r>
        <w:rPr>
          <w:b/>
          <w:sz w:val="28"/>
          <w:szCs w:val="28"/>
        </w:rPr>
        <w:t>–</w:t>
      </w:r>
      <w:r w:rsidRPr="0080509A">
        <w:rPr>
          <w:b/>
          <w:sz w:val="28"/>
          <w:szCs w:val="28"/>
        </w:rPr>
        <w:t xml:space="preserve"> Introdução</w:t>
      </w:r>
    </w:p>
    <w:p w:rsidR="00C649AB" w:rsidRDefault="00C649AB" w:rsidP="00C649AB">
      <w:pPr>
        <w:pStyle w:val="Corpodetexto"/>
        <w:tabs>
          <w:tab w:val="left" w:pos="1228"/>
          <w:tab w:val="left" w:pos="2515"/>
          <w:tab w:val="left" w:pos="2857"/>
        </w:tabs>
      </w:pPr>
    </w:p>
    <w:p w:rsidR="00C649AB" w:rsidRDefault="00C649AB" w:rsidP="00C649AB">
      <w:pPr>
        <w:pStyle w:val="Corpodetexto"/>
        <w:tabs>
          <w:tab w:val="left" w:pos="2857"/>
        </w:tabs>
      </w:pPr>
      <w:r w:rsidRPr="00DC1B0E">
        <w:t>A CESAMA - Companhia de Saneamento Municipal, sucessora de uma autarquia – DAE - Departamento Municipal de Água e Esgoto é uma empresa pública de direito privado, criada pela Lei Municipal nº 7.762, de 12/07/1990, alterada pela Lei Municipal nº 10.000, de 08/05/2011.</w:t>
      </w:r>
    </w:p>
    <w:p w:rsidR="00C649AB" w:rsidRDefault="00C649AB" w:rsidP="00C649AB">
      <w:pPr>
        <w:pStyle w:val="Corpodetexto"/>
        <w:tabs>
          <w:tab w:val="left" w:pos="2857"/>
        </w:tabs>
      </w:pPr>
      <w:r w:rsidRPr="00DC1B0E">
        <w:t xml:space="preserve">Sediada na cidade de Juiz de Fora/MG, à Avenida Barão do Rio Branco, nº 1843 – 10º andar, CEP -36.013-020, inscrita no </w:t>
      </w:r>
      <w:r>
        <w:t xml:space="preserve">CNPJ sob nº 21.572.243/0001-74, a </w:t>
      </w:r>
      <w:r w:rsidRPr="005123C8">
        <w:t xml:space="preserve">empresa tem como objeto social o estudo, a elaboração de projetos e execução de obras relativas à construção, ampliação e remodelação dos sistemas de abastecimento de água potável e de esgoto sanitário, fixar e arrecadar as tarifas decorrentes dos serviços de água e esgoto, taxas e contribuições de melhorias instituídas por Lei, exploração de serviços de água potável e esgoto sanitário. </w:t>
      </w:r>
    </w:p>
    <w:p w:rsidR="00C649AB" w:rsidRPr="00DC1B0E" w:rsidRDefault="00C649AB" w:rsidP="00C649AB">
      <w:pPr>
        <w:pStyle w:val="Corpodetexto"/>
        <w:tabs>
          <w:tab w:val="left" w:pos="2857"/>
        </w:tabs>
      </w:pPr>
      <w:r w:rsidRPr="005123C8">
        <w:t>A CESAMA é regida pela Lei 6.404/76 e 11.638/07 (Lei das Sociedades Anônimas), tendo</w:t>
      </w:r>
      <w:r w:rsidRPr="00DC1B0E">
        <w:t xml:space="preserve"> como sócios o Município de Juiz de Fora, com participação no capital social na ordem de 99,99% de suas ações e o Departamento Municipal de Limpeza Urbana – DEMLURB com 0,01% das ações.</w:t>
      </w:r>
    </w:p>
    <w:p w:rsidR="00C649AB" w:rsidRDefault="00C649AB" w:rsidP="003D63C3">
      <w:pPr>
        <w:pStyle w:val="Corpodetexto"/>
        <w:tabs>
          <w:tab w:val="left" w:pos="2857"/>
        </w:tabs>
        <w:jc w:val="left"/>
      </w:pPr>
      <w:r w:rsidRPr="00DC1B0E">
        <w:t>A CESAMA não está inserida na Lei de Diretrizes Orçamentárias, entretanto, possui um orçamento para fins gerenciais e para apropriação de custos.</w:t>
      </w:r>
    </w:p>
    <w:p w:rsidR="003D63C3" w:rsidRDefault="003D63C3" w:rsidP="003D63C3">
      <w:pPr>
        <w:pStyle w:val="Corpodetexto"/>
        <w:tabs>
          <w:tab w:val="left" w:pos="2857"/>
        </w:tabs>
        <w:jc w:val="left"/>
      </w:pPr>
    </w:p>
    <w:p w:rsidR="00C649AB" w:rsidRDefault="00C649AB" w:rsidP="003D63C3">
      <w:r>
        <w:t xml:space="preserve">O sistema Benner foi adquirido no final de 2013 - </w:t>
      </w:r>
      <w:r w:rsidRPr="006A6DB1">
        <w:t>Contratação de empresa através da Concorrência 009/2012</w:t>
      </w:r>
      <w:r>
        <w:t xml:space="preserve"> </w:t>
      </w:r>
    </w:p>
    <w:p w:rsidR="00C649AB" w:rsidRDefault="00C649AB" w:rsidP="003D63C3"/>
    <w:p w:rsidR="00C649AB" w:rsidRDefault="00C649AB" w:rsidP="003D63C3">
      <w:r w:rsidRPr="00C84BFA">
        <w:t>No</w:t>
      </w:r>
      <w:r w:rsidR="00C84BFA" w:rsidRPr="00C84BFA">
        <w:t xml:space="preserve"> final do</w:t>
      </w:r>
      <w:r w:rsidRPr="00C84BFA">
        <w:t xml:space="preserve"> ano de</w:t>
      </w:r>
      <w:r w:rsidR="003D63C3" w:rsidRPr="00C84BFA">
        <w:t xml:space="preserve"> </w:t>
      </w:r>
      <w:r w:rsidRPr="00C84BFA">
        <w:t>2014 foi implantado o Sistema Benner</w:t>
      </w:r>
      <w:r w:rsidR="00C84BFA" w:rsidRPr="00C84BFA">
        <w:t>, para entrar, efetivamente, em uso</w:t>
      </w:r>
      <w:r w:rsidRPr="00C84BFA">
        <w:t xml:space="preserve"> a partir do dia 5 de janeiro de 2015.</w:t>
      </w:r>
      <w:r w:rsidR="00C84BFA">
        <w:br/>
      </w:r>
      <w:r w:rsidR="00C84BFA">
        <w:br/>
        <w:t>A partir desta data</w:t>
      </w:r>
      <w:r>
        <w:t>, os sistemas financeiros, almoxarifado, patrimônio, contratos, etc, est</w:t>
      </w:r>
      <w:r w:rsidR="00C84BFA">
        <w:t>ar</w:t>
      </w:r>
      <w:r>
        <w:t>ão operando pelo Benner.</w:t>
      </w:r>
      <w:r>
        <w:br/>
        <w:t>Continuam ainda a operar no CRT a arrecadação, o faturamento, corte, débito automático, etc.</w:t>
      </w:r>
      <w:r>
        <w:br/>
        <w:t>A folha de pagamento continua com a TOTVS.</w:t>
      </w:r>
    </w:p>
    <w:p w:rsidR="00C649AB" w:rsidRDefault="00C649AB" w:rsidP="00C649AB"/>
    <w:p w:rsidR="00C649AB" w:rsidRPr="00DC1B0E" w:rsidRDefault="00C649AB" w:rsidP="00C649AB">
      <w:pPr>
        <w:tabs>
          <w:tab w:val="left" w:pos="2857"/>
        </w:tabs>
        <w:jc w:val="both"/>
      </w:pPr>
      <w:r w:rsidRPr="00DC1B0E">
        <w:t>O regime jurídico que regula as relações trabalhistas é o da Consolidação das Leis de Trabalho – CLT e os empregados estão vinculados ao Regime Geral da Previdência Social, gerido pelo Instituto Nacional de Seguridade Social – INSS.</w:t>
      </w:r>
    </w:p>
    <w:p w:rsidR="00C649AB" w:rsidRDefault="00C649AB" w:rsidP="00C649AB">
      <w:pPr>
        <w:jc w:val="both"/>
      </w:pPr>
    </w:p>
    <w:p w:rsidR="00C649AB" w:rsidRDefault="00C649AB" w:rsidP="00C649AB">
      <w:pPr>
        <w:jc w:val="both"/>
      </w:pPr>
      <w:r w:rsidRPr="00DC1B0E">
        <w:t>A partir de outubro/2012, o município de Juiz de Fora, representado pelo Prefeito Municipal – Sr. Custódio Antônio de Mattos, firmou Convênio com a ARSAE – Agência Reguladora de Serviços de Abastecimento de Água e de Esgotamento Sanitário do Estado de Minas Gerais –</w:t>
      </w:r>
    </w:p>
    <w:p w:rsidR="00C649AB" w:rsidRDefault="00C649AB" w:rsidP="00C649AB">
      <w:pPr>
        <w:jc w:val="both"/>
      </w:pPr>
      <w:r>
        <w:t>A ARSAE é uma autarquia especial e tem como funções editar normas para a prestação dos serviços de abastecimento de água e esgotamento sanitário em municípios conveniados, como é o caso de Juiz de Fora.</w:t>
      </w:r>
    </w:p>
    <w:p w:rsidR="00C649AB" w:rsidRPr="00DC1B0E" w:rsidRDefault="00C649AB" w:rsidP="00C649AB">
      <w:pPr>
        <w:jc w:val="both"/>
      </w:pPr>
      <w:r>
        <w:t>Lei de criação ARSAE-MG nº 18.309 de 03/agosto/2009 – publicado no DOE-MG 04/08/2009</w:t>
      </w:r>
    </w:p>
    <w:p w:rsidR="00C649AB" w:rsidRDefault="00C649AB" w:rsidP="00C649AB">
      <w:pPr>
        <w:jc w:val="both"/>
      </w:pPr>
      <w:r w:rsidRPr="00DC1B0E">
        <w:t>Convênio ARSAE</w:t>
      </w:r>
      <w:r>
        <w:t xml:space="preserve">/CESAMA </w:t>
      </w:r>
      <w:r w:rsidRPr="00DC1B0E">
        <w:t>nº 02.2012.215.</w:t>
      </w:r>
    </w:p>
    <w:p w:rsidR="003D63C3" w:rsidRDefault="003D63C3" w:rsidP="00C649AB">
      <w:pPr>
        <w:jc w:val="both"/>
      </w:pPr>
    </w:p>
    <w:p w:rsidR="00C649AB" w:rsidRPr="00DC1B0E" w:rsidRDefault="00C649AB" w:rsidP="00C649AB">
      <w:pPr>
        <w:jc w:val="both"/>
      </w:pPr>
      <w:r w:rsidRPr="00DC1B0E">
        <w:t>Constitui objeto do presente Convênio a delegação pelo Município à ARSAE-MG das atribuições concernentes à regulação, fiscalização e controle da prestação dos serviços públicos de ABASTECIMENTO DE ÁGUA E DE ESGOTAMENTO SANITÁRIO prestados pela Companhia de Saneamento Municipal – CESAMA.</w:t>
      </w:r>
    </w:p>
    <w:p w:rsidR="00C649AB" w:rsidRDefault="00C649AB" w:rsidP="00C649AB">
      <w:pPr>
        <w:jc w:val="both"/>
      </w:pPr>
    </w:p>
    <w:p w:rsidR="00C649AB" w:rsidRPr="00DC1B0E" w:rsidRDefault="00C649AB" w:rsidP="00C649AB">
      <w:pPr>
        <w:jc w:val="both"/>
      </w:pPr>
      <w:r w:rsidRPr="00DC1B0E">
        <w:t>Objetivos gerais a serem atingidos:</w:t>
      </w:r>
    </w:p>
    <w:p w:rsidR="00C649AB" w:rsidRPr="00DC1B0E" w:rsidRDefault="00C649AB" w:rsidP="00C649AB">
      <w:pPr>
        <w:jc w:val="both"/>
      </w:pPr>
    </w:p>
    <w:p w:rsidR="00C649AB" w:rsidRPr="00DC1B0E" w:rsidRDefault="00C649AB" w:rsidP="00C649AB">
      <w:pPr>
        <w:jc w:val="both"/>
      </w:pPr>
      <w:r w:rsidRPr="00DC1B0E">
        <w:t>I - assegurar a prestação adequada dos serviços, que, nos termos da Lei Federal nº 8.987/95 é aquela que satisfaz as condições de regularidade, continuidade, eficiência, segurança, atualidade, generalidade, cortesia na sua prestação e modicidade das tarifas;</w:t>
      </w:r>
    </w:p>
    <w:p w:rsidR="00C649AB" w:rsidRDefault="00C649AB" w:rsidP="00C649AB">
      <w:pPr>
        <w:jc w:val="both"/>
      </w:pPr>
    </w:p>
    <w:p w:rsidR="00C649AB" w:rsidRPr="00DC1B0E" w:rsidRDefault="00C649AB" w:rsidP="00C649AB">
      <w:pPr>
        <w:jc w:val="both"/>
      </w:pPr>
      <w:r w:rsidRPr="00DC1B0E">
        <w:t>II – garantir a harmonia entre os interesses dos usuários e do prestador dos serviços; e</w:t>
      </w:r>
    </w:p>
    <w:p w:rsidR="00C649AB" w:rsidRPr="00DC1B0E" w:rsidRDefault="00C649AB" w:rsidP="00C649AB">
      <w:pPr>
        <w:jc w:val="both"/>
      </w:pPr>
    </w:p>
    <w:p w:rsidR="00C649AB" w:rsidRPr="00DC1B0E" w:rsidRDefault="00C649AB" w:rsidP="00C649AB">
      <w:pPr>
        <w:jc w:val="both"/>
      </w:pPr>
      <w:r w:rsidRPr="00DC1B0E">
        <w:t>III – garantir equilíbrio econômico-financeiro da prestação dos serviços.</w:t>
      </w:r>
    </w:p>
    <w:p w:rsidR="00C649AB" w:rsidRDefault="00C649AB" w:rsidP="00C649AB">
      <w:pPr>
        <w:jc w:val="both"/>
      </w:pPr>
    </w:p>
    <w:p w:rsidR="00C649AB" w:rsidRPr="00DC1B0E" w:rsidRDefault="00C649AB" w:rsidP="00C649AB">
      <w:pPr>
        <w:jc w:val="both"/>
      </w:pPr>
    </w:p>
    <w:p w:rsidR="00C649AB" w:rsidRPr="00DC1B0E" w:rsidRDefault="00C649AB" w:rsidP="00C649AB">
      <w:pPr>
        <w:jc w:val="both"/>
      </w:pPr>
      <w:r w:rsidRPr="00DC1B0E">
        <w:t>Vigência do presente Convênio:</w:t>
      </w:r>
    </w:p>
    <w:p w:rsidR="00C649AB" w:rsidRPr="00DC1B0E" w:rsidRDefault="00C649AB" w:rsidP="00C649AB">
      <w:pPr>
        <w:jc w:val="both"/>
      </w:pPr>
    </w:p>
    <w:p w:rsidR="00C649AB" w:rsidRPr="00DC1B0E" w:rsidRDefault="00C649AB" w:rsidP="00C649AB">
      <w:pPr>
        <w:jc w:val="both"/>
      </w:pPr>
      <w:r w:rsidRPr="00DC1B0E">
        <w:t>A vigência do presente Convênio iniciou-se na data de sua assinatura (02/outubro/2012), vigorando pelo prazo de 05(cinco) anos, podendo ser prorrogado, mediante Termo Aditivo e havendo interesse das partes acordantes.</w:t>
      </w:r>
    </w:p>
    <w:p w:rsidR="00C649AB" w:rsidRDefault="00C649AB" w:rsidP="00C649AB">
      <w:pPr>
        <w:jc w:val="both"/>
      </w:pPr>
    </w:p>
    <w:p w:rsidR="00C649AB" w:rsidRDefault="00C649AB" w:rsidP="00C649AB">
      <w:pPr>
        <w:pStyle w:val="Ttulo"/>
        <w:jc w:val="both"/>
        <w:rPr>
          <w:rFonts w:ascii="Times New Roman" w:hAnsi="Times New Roman"/>
          <w:sz w:val="24"/>
        </w:rPr>
      </w:pPr>
    </w:p>
    <w:p w:rsidR="00C649AB" w:rsidRPr="00B41F4B" w:rsidRDefault="00C649AB" w:rsidP="00C649AB">
      <w:pPr>
        <w:pStyle w:val="Ttulo"/>
        <w:jc w:val="both"/>
        <w:rPr>
          <w:rFonts w:ascii="Times New Roman" w:hAnsi="Times New Roman"/>
          <w:sz w:val="24"/>
        </w:rPr>
      </w:pPr>
      <w:r w:rsidRPr="00C27890">
        <w:rPr>
          <w:rFonts w:ascii="Times New Roman" w:hAnsi="Times New Roman"/>
          <w:sz w:val="24"/>
        </w:rPr>
        <w:t>Resolução ARSAE nº 40</w:t>
      </w:r>
      <w:r w:rsidRPr="00C27890">
        <w:rPr>
          <w:rFonts w:ascii="Times New Roman" w:hAnsi="Times New Roman"/>
          <w:b w:val="0"/>
          <w:sz w:val="24"/>
        </w:rPr>
        <w:t xml:space="preserve"> – de 03 de outubro de 2013 – estabelece as condições gerais para prestação e utilização dos serviços públicos de abastecimento de água e de esgotamento sanitário regulados pela Agência Reguladora de Serviços de Abastecimento de Água e de Esgotamento Sanitário do Estado de Minas Gerais – ARSAE</w:t>
      </w:r>
      <w:r>
        <w:rPr>
          <w:rFonts w:ascii="Times New Roman" w:hAnsi="Times New Roman"/>
          <w:sz w:val="24"/>
        </w:rPr>
        <w:t>.</w:t>
      </w:r>
    </w:p>
    <w:p w:rsidR="00C649AB" w:rsidRDefault="00C649AB" w:rsidP="00C649AB">
      <w:pPr>
        <w:pStyle w:val="Ttulo"/>
        <w:jc w:val="both"/>
        <w:rPr>
          <w:rFonts w:ascii="Times New Roman" w:hAnsi="Times New Roman"/>
          <w:color w:val="FF0000"/>
          <w:sz w:val="28"/>
          <w:szCs w:val="28"/>
        </w:rPr>
      </w:pPr>
    </w:p>
    <w:p w:rsidR="00C649AB" w:rsidRPr="0085395C" w:rsidRDefault="00C649AB" w:rsidP="00C649AB">
      <w:pPr>
        <w:jc w:val="both"/>
        <w:rPr>
          <w:color w:val="FF0000"/>
        </w:rPr>
      </w:pPr>
      <w:r w:rsidRPr="00396C03">
        <w:rPr>
          <w:color w:val="000000"/>
        </w:rPr>
        <w:t xml:space="preserve">A ARSAE, após concluir os estudos do reajuste tarifário de 2014 da Companhia de Saneamento Municipal – CESAMA apontou como resultado um índice médio a ser aplicado nas tarifas dos usuários da CESAMA, a partir de 1º/abril/2014, de </w:t>
      </w:r>
      <w:r w:rsidRPr="00BD5291">
        <w:rPr>
          <w:color w:val="000000"/>
        </w:rPr>
        <w:t>7</w:t>
      </w:r>
      <w:r w:rsidRPr="00BD5291">
        <w:rPr>
          <w:b/>
          <w:color w:val="000000"/>
        </w:rPr>
        <w:t>,73%.</w:t>
      </w:r>
    </w:p>
    <w:p w:rsidR="00C649AB" w:rsidRPr="0085395C" w:rsidRDefault="00C649AB" w:rsidP="00C649AB">
      <w:pPr>
        <w:jc w:val="both"/>
        <w:rPr>
          <w:color w:val="FF0000"/>
        </w:rPr>
      </w:pPr>
    </w:p>
    <w:p w:rsidR="00C649AB" w:rsidRPr="001223DA" w:rsidRDefault="00C649AB" w:rsidP="00C649AB">
      <w:pPr>
        <w:jc w:val="both"/>
        <w:rPr>
          <w:color w:val="000000"/>
        </w:rPr>
      </w:pPr>
      <w:r w:rsidRPr="00396C03">
        <w:rPr>
          <w:b/>
          <w:color w:val="000000"/>
        </w:rPr>
        <w:t>Resolução ARSAE</w:t>
      </w:r>
      <w:r w:rsidRPr="0085395C">
        <w:rPr>
          <w:b/>
          <w:color w:val="FF0000"/>
        </w:rPr>
        <w:t xml:space="preserve"> </w:t>
      </w:r>
      <w:r w:rsidRPr="00BD5291">
        <w:rPr>
          <w:b/>
          <w:color w:val="000000"/>
        </w:rPr>
        <w:t>nº 46</w:t>
      </w:r>
      <w:r w:rsidRPr="00BD5291">
        <w:rPr>
          <w:color w:val="000000"/>
        </w:rPr>
        <w:t xml:space="preserve"> – de 26/fevereiro/2014</w:t>
      </w:r>
      <w:r w:rsidRPr="0085395C">
        <w:rPr>
          <w:color w:val="FF0000"/>
        </w:rPr>
        <w:t xml:space="preserve"> </w:t>
      </w:r>
      <w:r w:rsidRPr="001223DA">
        <w:rPr>
          <w:color w:val="000000"/>
        </w:rPr>
        <w:t>– autoriza o reajuste das tarifas dos serviços públicos de abastecimento de água e de esgotamento sanitário prestados pela CESAMA.</w:t>
      </w:r>
    </w:p>
    <w:p w:rsidR="00C649AB" w:rsidRPr="001223DA" w:rsidRDefault="00C649AB" w:rsidP="00C649AB">
      <w:pPr>
        <w:jc w:val="both"/>
        <w:rPr>
          <w:color w:val="000000"/>
        </w:rPr>
      </w:pPr>
    </w:p>
    <w:p w:rsidR="00C649AB" w:rsidRPr="001223DA" w:rsidRDefault="00C649AB" w:rsidP="00C649AB">
      <w:pPr>
        <w:jc w:val="both"/>
        <w:rPr>
          <w:color w:val="000000"/>
        </w:rPr>
      </w:pPr>
      <w:r w:rsidRPr="001223DA">
        <w:rPr>
          <w:color w:val="000000"/>
        </w:rPr>
        <w:t>A nota técnica</w:t>
      </w:r>
      <w:r w:rsidRPr="0085395C">
        <w:rPr>
          <w:color w:val="FF0000"/>
        </w:rPr>
        <w:t xml:space="preserve"> </w:t>
      </w:r>
      <w:r w:rsidRPr="00AB0D04">
        <w:rPr>
          <w:color w:val="000000"/>
        </w:rPr>
        <w:t>nº 01/2014</w:t>
      </w:r>
      <w:r>
        <w:rPr>
          <w:color w:val="000000"/>
        </w:rPr>
        <w:t xml:space="preserve"> – de 28 de fevereiro/2014</w:t>
      </w:r>
      <w:r w:rsidRPr="001223DA">
        <w:rPr>
          <w:color w:val="000000"/>
        </w:rPr>
        <w:t xml:space="preserve"> que contém a aplicação da metodologia e toda a composição dos custos utilizados está disponível no site da ARSAE – </w:t>
      </w:r>
      <w:r w:rsidR="00C84BFA">
        <w:rPr>
          <w:color w:val="000000"/>
        </w:rPr>
        <w:t>www.</w:t>
      </w:r>
      <w:r w:rsidRPr="001223DA">
        <w:rPr>
          <w:color w:val="000000"/>
        </w:rPr>
        <w:t>arsae.mg.gov.br</w:t>
      </w:r>
    </w:p>
    <w:p w:rsidR="00C649AB" w:rsidRPr="001223DA" w:rsidRDefault="00C649AB" w:rsidP="00C649AB">
      <w:pPr>
        <w:pStyle w:val="Ttulo"/>
        <w:jc w:val="both"/>
        <w:rPr>
          <w:rFonts w:ascii="Times New Roman" w:hAnsi="Times New Roman"/>
          <w:color w:val="000000"/>
          <w:sz w:val="28"/>
          <w:szCs w:val="28"/>
        </w:rPr>
      </w:pPr>
    </w:p>
    <w:p w:rsidR="00C649AB" w:rsidRPr="00DC1B0E" w:rsidRDefault="00C649AB" w:rsidP="00C649AB">
      <w:pPr>
        <w:jc w:val="both"/>
        <w:rPr>
          <w:b/>
        </w:rPr>
      </w:pPr>
      <w:r w:rsidRPr="00DC1B0E">
        <w:rPr>
          <w:b/>
        </w:rPr>
        <w:t>NOTA</w:t>
      </w:r>
      <w:r>
        <w:rPr>
          <w:b/>
        </w:rPr>
        <w:t>S</w:t>
      </w:r>
      <w:r w:rsidRPr="00DC1B0E">
        <w:rPr>
          <w:b/>
        </w:rPr>
        <w:t>:</w:t>
      </w:r>
    </w:p>
    <w:p w:rsidR="00C649AB" w:rsidRPr="00DC1B0E" w:rsidRDefault="00C649AB" w:rsidP="00C649AB">
      <w:pPr>
        <w:jc w:val="both"/>
      </w:pPr>
    </w:p>
    <w:p w:rsidR="00C649AB" w:rsidRPr="00DC1B0E" w:rsidRDefault="00C649AB" w:rsidP="00C649AB">
      <w:pPr>
        <w:jc w:val="both"/>
      </w:pPr>
      <w:r>
        <w:t xml:space="preserve">1 - </w:t>
      </w:r>
      <w:r w:rsidRPr="00DC1B0E">
        <w:t xml:space="preserve">As informações que compõem este Relatório foram encaminhadas pelos atuais Gestores da CESAMA e estão endossadas pela </w:t>
      </w:r>
      <w:r>
        <w:t xml:space="preserve">Assessoria de Planejamento e </w:t>
      </w:r>
      <w:r w:rsidRPr="00DC1B0E">
        <w:t>Controladoria.</w:t>
      </w:r>
    </w:p>
    <w:p w:rsidR="00C649AB" w:rsidRDefault="00C649AB" w:rsidP="00C649AB">
      <w:pPr>
        <w:pStyle w:val="Corpodetexto"/>
        <w:tabs>
          <w:tab w:val="left" w:pos="2857"/>
        </w:tabs>
      </w:pPr>
      <w:r w:rsidRPr="001F5C1F">
        <w:rPr>
          <w:bCs/>
        </w:rPr>
        <w:t>2 -</w:t>
      </w:r>
      <w:r w:rsidRPr="001F5C1F">
        <w:rPr>
          <w:rFonts w:ascii="Franklin Gothic Heavy" w:hAnsi="Franklin Gothic Heavy"/>
          <w:bCs/>
        </w:rPr>
        <w:t xml:space="preserve"> </w:t>
      </w:r>
      <w:r w:rsidRPr="001F5C1F">
        <w:t>Este Relatório é parte integrante da prestação de contas anual da Companhia de Saneamento Municipal – CESAMA, referente ao Exe</w:t>
      </w:r>
      <w:r>
        <w:t>rcício Financeiro do ano de 2014</w:t>
      </w:r>
      <w:r w:rsidRPr="001F5C1F">
        <w:t>.</w:t>
      </w:r>
    </w:p>
    <w:p w:rsidR="00C649AB" w:rsidRDefault="00C649AB" w:rsidP="00C649AB">
      <w:pPr>
        <w:pStyle w:val="Corpodetexto"/>
        <w:tabs>
          <w:tab w:val="left" w:pos="2857"/>
        </w:tabs>
      </w:pPr>
      <w:r>
        <w:t>3 - A CESAMA está desobrigada de apresentação e envio da prestação de contas ao TCEMG conforme Decisão Normativa TCEMG 10/2013.</w:t>
      </w:r>
    </w:p>
    <w:p w:rsidR="00482CBA" w:rsidRDefault="00482CBA" w:rsidP="00C649AB">
      <w:pPr>
        <w:pStyle w:val="Corpodetexto"/>
        <w:tabs>
          <w:tab w:val="left" w:pos="2857"/>
        </w:tabs>
      </w:pPr>
    </w:p>
    <w:p w:rsidR="00482CBA" w:rsidRPr="001F5C1F" w:rsidRDefault="00482CBA" w:rsidP="00C649AB">
      <w:pPr>
        <w:pStyle w:val="Corpodetexto"/>
        <w:tabs>
          <w:tab w:val="left" w:pos="2857"/>
        </w:tabs>
      </w:pPr>
    </w:p>
    <w:p w:rsidR="00C649AB" w:rsidRPr="000D0EEB" w:rsidRDefault="00C649AB" w:rsidP="00C649AB">
      <w:pPr>
        <w:jc w:val="both"/>
        <w:rPr>
          <w:sz w:val="28"/>
          <w:szCs w:val="28"/>
        </w:rPr>
      </w:pPr>
    </w:p>
    <w:p w:rsidR="00C649AB" w:rsidRDefault="009C65E5" w:rsidP="00C649AB">
      <w:pPr>
        <w:pStyle w:val="Corpodetexto"/>
        <w:tabs>
          <w:tab w:val="left" w:pos="3771"/>
        </w:tabs>
        <w:rPr>
          <w:sz w:val="28"/>
          <w:szCs w:val="28"/>
        </w:rPr>
      </w:pPr>
      <w:r>
        <w:rPr>
          <w:noProof/>
          <w:sz w:val="28"/>
          <w:szCs w:val="28"/>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62" type="#_x0000_t75" style="position:absolute;left:0;text-align:left;margin-left:-.3pt;margin-top:17pt;width:490.1pt;height:478.35pt;z-index:251659264" fillcolor="#bbe0e3">
            <v:imagedata r:id="rId7" o:title=""/>
          </v:shape>
          <o:OLEObject Type="Embed" ProgID="PowerPoint.Slide.12" ShapeID="Object 4" DrawAspect="Content" ObjectID="_1524052609" r:id="rId8"/>
        </w:pict>
      </w:r>
      <w:r w:rsidR="00C649AB">
        <w:rPr>
          <w:sz w:val="28"/>
          <w:szCs w:val="28"/>
        </w:rPr>
        <w:t xml:space="preserve">                                                                                                                                                                                                                                                                                                                                                                                                                  </w:t>
      </w:r>
    </w:p>
    <w:p w:rsidR="00C649AB" w:rsidRDefault="00C649AB" w:rsidP="00C649AB">
      <w:pPr>
        <w:pStyle w:val="Corpodetexto"/>
        <w:tabs>
          <w:tab w:val="left" w:pos="2857"/>
        </w:tabs>
        <w:rPr>
          <w:sz w:val="28"/>
          <w:szCs w:val="28"/>
        </w:rPr>
      </w:pPr>
    </w:p>
    <w:p w:rsidR="00C649AB" w:rsidRDefault="00C649AB" w:rsidP="00C649AB">
      <w:pPr>
        <w:pStyle w:val="Corpodetexto"/>
        <w:tabs>
          <w:tab w:val="left" w:pos="2857"/>
        </w:tabs>
        <w:rPr>
          <w:sz w:val="28"/>
          <w:szCs w:val="28"/>
        </w:rPr>
      </w:pPr>
    </w:p>
    <w:p w:rsidR="00C649AB" w:rsidRDefault="00C649AB" w:rsidP="00C649AB">
      <w:pPr>
        <w:pStyle w:val="Corpodetexto"/>
        <w:tabs>
          <w:tab w:val="left" w:pos="2857"/>
        </w:tabs>
        <w:rPr>
          <w:sz w:val="28"/>
          <w:szCs w:val="28"/>
        </w:rPr>
      </w:pPr>
    </w:p>
    <w:p w:rsidR="00C649AB" w:rsidRPr="00DC1B0E" w:rsidRDefault="00C649AB" w:rsidP="00C649AB">
      <w:pPr>
        <w:pStyle w:val="Corpodetexto"/>
        <w:tabs>
          <w:tab w:val="left" w:pos="2857"/>
        </w:tabs>
      </w:pPr>
      <w:r w:rsidRPr="00DC1B0E">
        <w:t>Atuais Gestores da CESAMA:</w:t>
      </w:r>
    </w:p>
    <w:p w:rsidR="00C649AB" w:rsidRPr="00DC1B0E" w:rsidRDefault="00C649AB" w:rsidP="00C649AB">
      <w:pPr>
        <w:pStyle w:val="Corpodetexto"/>
        <w:tabs>
          <w:tab w:val="left" w:pos="2857"/>
        </w:tabs>
      </w:pPr>
      <w:r w:rsidRPr="00DC1B0E">
        <w:t>Presidência (DP) - André Borges de Souza</w:t>
      </w:r>
    </w:p>
    <w:p w:rsidR="00C649AB" w:rsidRPr="00DC1B0E" w:rsidRDefault="00C649AB" w:rsidP="00C649AB">
      <w:pPr>
        <w:pStyle w:val="Corpodetexto"/>
        <w:tabs>
          <w:tab w:val="left" w:pos="2857"/>
        </w:tabs>
      </w:pPr>
      <w:r w:rsidRPr="00DC1B0E">
        <w:t>Diretoria Técnico-Operacional (DRTO) – Márcio Augusto Pessoa Azevedo</w:t>
      </w:r>
    </w:p>
    <w:p w:rsidR="00C649AB" w:rsidRPr="00DC1B0E" w:rsidRDefault="00C649AB" w:rsidP="00C649AB">
      <w:pPr>
        <w:pStyle w:val="Corpodetexto"/>
        <w:tabs>
          <w:tab w:val="left" w:pos="2857"/>
        </w:tabs>
      </w:pPr>
      <w:r w:rsidRPr="00DC1B0E">
        <w:t>Diretoria de Desenvolvimento e Expansão (DRDE) – Marcelo Mello do Amaral</w:t>
      </w:r>
    </w:p>
    <w:p w:rsidR="00C649AB" w:rsidRPr="00DC1B0E" w:rsidRDefault="00C649AB" w:rsidP="00C649AB">
      <w:pPr>
        <w:pStyle w:val="Corpodetexto"/>
        <w:tabs>
          <w:tab w:val="left" w:pos="2857"/>
        </w:tabs>
      </w:pPr>
      <w:r w:rsidRPr="00DC1B0E">
        <w:t>Diretoria Financeira Administrativa (DRFA) – Eleutério Paschoalino Costa</w:t>
      </w:r>
    </w:p>
    <w:p w:rsidR="00C649AB" w:rsidRPr="00DC1B0E" w:rsidRDefault="00C649AB" w:rsidP="00C649AB">
      <w:pPr>
        <w:pStyle w:val="Corpodetexto"/>
        <w:tabs>
          <w:tab w:val="left" w:pos="2857"/>
        </w:tabs>
      </w:pPr>
    </w:p>
    <w:p w:rsidR="00C649AB" w:rsidRPr="00DC1B0E" w:rsidRDefault="00C649AB" w:rsidP="00C649AB">
      <w:pPr>
        <w:pStyle w:val="Corpodetexto"/>
        <w:tabs>
          <w:tab w:val="left" w:pos="2857"/>
        </w:tabs>
      </w:pPr>
    </w:p>
    <w:p w:rsidR="00C649AB" w:rsidRPr="00DC1B0E" w:rsidRDefault="00C649AB" w:rsidP="00C649AB">
      <w:pPr>
        <w:pStyle w:val="Corpodetexto"/>
        <w:tabs>
          <w:tab w:val="left" w:pos="2857"/>
        </w:tabs>
      </w:pPr>
      <w:r w:rsidRPr="00DC1B0E">
        <w:t>Atuais Gestores da CESAMA:</w:t>
      </w:r>
    </w:p>
    <w:p w:rsidR="00C649AB" w:rsidRPr="00DC1B0E" w:rsidRDefault="00C649AB" w:rsidP="00C649AB">
      <w:pPr>
        <w:pStyle w:val="Corpodetexto"/>
        <w:tabs>
          <w:tab w:val="left" w:pos="2857"/>
        </w:tabs>
        <w:spacing w:before="0"/>
      </w:pPr>
    </w:p>
    <w:p w:rsidR="00C649AB" w:rsidRPr="00DC1B0E" w:rsidRDefault="00C649AB" w:rsidP="00C649AB">
      <w:pPr>
        <w:pStyle w:val="Corpodetexto"/>
        <w:tabs>
          <w:tab w:val="left" w:pos="2857"/>
        </w:tabs>
        <w:spacing w:before="0"/>
      </w:pPr>
      <w:r w:rsidRPr="00DC1B0E">
        <w:t>Presidência (DP) - André Borges de Souza</w:t>
      </w: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r>
        <w:t xml:space="preserve">             </w:t>
      </w:r>
    </w:p>
    <w:p w:rsidR="00C649AB" w:rsidRDefault="00C649AB" w:rsidP="00C649AB">
      <w:pPr>
        <w:pStyle w:val="Corpodetexto"/>
        <w:tabs>
          <w:tab w:val="left" w:pos="2857"/>
        </w:tabs>
        <w:spacing w:before="0"/>
      </w:pPr>
    </w:p>
    <w:p w:rsidR="00C649AB" w:rsidRDefault="00C649AB" w:rsidP="00C649AB">
      <w:pPr>
        <w:jc w:val="both"/>
        <w:rPr>
          <w:b/>
        </w:rPr>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jc w:val="center"/>
        <w:rPr>
          <w:b/>
          <w:i/>
          <w:sz w:val="40"/>
          <w:szCs w:val="40"/>
        </w:rPr>
      </w:pPr>
      <w:r>
        <w:rPr>
          <w:b/>
          <w:i/>
          <w:sz w:val="40"/>
          <w:szCs w:val="40"/>
        </w:rPr>
        <w:t>Organograma CESAMA 2014</w:t>
      </w:r>
    </w:p>
    <w:p w:rsidR="00C649AB" w:rsidRDefault="00C649AB" w:rsidP="00C649AB">
      <w:pPr>
        <w:pStyle w:val="Corpodetexto"/>
        <w:tabs>
          <w:tab w:val="left" w:pos="2857"/>
        </w:tabs>
        <w:spacing w:before="0"/>
        <w:jc w:val="center"/>
        <w:rPr>
          <w:b/>
          <w:i/>
          <w:sz w:val="40"/>
          <w:szCs w:val="40"/>
        </w:rPr>
      </w:pPr>
    </w:p>
    <w:tbl>
      <w:tblPr>
        <w:tblW w:w="25138" w:type="dxa"/>
        <w:tblInd w:w="70" w:type="dxa"/>
        <w:tblCellMar>
          <w:left w:w="70" w:type="dxa"/>
          <w:right w:w="70" w:type="dxa"/>
        </w:tblCellMar>
        <w:tblLook w:val="04A0"/>
      </w:tblPr>
      <w:tblGrid>
        <w:gridCol w:w="9778"/>
        <w:gridCol w:w="960"/>
        <w:gridCol w:w="960"/>
        <w:gridCol w:w="960"/>
        <w:gridCol w:w="960"/>
        <w:gridCol w:w="960"/>
        <w:gridCol w:w="960"/>
        <w:gridCol w:w="960"/>
        <w:gridCol w:w="960"/>
        <w:gridCol w:w="960"/>
        <w:gridCol w:w="960"/>
        <w:gridCol w:w="960"/>
        <w:gridCol w:w="960"/>
        <w:gridCol w:w="960"/>
        <w:gridCol w:w="960"/>
        <w:gridCol w:w="960"/>
        <w:gridCol w:w="960"/>
      </w:tblGrid>
      <w:tr w:rsidR="00C649AB" w:rsidRPr="00323FD6" w:rsidTr="003D63C3">
        <w:trPr>
          <w:trHeight w:val="300"/>
        </w:trPr>
        <w:tc>
          <w:tcPr>
            <w:tcW w:w="9778"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r>
      <w:tr w:rsidR="00C649AB" w:rsidRPr="00323FD6" w:rsidTr="003D63C3">
        <w:trPr>
          <w:trHeight w:val="300"/>
        </w:trPr>
        <w:tc>
          <w:tcPr>
            <w:tcW w:w="9778"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rPr>
            </w:pPr>
          </w:p>
          <w:tbl>
            <w:tblPr>
              <w:tblW w:w="0" w:type="auto"/>
              <w:tblCellSpacing w:w="0" w:type="dxa"/>
              <w:tblCellMar>
                <w:left w:w="0" w:type="dxa"/>
                <w:right w:w="0" w:type="dxa"/>
              </w:tblCellMar>
              <w:tblLook w:val="04A0"/>
            </w:tblPr>
            <w:tblGrid>
              <w:gridCol w:w="960"/>
            </w:tblGrid>
            <w:tr w:rsidR="00C649AB" w:rsidRPr="00323FD6" w:rsidTr="003D63C3">
              <w:trPr>
                <w:trHeight w:val="300"/>
                <w:tblCellSpacing w:w="0" w:type="dxa"/>
              </w:trPr>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r>
          </w:tbl>
          <w:p w:rsidR="00C649AB" w:rsidRPr="00323FD6" w:rsidRDefault="00C649AB" w:rsidP="003D63C3">
            <w:pPr>
              <w:rPr>
                <w:rFonts w:ascii="Calibri" w:hAnsi="Calibri"/>
                <w:color w:val="00000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r>
      <w:tr w:rsidR="00C649AB" w:rsidRPr="00F73751" w:rsidTr="003D63C3">
        <w:trPr>
          <w:trHeight w:val="300"/>
        </w:trPr>
        <w:tc>
          <w:tcPr>
            <w:tcW w:w="9778" w:type="dxa"/>
            <w:tcBorders>
              <w:top w:val="nil"/>
              <w:left w:val="nil"/>
              <w:bottom w:val="nil"/>
              <w:right w:val="nil"/>
            </w:tcBorders>
            <w:shd w:val="clear" w:color="auto" w:fill="auto"/>
            <w:noWrap/>
            <w:vAlign w:val="bottom"/>
            <w:hideMark/>
          </w:tcPr>
          <w:p w:rsidR="00C649AB" w:rsidRDefault="00C649AB" w:rsidP="003D63C3">
            <w:pPr>
              <w:rPr>
                <w:color w:val="000000"/>
              </w:rPr>
            </w:pPr>
          </w:p>
          <w:p w:rsidR="00C649AB" w:rsidRDefault="00C649AB" w:rsidP="003D63C3">
            <w:pPr>
              <w:rPr>
                <w:color w:val="000000"/>
              </w:rPr>
            </w:pPr>
          </w:p>
          <w:p w:rsidR="00C649AB" w:rsidRDefault="00C649AB" w:rsidP="003D63C3">
            <w:pPr>
              <w:rPr>
                <w:color w:val="000000"/>
              </w:rPr>
            </w:pPr>
          </w:p>
          <w:p w:rsidR="00C649AB" w:rsidRDefault="00C649AB" w:rsidP="003D63C3">
            <w:pPr>
              <w:rPr>
                <w:color w:val="000000"/>
              </w:rPr>
            </w:pPr>
          </w:p>
          <w:p w:rsidR="00C649AB" w:rsidRDefault="009C65E5" w:rsidP="003D63C3">
            <w:pPr>
              <w:rPr>
                <w:color w:val="000000"/>
              </w:rPr>
            </w:pPr>
            <w:r w:rsidRPr="009C65E5">
              <w:rPr>
                <w:rFonts w:ascii="Arial" w:hAnsi="Arial" w:cs="Arial"/>
                <w:sz w:val="16"/>
                <w:szCs w:val="16"/>
              </w:rPr>
            </w:r>
            <w:r w:rsidRPr="009C65E5">
              <w:rPr>
                <w:rFonts w:ascii="Arial" w:hAnsi="Arial" w:cs="Arial"/>
                <w:sz w:val="16"/>
                <w:szCs w:val="16"/>
              </w:rPr>
              <w:pict>
                <v:group id="_x0000_s1026" editas="orgchart" style="width:475.3pt;height:330.45pt;mso-position-horizontal-relative:char;mso-position-vertical-relative:line" coordorigin="298,1722" coordsize="14130,3656">
                  <o:lock v:ext="edit" aspectratio="t"/>
                  <o:diagram v:ext="edit" dgmstyle="0" dgmscalex="14762" dgmscaley="40454" dgmfontsize="2" constrainbounds="0,0,0,0">
                    <o:relationtable v:ext="edit">
                      <o:rel v:ext="edit" idsrc="#_s1044" iddest="#_s1044"/>
                      <o:rel v:ext="edit" idsrc="#_s1047" iddest="#_s1044" idcntr="#_s1041"/>
                      <o:rel v:ext="edit" idsrc="#_s1051" iddest="#_s1044" idcntr="#_s1037"/>
                      <o:rel v:ext="edit" idsrc="#_s1052" iddest="#_s1044" idcntr="#_s1036"/>
                      <o:rel v:ext="edit" idsrc="#_s1058" iddest="#_s1044" idcntr="#_s1031"/>
                      <o:rel v:ext="edit" idsrc="#_s1045" iddest="#_s1044" idcntr="#_s1043"/>
                      <o:rel v:ext="edit" idsrc="#_s1046" iddest="#_s1044" idcntr="#_s1042"/>
                      <o:rel v:ext="edit" idsrc="#_s1054" iddest="#_s1044" idcntr="#_s1035"/>
                      <o:rel v:ext="edit" idsrc="#_s1049" iddest="#_s1045" idcntr="#_s1039"/>
                      <o:rel v:ext="edit" idsrc="#_s1050" iddest="#_s1045" idcntr="#_s1038"/>
                      <o:rel v:ext="edit" idsrc="#_s1060" iddest="#_s1045" idcntr="#_s1029"/>
                      <o:rel v:ext="edit" idsrc="#_s1048" iddest="#_s1046" idcntr="#_s1040"/>
                      <o:rel v:ext="edit" idsrc="#_s1056" iddest="#_s1054" idcntr="#_s1033"/>
                      <o:rel v:ext="edit" idsrc="#_s1055" iddest="#_s1054" idcntr="#_s1034"/>
                      <o:rel v:ext="edit" idsrc="#_s1057" iddest="#_s1054" idcntr="#_s1032"/>
                      <o:rel v:ext="edit" idsrc="#_s1059" iddest="#_s1054" idcntr="#_s1030"/>
                    </o:relationtable>
                  </o:diagram>
                  <v:shape id="_x0000_s1027" type="#_x0000_t75" style="position:absolute;left:298;top:1722;width:14130;height:3656" o:preferrelative="f">
                    <v:fill o:detectmouseclick="t"/>
                    <v:path o:extrusionok="t"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9" o:spid="_x0000_s1029" type="#_x0000_t34" style="position:absolute;left:4439;top:3115;width:123;height:2130;rotation:270;flip:x" o:connectortype="elbow" adj="10752,140694,-488179"/>
                  <v:shape id="_s1030" o:spid="_x0000_s1030" type="#_x0000_t34" style="position:absolute;left:11981;top:3430;width:753;height:2130;rotation:270;flip:x" o:connectortype="elbow" adj="1761,157847,-163881"/>
                  <v:shapetype id="_x0000_t33" coordsize="21600,21600" o:spt="33" o:oned="t" path="m,l21600,r,21600e" filled="f">
                    <v:stroke joinstyle="miter"/>
                    <v:path arrowok="t" fillok="f" o:connecttype="none"/>
                    <o:lock v:ext="edit" shapetype="t"/>
                  </v:shapetype>
                  <v:shape id="_s1031" o:spid="_x0000_s1031" type="#_x0000_t33" style="position:absolute;left:7363;top:2229;width:120;height:1005;rotation:180" o:connectortype="elbow" adj="-1688000,-89324,-1688000"/>
                  <v:shape id="_s1032" o:spid="_x0000_s1032" type="#_x0000_t34" style="position:absolute;left:10916;top:4494;width:753;height:1;rotation:270" o:connectortype="elbow" adj="1761,-226195200,-141122"/>
                  <v:shape id="_s1033" o:spid="_x0000_s1033" type="#_x0000_t33" style="position:absolute;left:11171;top:4118;width:122;height:377;flip:y" o:connectortype="elbow" adj="-2320946,310583,-2320946"/>
                  <v:shape id="_s1034" o:spid="_x0000_s1034" type="#_x0000_t34" style="position:absolute;left:9851;top:3429;width:753;height:2131;rotation:270" o:connectortype="elbow" adj="1761,-157737,-118379"/>
                  <v:shape id="_s1035" o:spid="_x0000_s1035" type="#_x0000_t34" style="position:absolute;left:8637;top:955;width:1382;height:3930;rotation:270;flip:x" o:connectortype="elbow" adj="963,66949,-76897"/>
                  <v:shape id="_s1036" o:spid="_x0000_s1036" type="#_x0000_t33" style="position:absolute;left:7243;top:2229;width:120;height:1005;flip:y" o:connectortype="elbow" adj="-1644800,89324,-1644800"/>
                  <v:shape id="_s1037" o:spid="_x0000_s1037" type="#_x0000_t33" style="position:absolute;left:7363;top:2229;width:120;height:376;rotation:180" o:connectortype="elbow" adj="-1688000,-202564,-1688000"/>
                  <v:shape id="_s1038" o:spid="_x0000_s1038" type="#_x0000_t34" style="position:absolute;left:3373;top:4179;width:123;height:2;rotation:270" o:connectortype="elbow" adj="10752,-201614400,-349281"/>
                  <v:shape id="_s1039" o:spid="_x0000_s1039" type="#_x0000_t34" style="position:absolute;left:2308;top:3113;width:123;height:2133;rotation:270" o:connectortype="elbow" adj="10752,-140498,-210382"/>
                  <v:shape id="_s1040" o:spid="_x0000_s1040" type="#_x0000_t34" style="position:absolute;left:7636;top:4179;width:123;height:2;rotation:270" o:connectortype="elbow" adj="10752,-201614400,-627078"/>
                  <v:shape id="_s1041" o:spid="_x0000_s1041" type="#_x0000_t33" style="position:absolute;left:7243;top:2229;width:120;height:376;flip:y" o:connectortype="elbow" adj="-1644800,202564,-1644800"/>
                  <v:shape id="_s1042" o:spid="_x0000_s1042" type="#_x0000_t34" style="position:absolute;left:6840;top:2752;width:1382;height:336;rotation:270;flip:x" o:connectortype="elbow" adj="963,783239,-55989"/>
                  <v:shape id="_s1043" o:spid="_x0000_s1043" type="#_x0000_t34" style="position:absolute;left:4709;top:956;width:1382;height:3927;rotation:270" o:connectortype="elbow" adj="963,-66999,-31189"/>
                  <v:roundrect id="_s1044" o:spid="_x0000_s1044" style="position:absolute;left:6021;top:1722;width:2684;height:507;v-text-anchor:middle" arcsize="10923f" o:dgmlayout="0" o:dgmnodekind="1" fillcolor="#00b0f0">
                    <v:fill color2="fill lighten(51)" focusposition="1" focussize="" method="linear sigma" focus="100%" type="gradient"/>
                    <v:textbox style="mso-next-textbox:#_s1044" inset="0,.66664mm,0,0">
                      <w:txbxContent>
                        <w:p w:rsidR="00346664" w:rsidRDefault="00346664" w:rsidP="00C649AB">
                          <w:pPr>
                            <w:jc w:val="center"/>
                            <w:rPr>
                              <w:rFonts w:ascii="Calibri" w:hAnsi="Calibri" w:cs="Arial"/>
                              <w:b/>
                              <w:color w:val="000000"/>
                              <w:sz w:val="18"/>
                              <w:szCs w:val="18"/>
                            </w:rPr>
                          </w:pPr>
                          <w:r w:rsidRPr="00255399">
                            <w:rPr>
                              <w:rFonts w:ascii="Calibri" w:hAnsi="Calibri" w:cs="Arial"/>
                              <w:b/>
                              <w:color w:val="000000"/>
                              <w:sz w:val="18"/>
                              <w:szCs w:val="18"/>
                            </w:rPr>
                            <w:t>Presidência</w:t>
                          </w:r>
                          <w:r>
                            <w:rPr>
                              <w:rFonts w:ascii="Calibri" w:hAnsi="Calibri" w:cs="Arial"/>
                              <w:b/>
                              <w:color w:val="000000"/>
                              <w:sz w:val="18"/>
                              <w:szCs w:val="18"/>
                            </w:rPr>
                            <w:t xml:space="preserve"> </w:t>
                          </w:r>
                        </w:p>
                        <w:p w:rsidR="00346664" w:rsidRPr="00775138" w:rsidRDefault="00346664" w:rsidP="00C649AB">
                          <w:pPr>
                            <w:jc w:val="center"/>
                            <w:rPr>
                              <w:rFonts w:ascii="Calibri" w:hAnsi="Calibri" w:cs="Arial"/>
                              <w:b/>
                              <w:color w:val="000000"/>
                              <w:sz w:val="18"/>
                              <w:szCs w:val="18"/>
                            </w:rPr>
                          </w:pPr>
                          <w:r>
                            <w:rPr>
                              <w:rFonts w:ascii="Calibri" w:hAnsi="Calibri" w:cs="Arial"/>
                              <w:b/>
                              <w:color w:val="000000"/>
                              <w:sz w:val="18"/>
                              <w:szCs w:val="18"/>
                            </w:rPr>
                            <w:t>(DP)</w:t>
                          </w:r>
                        </w:p>
                      </w:txbxContent>
                    </v:textbox>
                  </v:roundrect>
                  <v:roundrect id="_s1045" o:spid="_x0000_s1045" style="position:absolute;left:1925;top:3611;width:3019;height:507;v-text-anchor:middle" arcsize="10923f" o:dgmlayout="0" o:dgmnodekind="0" fillcolor="#00b0f0">
                    <v:fill color2="fill lighten(51)" focusposition="1" focussize="" method="linear sigma" focus="100%" type="gradient"/>
                    <v:textbox style="mso-next-textbox:#_s1045" inset="0,.66664mm,0,0">
                      <w:txbxContent>
                        <w:p w:rsidR="00346664" w:rsidRPr="00255399" w:rsidRDefault="00346664" w:rsidP="00C649AB">
                          <w:pPr>
                            <w:jc w:val="center"/>
                            <w:rPr>
                              <w:rFonts w:ascii="Calibri" w:hAnsi="Calibri" w:cs="Arial"/>
                              <w:b/>
                              <w:color w:val="000000"/>
                              <w:sz w:val="18"/>
                              <w:szCs w:val="18"/>
                            </w:rPr>
                          </w:pPr>
                          <w:r w:rsidRPr="00255399">
                            <w:rPr>
                              <w:rFonts w:ascii="Calibri" w:hAnsi="Calibri" w:cs="Arial"/>
                              <w:b/>
                              <w:color w:val="000000"/>
                              <w:sz w:val="18"/>
                              <w:szCs w:val="18"/>
                            </w:rPr>
                            <w:t>Diretoria Financeira e Administrativa</w:t>
                          </w:r>
                        </w:p>
                        <w:p w:rsidR="00346664" w:rsidRPr="00255399" w:rsidRDefault="00346664" w:rsidP="00C649AB">
                          <w:pPr>
                            <w:jc w:val="center"/>
                            <w:rPr>
                              <w:rFonts w:ascii="Calibri" w:hAnsi="Calibri" w:cs="Arial"/>
                              <w:b/>
                              <w:color w:val="000000"/>
                              <w:sz w:val="18"/>
                              <w:szCs w:val="18"/>
                            </w:rPr>
                          </w:pPr>
                          <w:r>
                            <w:rPr>
                              <w:rFonts w:ascii="Calibri" w:hAnsi="Calibri" w:cs="Arial"/>
                              <w:b/>
                              <w:color w:val="000000"/>
                              <w:sz w:val="18"/>
                              <w:szCs w:val="18"/>
                            </w:rPr>
                            <w:t xml:space="preserve"> (DRFA)</w:t>
                          </w:r>
                        </w:p>
                      </w:txbxContent>
                    </v:textbox>
                  </v:roundrect>
                  <v:roundrect id="_s1046" o:spid="_x0000_s1046" style="position:absolute;left:6188;top:3611;width:3019;height:507;v-text-anchor:middle" arcsize="10923f" o:dgmlayout="0" o:dgmnodekind="0" fillcolor="#00b0f0">
                    <v:fill color2="fill lighten(51)" focusposition="1" focussize="" method="linear sigma" focus="100%" type="gradient"/>
                    <v:textbox style="mso-next-textbox:#_s1046" inset="0,.66664mm,0,0">
                      <w:txbxContent>
                        <w:p w:rsidR="00346664" w:rsidRPr="00775138" w:rsidRDefault="00346664" w:rsidP="00C649AB">
                          <w:pPr>
                            <w:jc w:val="center"/>
                            <w:rPr>
                              <w:rFonts w:ascii="Calibri" w:hAnsi="Calibri" w:cs="Arial"/>
                              <w:b/>
                              <w:color w:val="000000"/>
                              <w:sz w:val="18"/>
                              <w:szCs w:val="18"/>
                            </w:rPr>
                          </w:pPr>
                          <w:r w:rsidRPr="00255399">
                            <w:rPr>
                              <w:rFonts w:ascii="Calibri" w:hAnsi="Calibri" w:cs="Arial"/>
                              <w:b/>
                              <w:color w:val="000000"/>
                              <w:sz w:val="18"/>
                              <w:szCs w:val="18"/>
                            </w:rPr>
                            <w:t>Diretoria de De</w:t>
                          </w:r>
                          <w:r>
                            <w:rPr>
                              <w:rFonts w:ascii="Calibri" w:hAnsi="Calibri" w:cs="Arial"/>
                              <w:b/>
                              <w:color w:val="000000"/>
                              <w:sz w:val="18"/>
                              <w:szCs w:val="18"/>
                            </w:rPr>
                            <w:t>senvolvimento e Expansão (DRDE)</w:t>
                          </w:r>
                        </w:p>
                      </w:txbxContent>
                    </v:textbox>
                  </v:roundrect>
                  <v:roundrect id="_s1047" o:spid="_x0000_s1047" style="position:absolute;left:4559;top:2352;width:2683;height:506;v-text-anchor:middle" arcsize="10923f" o:dgmlayout="0" o:dgmnodekind="2" fillcolor="#eeece1">
                    <v:fill color2="fill lighten(51)" focusposition="1" focussize="" method="linear sigma" focus="100%" type="gradient"/>
                    <v:textbox style="mso-next-textbox:#_s1047" inset="0,0,0,0">
                      <w:txbxContent>
                        <w:p w:rsidR="00346664" w:rsidRPr="00255399" w:rsidRDefault="00346664" w:rsidP="00C649AB">
                          <w:pPr>
                            <w:jc w:val="center"/>
                            <w:rPr>
                              <w:rFonts w:ascii="Calibri" w:hAnsi="Calibri" w:cs="Arial"/>
                              <w:sz w:val="18"/>
                              <w:szCs w:val="18"/>
                            </w:rPr>
                          </w:pPr>
                          <w:r w:rsidRPr="00255399">
                            <w:rPr>
                              <w:rFonts w:ascii="Calibri" w:hAnsi="Calibri" w:cs="Arial"/>
                              <w:sz w:val="18"/>
                              <w:szCs w:val="18"/>
                            </w:rPr>
                            <w:t>Procuradoria Jurídica (PRJ)</w:t>
                          </w:r>
                        </w:p>
                        <w:p w:rsidR="00346664" w:rsidRPr="00255399" w:rsidRDefault="00346664" w:rsidP="00C649AB">
                          <w:pPr>
                            <w:jc w:val="center"/>
                            <w:rPr>
                              <w:rFonts w:ascii="Calibri" w:hAnsi="Calibri"/>
                              <w:sz w:val="18"/>
                              <w:szCs w:val="18"/>
                            </w:rPr>
                          </w:pPr>
                        </w:p>
                      </w:txbxContent>
                    </v:textbox>
                  </v:roundrect>
                  <v:roundrect id="_s1048" o:spid="_x0000_s1048" style="position:absolute;left:6692;top:4241;width:2010;height:507;v-text-anchor:middle" arcsize="10923f" o:dgmlayout="2" o:dgmnodekind="0" fillcolor="#3fcdff">
                    <v:fill color2="fill lighten(51)" focusposition="1" focussize="" method="linear sigma" focus="100%" type="gradient"/>
                    <v:textbox style="mso-next-textbox:#_s1048" inset="0,0,0,0">
                      <w:txbxContent>
                        <w:p w:rsidR="00346664" w:rsidRPr="00255399" w:rsidRDefault="00346664" w:rsidP="00C649AB">
                          <w:pPr>
                            <w:jc w:val="center"/>
                            <w:rPr>
                              <w:rFonts w:ascii="Calibri" w:hAnsi="Calibri"/>
                              <w:b/>
                              <w:spacing w:val="-6"/>
                              <w:sz w:val="18"/>
                              <w:szCs w:val="18"/>
                            </w:rPr>
                          </w:pPr>
                          <w:r w:rsidRPr="00255399">
                            <w:rPr>
                              <w:rFonts w:ascii="Calibri" w:hAnsi="Calibri"/>
                              <w:b/>
                              <w:spacing w:val="-6"/>
                              <w:sz w:val="18"/>
                              <w:szCs w:val="18"/>
                            </w:rPr>
                            <w:t>Gerência Técnica</w:t>
                          </w:r>
                        </w:p>
                        <w:p w:rsidR="00346664" w:rsidRPr="00255399" w:rsidRDefault="00346664" w:rsidP="00C649AB">
                          <w:pPr>
                            <w:jc w:val="center"/>
                            <w:rPr>
                              <w:rFonts w:ascii="Calibri" w:hAnsi="Calibri"/>
                              <w:b/>
                              <w:spacing w:val="-6"/>
                              <w:sz w:val="18"/>
                              <w:szCs w:val="18"/>
                            </w:rPr>
                          </w:pPr>
                          <w:r w:rsidRPr="00255399">
                            <w:rPr>
                              <w:rFonts w:ascii="Calibri" w:hAnsi="Calibri"/>
                              <w:b/>
                              <w:spacing w:val="-6"/>
                              <w:sz w:val="18"/>
                              <w:szCs w:val="18"/>
                            </w:rPr>
                            <w:t>(GETE)</w:t>
                          </w:r>
                        </w:p>
                      </w:txbxContent>
                    </v:textbox>
                  </v:roundrect>
                  <v:roundrect id="_s1049" o:spid="_x0000_s1049" style="position:absolute;left:298;top:4241;width:2010;height:507;v-text-anchor:middle" arcsize="10923f" o:dgmlayout="2" o:dgmnodekind="0" o:dgmlayoutmru="2" fillcolor="#3fcdff">
                    <v:fill color2="fill lighten(51)" focusposition="1" focussize="" method="linear sigma" focus="100%" type="gradient"/>
                    <v:textbox style="mso-next-textbox:#_s1049" inset="0,0,0,0">
                      <w:txbxContent>
                        <w:p w:rsidR="00346664" w:rsidRPr="00255399" w:rsidRDefault="00346664" w:rsidP="00C649AB">
                          <w:pPr>
                            <w:jc w:val="center"/>
                            <w:rPr>
                              <w:rFonts w:ascii="Calibri" w:hAnsi="Calibri" w:cs="Arial"/>
                              <w:b/>
                              <w:spacing w:val="-6"/>
                              <w:sz w:val="18"/>
                              <w:szCs w:val="18"/>
                            </w:rPr>
                          </w:pPr>
                          <w:r w:rsidRPr="00255399">
                            <w:rPr>
                              <w:rFonts w:ascii="Calibri" w:hAnsi="Calibri" w:cs="Arial"/>
                              <w:b/>
                              <w:spacing w:val="-6"/>
                              <w:sz w:val="18"/>
                              <w:szCs w:val="18"/>
                            </w:rPr>
                            <w:t>Gerência Financeira e Contábil</w:t>
                          </w:r>
                        </w:p>
                        <w:p w:rsidR="00346664" w:rsidRPr="00255399" w:rsidRDefault="00346664" w:rsidP="00C649AB">
                          <w:pPr>
                            <w:jc w:val="center"/>
                            <w:rPr>
                              <w:rFonts w:ascii="Calibri" w:hAnsi="Calibri" w:cs="Arial"/>
                              <w:b/>
                              <w:i/>
                              <w:spacing w:val="-6"/>
                              <w:sz w:val="18"/>
                              <w:szCs w:val="18"/>
                            </w:rPr>
                          </w:pPr>
                          <w:r w:rsidRPr="00255399">
                            <w:rPr>
                              <w:rFonts w:ascii="Calibri" w:hAnsi="Calibri" w:cs="Arial"/>
                              <w:b/>
                              <w:spacing w:val="-6"/>
                              <w:sz w:val="18"/>
                              <w:szCs w:val="18"/>
                            </w:rPr>
                            <w:t>(GEFC)</w:t>
                          </w:r>
                        </w:p>
                      </w:txbxContent>
                    </v:textbox>
                  </v:roundrect>
                  <v:roundrect id="_s1050" o:spid="_x0000_s1050" style="position:absolute;left:2429;top:4241;width:2010;height:507;v-text-anchor:middle" arcsize="10923f" o:dgmlayout="2" o:dgmnodekind="0" fillcolor="#3fcdff">
                    <v:fill color2="fill lighten(51)" focusposition="1" focussize="" method="linear sigma" focus="100%" type="gradient"/>
                    <v:textbox style="mso-next-textbox:#_s1050" inset="0,0,0,0">
                      <w:txbxContent>
                        <w:p w:rsidR="00346664" w:rsidRPr="00255399" w:rsidRDefault="00346664" w:rsidP="00C649AB">
                          <w:pPr>
                            <w:jc w:val="center"/>
                            <w:rPr>
                              <w:rFonts w:ascii="Calibri" w:hAnsi="Calibri" w:cs="Arial"/>
                              <w:b/>
                              <w:spacing w:val="-6"/>
                              <w:sz w:val="18"/>
                              <w:szCs w:val="18"/>
                            </w:rPr>
                          </w:pPr>
                          <w:r w:rsidRPr="00255399">
                            <w:rPr>
                              <w:rFonts w:ascii="Calibri" w:hAnsi="Calibri" w:cs="Arial"/>
                              <w:b/>
                              <w:spacing w:val="-6"/>
                              <w:sz w:val="18"/>
                              <w:szCs w:val="18"/>
                            </w:rPr>
                            <w:t>Gerência de Adm. e R. Humanos</w:t>
                          </w:r>
                        </w:p>
                        <w:p w:rsidR="00346664" w:rsidRPr="00255399" w:rsidRDefault="00346664" w:rsidP="00C649AB">
                          <w:pPr>
                            <w:jc w:val="center"/>
                            <w:rPr>
                              <w:rFonts w:ascii="Calibri" w:hAnsi="Calibri" w:cs="Arial"/>
                              <w:b/>
                              <w:spacing w:val="-6"/>
                              <w:sz w:val="18"/>
                              <w:szCs w:val="18"/>
                            </w:rPr>
                          </w:pPr>
                          <w:r w:rsidRPr="00255399">
                            <w:rPr>
                              <w:rFonts w:ascii="Calibri" w:hAnsi="Calibri" w:cs="Arial"/>
                              <w:b/>
                              <w:spacing w:val="-6"/>
                              <w:sz w:val="18"/>
                              <w:szCs w:val="18"/>
                            </w:rPr>
                            <w:t>(GARH)</w:t>
                          </w:r>
                        </w:p>
                      </w:txbxContent>
                    </v:textbox>
                  </v:roundrect>
                  <v:roundrect id="_s1051" o:spid="_x0000_s1051" style="position:absolute;left:7484;top:2352;width:2685;height:506;v-text-anchor:middle" arcsize="10923f" o:dgmlayout="0" o:dgmnodekind="2" fillcolor="#eeece1">
                    <v:fill color2="fill lighten(51)" focusposition="1" focussize="" method="linear sigma" focus="100%" type="gradient"/>
                    <v:textbox style="mso-next-textbox:#_s1051" inset="0,0,0,0">
                      <w:txbxContent>
                        <w:p w:rsidR="00346664" w:rsidRPr="00255399" w:rsidRDefault="00346664" w:rsidP="00C649AB">
                          <w:pPr>
                            <w:jc w:val="center"/>
                            <w:rPr>
                              <w:rFonts w:ascii="Calibri" w:hAnsi="Calibri" w:cs="Arial"/>
                              <w:sz w:val="18"/>
                              <w:szCs w:val="18"/>
                            </w:rPr>
                          </w:pPr>
                          <w:r w:rsidRPr="00255399">
                            <w:rPr>
                              <w:rFonts w:ascii="Calibri" w:hAnsi="Calibri" w:cs="Arial"/>
                              <w:sz w:val="18"/>
                              <w:szCs w:val="18"/>
                            </w:rPr>
                            <w:t>Auditoria Interna (AUD)</w:t>
                          </w:r>
                        </w:p>
                        <w:p w:rsidR="00346664" w:rsidRPr="00255399" w:rsidRDefault="00346664" w:rsidP="00C649AB">
                          <w:pPr>
                            <w:jc w:val="center"/>
                            <w:rPr>
                              <w:rFonts w:ascii="Calibri" w:hAnsi="Calibri" w:cs="Arial"/>
                              <w:sz w:val="18"/>
                              <w:szCs w:val="18"/>
                            </w:rPr>
                          </w:pPr>
                        </w:p>
                        <w:p w:rsidR="00346664" w:rsidRPr="00255399" w:rsidRDefault="00346664" w:rsidP="00C649AB">
                          <w:pPr>
                            <w:rPr>
                              <w:rFonts w:ascii="Calibri" w:hAnsi="Calibri" w:cs="Arial"/>
                              <w:sz w:val="18"/>
                              <w:szCs w:val="18"/>
                            </w:rPr>
                          </w:pPr>
                        </w:p>
                      </w:txbxContent>
                    </v:textbox>
                  </v:roundrect>
                  <v:roundrect id="_s1052" o:spid="_x0000_s1052" style="position:absolute;left:4559;top:2981;width:2683;height:507;v-text-anchor:middle" arcsize="10923f" o:dgmlayout="0" o:dgmnodekind="2" fillcolor="#eeece1">
                    <v:fill color2="fill lighten(51)" focusposition="1" focussize="" method="linear sigma" focus="100%" type="gradient"/>
                    <v:textbox style="mso-next-textbox:#_s1052" inset="0,0,0,0">
                      <w:txbxContent>
                        <w:p w:rsidR="00346664" w:rsidRPr="00255399" w:rsidRDefault="00346664" w:rsidP="00C649AB">
                          <w:pPr>
                            <w:jc w:val="center"/>
                            <w:rPr>
                              <w:rFonts w:ascii="Calibri" w:hAnsi="Calibri" w:cs="Arial"/>
                              <w:sz w:val="18"/>
                              <w:szCs w:val="18"/>
                            </w:rPr>
                          </w:pPr>
                          <w:r w:rsidRPr="00255399">
                            <w:rPr>
                              <w:rFonts w:ascii="Calibri" w:hAnsi="Calibri" w:cs="Arial"/>
                              <w:sz w:val="18"/>
                              <w:szCs w:val="18"/>
                            </w:rPr>
                            <w:t>Assessoria de Planejamento Estratégico e Controladoria (APC) Araújo Porto Filho</w:t>
                          </w:r>
                        </w:p>
                      </w:txbxContent>
                    </v:textbox>
                  </v:roundrect>
                  <v:shapetype id="_x0000_t202" coordsize="21600,21600" o:spt="202" path="m,l,21600r21600,l21600,xe">
                    <v:stroke joinstyle="miter"/>
                    <v:path gradientshapeok="t" o:connecttype="rect"/>
                  </v:shapetype>
                  <v:shape id="_x0000_s1053" type="#_x0000_t202" style="position:absolute;left:10910;top:1760;width:3330;height:844" stroked="f">
                    <v:textbox style="mso-next-textbox:#_x0000_s1053">
                      <w:txbxContent>
                        <w:p w:rsidR="00346664" w:rsidRPr="00255399" w:rsidRDefault="00346664" w:rsidP="00C649AB">
                          <w:pPr>
                            <w:jc w:val="right"/>
                            <w:rPr>
                              <w:rFonts w:ascii="Calibri" w:hAnsi="Calibri" w:cs="Arial"/>
                              <w:b/>
                              <w:sz w:val="18"/>
                              <w:szCs w:val="18"/>
                            </w:rPr>
                          </w:pPr>
                        </w:p>
                        <w:p w:rsidR="00346664" w:rsidRPr="00255399" w:rsidRDefault="00346664" w:rsidP="00C649AB">
                          <w:pPr>
                            <w:pStyle w:val="Padro"/>
                            <w:jc w:val="center"/>
                            <w:rPr>
                              <w:rFonts w:ascii="Calibri" w:hAnsi="Calibri" w:cs="Arial"/>
                              <w:b/>
                              <w:bCs/>
                              <w:color w:val="auto"/>
                              <w:sz w:val="18"/>
                              <w:szCs w:val="18"/>
                            </w:rPr>
                          </w:pPr>
                        </w:p>
                        <w:p w:rsidR="00346664" w:rsidRPr="00255399" w:rsidRDefault="00346664" w:rsidP="00C649AB">
                          <w:pPr>
                            <w:pStyle w:val="Padro"/>
                            <w:jc w:val="center"/>
                            <w:rPr>
                              <w:rFonts w:ascii="Calibri" w:hAnsi="Calibri" w:cs="Arial"/>
                              <w:b/>
                              <w:bCs/>
                              <w:i/>
                              <w:color w:val="auto"/>
                              <w:sz w:val="18"/>
                              <w:szCs w:val="18"/>
                            </w:rPr>
                          </w:pPr>
                        </w:p>
                        <w:p w:rsidR="00346664" w:rsidRPr="00255399" w:rsidRDefault="00346664" w:rsidP="00C649AB">
                          <w:pPr>
                            <w:pStyle w:val="Padro"/>
                            <w:jc w:val="center"/>
                            <w:rPr>
                              <w:rFonts w:ascii="Calibri" w:hAnsi="Calibri" w:cs="Arial"/>
                              <w:b/>
                              <w:bCs/>
                              <w:color w:val="auto"/>
                              <w:sz w:val="18"/>
                              <w:szCs w:val="18"/>
                            </w:rPr>
                          </w:pPr>
                        </w:p>
                        <w:p w:rsidR="00346664" w:rsidRPr="00255399" w:rsidRDefault="00346664" w:rsidP="00C649AB">
                          <w:pPr>
                            <w:rPr>
                              <w:rFonts w:ascii="Calibri" w:hAnsi="Calibri"/>
                              <w:sz w:val="18"/>
                              <w:szCs w:val="18"/>
                            </w:rPr>
                          </w:pPr>
                        </w:p>
                      </w:txbxContent>
                    </v:textbox>
                  </v:shape>
                  <v:roundrect id="_s1054" o:spid="_x0000_s1054" style="position:absolute;left:9783;top:3611;width:3019;height:507;v-text-anchor:middle" arcsize="10923f" o:dgmlayout="0" o:dgmnodekind="0" fillcolor="#00b0f0">
                    <v:fill color2="fill lighten(51)" focusposition="1" focussize="" method="linear sigma" focus="100%" type="gradient"/>
                    <v:textbox style="mso-next-textbox:#_s1054" inset="0,.66664mm,0,0">
                      <w:txbxContent>
                        <w:p w:rsidR="00346664" w:rsidRPr="00255399" w:rsidRDefault="00346664" w:rsidP="00C649AB">
                          <w:pPr>
                            <w:jc w:val="center"/>
                            <w:rPr>
                              <w:rFonts w:ascii="Calibri" w:hAnsi="Calibri" w:cs="Arial"/>
                              <w:b/>
                              <w:color w:val="000000"/>
                              <w:sz w:val="18"/>
                              <w:szCs w:val="18"/>
                            </w:rPr>
                          </w:pPr>
                          <w:r w:rsidRPr="00255399">
                            <w:rPr>
                              <w:rFonts w:ascii="Calibri" w:hAnsi="Calibri" w:cs="Arial"/>
                              <w:b/>
                              <w:color w:val="000000"/>
                              <w:sz w:val="18"/>
                              <w:szCs w:val="18"/>
                            </w:rPr>
                            <w:t xml:space="preserve">Diretoria Técnica Operacional </w:t>
                          </w:r>
                        </w:p>
                        <w:p w:rsidR="00346664" w:rsidRPr="00255399" w:rsidRDefault="00346664" w:rsidP="00C649AB">
                          <w:pPr>
                            <w:jc w:val="center"/>
                            <w:rPr>
                              <w:rFonts w:ascii="Calibri" w:hAnsi="Calibri" w:cs="Arial"/>
                              <w:b/>
                              <w:color w:val="000000"/>
                              <w:sz w:val="18"/>
                              <w:szCs w:val="18"/>
                            </w:rPr>
                          </w:pPr>
                          <w:r w:rsidRPr="00255399">
                            <w:rPr>
                              <w:rFonts w:ascii="Calibri" w:hAnsi="Calibri" w:cs="Arial"/>
                              <w:b/>
                              <w:color w:val="000000"/>
                              <w:sz w:val="18"/>
                              <w:szCs w:val="18"/>
                            </w:rPr>
                            <w:t>(DRTO)</w:t>
                          </w:r>
                        </w:p>
                      </w:txbxContent>
                    </v:textbox>
                  </v:roundrect>
                  <v:roundrect id="_s1055" o:spid="_x0000_s1055" style="position:absolute;left:8156;top:4871;width:2010;height:507;v-text-anchor:middle" arcsize="10923f" o:dgmlayout="2" o:dgmnodekind="0" fillcolor="#3fcdff">
                    <v:fill color2="fill lighten(51)" focusposition="1" focussize="" method="linear sigma" focus="100%" type="gradient"/>
                    <v:textbox style="mso-next-textbox:#_s1055" inset="0,0,0,0">
                      <w:txbxContent>
                        <w:p w:rsidR="00346664" w:rsidRPr="00255399" w:rsidRDefault="00346664" w:rsidP="00C649AB">
                          <w:pPr>
                            <w:jc w:val="center"/>
                            <w:rPr>
                              <w:rFonts w:ascii="Calibri" w:hAnsi="Calibri" w:cs="Arial"/>
                              <w:b/>
                              <w:spacing w:val="-6"/>
                              <w:sz w:val="18"/>
                              <w:szCs w:val="18"/>
                            </w:rPr>
                          </w:pPr>
                          <w:r w:rsidRPr="00255399">
                            <w:rPr>
                              <w:rFonts w:ascii="Calibri" w:hAnsi="Calibri" w:cs="Arial"/>
                              <w:b/>
                              <w:spacing w:val="-6"/>
                              <w:sz w:val="18"/>
                              <w:szCs w:val="18"/>
                            </w:rPr>
                            <w:t>Gerência de Automação e TI</w:t>
                          </w:r>
                        </w:p>
                        <w:p w:rsidR="00346664" w:rsidRPr="00255399" w:rsidRDefault="00346664" w:rsidP="00C649AB">
                          <w:pPr>
                            <w:jc w:val="center"/>
                            <w:rPr>
                              <w:rFonts w:ascii="Calibri" w:hAnsi="Calibri" w:cs="Arial"/>
                              <w:b/>
                              <w:spacing w:val="-6"/>
                              <w:sz w:val="18"/>
                              <w:szCs w:val="18"/>
                            </w:rPr>
                          </w:pPr>
                          <w:r w:rsidRPr="00255399">
                            <w:rPr>
                              <w:rFonts w:ascii="Calibri" w:hAnsi="Calibri" w:cs="Arial"/>
                              <w:b/>
                              <w:spacing w:val="-6"/>
                              <w:sz w:val="18"/>
                              <w:szCs w:val="18"/>
                            </w:rPr>
                            <w:t>(GATI)</w:t>
                          </w:r>
                        </w:p>
                      </w:txbxContent>
                    </v:textbox>
                  </v:roundrect>
                  <v:roundrect id="_s1056" o:spid="_x0000_s1056" style="position:absolute;left:8823;top:4241;width:2348;height:507;v-text-anchor:middle" arcsize="10923f" o:dgmlayout="0" o:dgmnodekind="2" fillcolor="#eeece1">
                    <v:fill color2="fill lighten(51)" focusposition="1" focussize="" method="linear sigma" focus="100%" type="gradient"/>
                    <v:textbox style="mso-next-textbox:#_s1056" inset="0,.66664mm,0,0">
                      <w:txbxContent>
                        <w:p w:rsidR="00346664" w:rsidRPr="00255399" w:rsidRDefault="00346664" w:rsidP="00C649AB">
                          <w:pPr>
                            <w:jc w:val="center"/>
                            <w:rPr>
                              <w:rFonts w:ascii="Calibri" w:hAnsi="Calibri" w:cs="Arial"/>
                              <w:spacing w:val="-6"/>
                              <w:sz w:val="18"/>
                              <w:szCs w:val="18"/>
                            </w:rPr>
                          </w:pPr>
                          <w:r w:rsidRPr="00255399">
                            <w:rPr>
                              <w:rFonts w:ascii="Calibri" w:hAnsi="Calibri" w:cs="Arial"/>
                              <w:spacing w:val="-6"/>
                              <w:sz w:val="18"/>
                              <w:szCs w:val="18"/>
                            </w:rPr>
                            <w:t>Assessoria de Gestão da Qualidade</w:t>
                          </w:r>
                        </w:p>
                        <w:p w:rsidR="00346664" w:rsidRPr="00255399" w:rsidRDefault="00346664" w:rsidP="00C649AB">
                          <w:pPr>
                            <w:jc w:val="center"/>
                            <w:rPr>
                              <w:rFonts w:ascii="Calibri" w:hAnsi="Calibri" w:cs="Arial"/>
                              <w:b/>
                              <w:spacing w:val="-6"/>
                              <w:sz w:val="18"/>
                              <w:szCs w:val="18"/>
                            </w:rPr>
                          </w:pPr>
                          <w:r w:rsidRPr="00255399">
                            <w:rPr>
                              <w:rFonts w:ascii="Calibri" w:hAnsi="Calibri" w:cs="Arial"/>
                              <w:spacing w:val="-6"/>
                              <w:sz w:val="18"/>
                              <w:szCs w:val="18"/>
                            </w:rPr>
                            <w:t xml:space="preserve"> (AGQ)</w:t>
                          </w:r>
                        </w:p>
                      </w:txbxContent>
                    </v:textbox>
                  </v:roundrect>
                  <v:roundrect id="_s1057" o:spid="_x0000_s1057" style="position:absolute;left:10287;top:4871;width:2010;height:507;v-text-anchor:middle" arcsize="10923f" o:dgmlayout="2" o:dgmnodekind="0" fillcolor="#3fcdff">
                    <v:fill color2="fill lighten(51)" focusposition="1" focussize="" method="linear sigma" focus="100%" type="gradient"/>
                    <v:textbox style="mso-next-textbox:#_s1057" inset="0,0,0,0">
                      <w:txbxContent>
                        <w:p w:rsidR="00346664" w:rsidRPr="00255399" w:rsidRDefault="00346664" w:rsidP="00C649AB">
                          <w:pPr>
                            <w:jc w:val="center"/>
                            <w:rPr>
                              <w:rFonts w:ascii="Calibri" w:hAnsi="Calibri" w:cs="Arial"/>
                              <w:b/>
                              <w:sz w:val="18"/>
                              <w:szCs w:val="18"/>
                            </w:rPr>
                          </w:pPr>
                          <w:r w:rsidRPr="00255399">
                            <w:rPr>
                              <w:rFonts w:ascii="Calibri" w:hAnsi="Calibri" w:cs="Arial"/>
                              <w:b/>
                              <w:sz w:val="18"/>
                              <w:szCs w:val="18"/>
                            </w:rPr>
                            <w:t>Gerência de Operação</w:t>
                          </w:r>
                        </w:p>
                        <w:p w:rsidR="00346664" w:rsidRPr="00255399" w:rsidRDefault="00346664" w:rsidP="00C649AB">
                          <w:pPr>
                            <w:jc w:val="center"/>
                            <w:rPr>
                              <w:rFonts w:ascii="Calibri" w:hAnsi="Calibri" w:cs="Arial"/>
                              <w:b/>
                              <w:sz w:val="18"/>
                              <w:szCs w:val="18"/>
                            </w:rPr>
                          </w:pPr>
                          <w:r w:rsidRPr="00255399">
                            <w:rPr>
                              <w:rFonts w:ascii="Calibri" w:hAnsi="Calibri" w:cs="Arial"/>
                              <w:b/>
                              <w:sz w:val="18"/>
                              <w:szCs w:val="18"/>
                            </w:rPr>
                            <w:t>(GEOP)</w:t>
                          </w:r>
                        </w:p>
                      </w:txbxContent>
                    </v:textbox>
                  </v:roundrect>
                  <v:roundrect id="_s1058" o:spid="_x0000_s1058" style="position:absolute;left:7484;top:2981;width:2685;height:507;v-text-anchor:middle" arcsize="10923f" o:dgmlayout="0" o:dgmnodekind="2" fillcolor="#eeece1">
                    <v:fill color2="fill lighten(51)" focusposition="1" focussize="" method="linear sigma" focus="100%" type="gradient"/>
                    <v:textbox style="mso-next-textbox:#_s1058" inset="0,0,0,0">
                      <w:txbxContent>
                        <w:p w:rsidR="00346664" w:rsidRPr="00255399" w:rsidRDefault="00346664" w:rsidP="00C649AB">
                          <w:pPr>
                            <w:jc w:val="center"/>
                            <w:rPr>
                              <w:rFonts w:ascii="Calibri" w:hAnsi="Calibri" w:cs="Arial"/>
                              <w:sz w:val="18"/>
                              <w:szCs w:val="18"/>
                            </w:rPr>
                          </w:pPr>
                          <w:r w:rsidRPr="00255399">
                            <w:rPr>
                              <w:rFonts w:ascii="Calibri" w:hAnsi="Calibri" w:cs="Arial"/>
                              <w:sz w:val="18"/>
                              <w:szCs w:val="18"/>
                            </w:rPr>
                            <w:t>Assessoria de Comunicação e Ouvidoria (ACO)</w:t>
                          </w:r>
                        </w:p>
                      </w:txbxContent>
                    </v:textbox>
                  </v:roundrect>
                  <v:roundrect id="_s1059" o:spid="_x0000_s1059" style="position:absolute;left:12418;top:4871;width:2010;height:507;v-text-anchor:middle" arcsize="10923f" o:dgmlayout="2" o:dgmnodekind="0" fillcolor="#3fcdff">
                    <v:fill color2="fill lighten(51)" focusposition="1" focussize="" method="linear sigma" focus="100%" type="gradient"/>
                    <v:textbox style="mso-next-textbox:#_s1059" inset="0,0,0,0">
                      <w:txbxContent>
                        <w:p w:rsidR="00346664" w:rsidRPr="00255399" w:rsidRDefault="00346664" w:rsidP="00C649AB">
                          <w:pPr>
                            <w:jc w:val="center"/>
                            <w:rPr>
                              <w:rFonts w:ascii="Calibri" w:hAnsi="Calibri" w:cs="Arial"/>
                              <w:b/>
                              <w:sz w:val="18"/>
                              <w:szCs w:val="18"/>
                            </w:rPr>
                          </w:pPr>
                          <w:r w:rsidRPr="00255399">
                            <w:rPr>
                              <w:rFonts w:ascii="Calibri" w:hAnsi="Calibri" w:cs="Arial"/>
                              <w:b/>
                              <w:sz w:val="18"/>
                              <w:szCs w:val="18"/>
                            </w:rPr>
                            <w:t>Gerência de Manutenção</w:t>
                          </w:r>
                        </w:p>
                        <w:p w:rsidR="00346664" w:rsidRPr="00255399" w:rsidRDefault="00346664" w:rsidP="00C649AB">
                          <w:pPr>
                            <w:jc w:val="center"/>
                            <w:rPr>
                              <w:sz w:val="18"/>
                              <w:szCs w:val="18"/>
                            </w:rPr>
                          </w:pPr>
                          <w:r w:rsidRPr="00255399">
                            <w:rPr>
                              <w:rFonts w:ascii="Calibri" w:hAnsi="Calibri" w:cs="Arial"/>
                              <w:b/>
                              <w:sz w:val="18"/>
                              <w:szCs w:val="18"/>
                            </w:rPr>
                            <w:t>(GEMT)</w:t>
                          </w:r>
                        </w:p>
                      </w:txbxContent>
                    </v:textbox>
                  </v:roundrect>
                  <v:roundrect id="_s1060" o:spid="_x0000_s1060" style="position:absolute;left:4560;top:4241;width:2011;height:507;v-text-anchor:middle" arcsize="10923f" o:dgmlayout="2" o:dgmnodekind="0" fillcolor="#3fcdff">
                    <v:fill color2="fill lighten(51)" focusposition="1" focussize="" method="linear sigma" focus="100%" type="gradient"/>
                    <v:textbox style="mso-next-textbox:#_s1060" inset="0,0,0,0">
                      <w:txbxContent>
                        <w:p w:rsidR="00346664" w:rsidRPr="00255399" w:rsidRDefault="00346664" w:rsidP="00C649AB">
                          <w:pPr>
                            <w:jc w:val="center"/>
                            <w:rPr>
                              <w:rFonts w:ascii="Calibri" w:hAnsi="Calibri"/>
                              <w:b/>
                              <w:spacing w:val="-6"/>
                              <w:sz w:val="18"/>
                              <w:szCs w:val="18"/>
                            </w:rPr>
                          </w:pPr>
                          <w:r w:rsidRPr="00255399">
                            <w:rPr>
                              <w:rFonts w:ascii="Calibri" w:hAnsi="Calibri"/>
                              <w:b/>
                              <w:spacing w:val="-6"/>
                              <w:sz w:val="18"/>
                              <w:szCs w:val="18"/>
                            </w:rPr>
                            <w:t>Gerência Comercial</w:t>
                          </w:r>
                        </w:p>
                        <w:p w:rsidR="00346664" w:rsidRPr="00255399" w:rsidRDefault="00346664" w:rsidP="00C649AB">
                          <w:pPr>
                            <w:jc w:val="center"/>
                            <w:rPr>
                              <w:rFonts w:ascii="Calibri" w:hAnsi="Calibri"/>
                              <w:b/>
                              <w:spacing w:val="-6"/>
                              <w:sz w:val="18"/>
                              <w:szCs w:val="18"/>
                            </w:rPr>
                          </w:pPr>
                          <w:r>
                            <w:rPr>
                              <w:rFonts w:ascii="Calibri" w:hAnsi="Calibri"/>
                              <w:b/>
                              <w:spacing w:val="-6"/>
                              <w:sz w:val="18"/>
                              <w:szCs w:val="18"/>
                            </w:rPr>
                            <w:t>(GECO)</w:t>
                          </w:r>
                        </w:p>
                      </w:txbxContent>
                    </v:textbox>
                  </v:roundrect>
                  <w10:wrap type="none"/>
                  <w10:anchorlock/>
                </v:group>
              </w:pict>
            </w:r>
          </w:p>
          <w:p w:rsidR="00C649AB" w:rsidRDefault="00C649AB" w:rsidP="003D63C3">
            <w:pPr>
              <w:rPr>
                <w:color w:val="000000"/>
              </w:rPr>
            </w:pPr>
          </w:p>
          <w:p w:rsidR="00C649AB" w:rsidRDefault="00C649AB" w:rsidP="003D63C3">
            <w:pPr>
              <w:rPr>
                <w:color w:val="000000"/>
              </w:rPr>
            </w:pPr>
          </w:p>
          <w:p w:rsidR="00C649AB" w:rsidRDefault="00C649AB" w:rsidP="003D63C3">
            <w:pPr>
              <w:rPr>
                <w:color w:val="000000"/>
              </w:rPr>
            </w:pPr>
          </w:p>
          <w:p w:rsidR="00C649AB" w:rsidRDefault="00C649AB" w:rsidP="003D63C3">
            <w:pPr>
              <w:rPr>
                <w:color w:val="000000"/>
              </w:rPr>
            </w:pPr>
          </w:p>
          <w:p w:rsidR="00C649AB" w:rsidRDefault="00C649AB" w:rsidP="003D63C3">
            <w:pPr>
              <w:rPr>
                <w:color w:val="000000"/>
              </w:rPr>
            </w:pPr>
          </w:p>
          <w:p w:rsidR="00C649AB" w:rsidRDefault="00C649AB" w:rsidP="003D63C3">
            <w:pPr>
              <w:rPr>
                <w:color w:val="000000"/>
              </w:rPr>
            </w:pPr>
          </w:p>
          <w:p w:rsidR="00C649AB" w:rsidRDefault="00C649AB" w:rsidP="003D63C3">
            <w:pPr>
              <w:rPr>
                <w:color w:val="000000"/>
              </w:rPr>
            </w:pPr>
          </w:p>
          <w:p w:rsidR="00C649AB" w:rsidRDefault="00C649AB" w:rsidP="003D63C3">
            <w:pPr>
              <w:rPr>
                <w:color w:val="000000"/>
              </w:rPr>
            </w:pPr>
          </w:p>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c>
          <w:tcPr>
            <w:tcW w:w="960" w:type="dxa"/>
            <w:tcBorders>
              <w:top w:val="nil"/>
              <w:left w:val="nil"/>
              <w:bottom w:val="nil"/>
              <w:right w:val="nil"/>
            </w:tcBorders>
            <w:shd w:val="clear" w:color="auto" w:fill="auto"/>
            <w:noWrap/>
            <w:vAlign w:val="bottom"/>
            <w:hideMark/>
          </w:tcPr>
          <w:p w:rsidR="00C649AB" w:rsidRPr="00F73751" w:rsidRDefault="00C649AB" w:rsidP="003D63C3">
            <w:pPr>
              <w:rPr>
                <w:color w:val="000000"/>
              </w:rPr>
            </w:pPr>
          </w:p>
        </w:tc>
      </w:tr>
      <w:tr w:rsidR="00C649AB" w:rsidRPr="00323FD6" w:rsidTr="003D63C3">
        <w:trPr>
          <w:trHeight w:val="300"/>
        </w:trPr>
        <w:tc>
          <w:tcPr>
            <w:tcW w:w="9778"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r>
      <w:tr w:rsidR="00C649AB" w:rsidRPr="00323FD6" w:rsidTr="003D63C3">
        <w:trPr>
          <w:trHeight w:val="300"/>
        </w:trPr>
        <w:tc>
          <w:tcPr>
            <w:tcW w:w="9778"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c>
          <w:tcPr>
            <w:tcW w:w="960" w:type="dxa"/>
            <w:tcBorders>
              <w:top w:val="nil"/>
              <w:left w:val="nil"/>
              <w:bottom w:val="nil"/>
              <w:right w:val="nil"/>
            </w:tcBorders>
            <w:shd w:val="clear" w:color="auto" w:fill="auto"/>
            <w:noWrap/>
            <w:vAlign w:val="bottom"/>
            <w:hideMark/>
          </w:tcPr>
          <w:p w:rsidR="00C649AB" w:rsidRPr="00323FD6" w:rsidRDefault="00C649AB" w:rsidP="003D63C3">
            <w:pPr>
              <w:rPr>
                <w:rFonts w:ascii="Calibri" w:hAnsi="Calibri"/>
                <w:color w:val="000000"/>
                <w:sz w:val="20"/>
                <w:szCs w:val="20"/>
              </w:rPr>
            </w:pPr>
          </w:p>
        </w:tc>
      </w:tr>
    </w:tbl>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Default="00C649AB" w:rsidP="00C649AB">
      <w:pPr>
        <w:pStyle w:val="Corpodetexto"/>
        <w:tabs>
          <w:tab w:val="left" w:pos="2857"/>
        </w:tabs>
        <w:spacing w:before="0"/>
      </w:pPr>
    </w:p>
    <w:p w:rsidR="00C649AB" w:rsidRPr="00044E13" w:rsidRDefault="00C649AB" w:rsidP="00C649AB">
      <w:pPr>
        <w:pStyle w:val="Corpodetexto"/>
        <w:tabs>
          <w:tab w:val="left" w:pos="2857"/>
        </w:tabs>
        <w:spacing w:before="0"/>
      </w:pPr>
      <w:r w:rsidRPr="00044E13">
        <w:t>Atuais Gestores da CESAMA:</w:t>
      </w:r>
    </w:p>
    <w:p w:rsidR="00C649AB" w:rsidRDefault="00C649AB" w:rsidP="00C649AB">
      <w:pPr>
        <w:pStyle w:val="Corpodetexto"/>
        <w:tabs>
          <w:tab w:val="left" w:pos="2857"/>
        </w:tabs>
        <w:spacing w:before="0"/>
      </w:pPr>
    </w:p>
    <w:p w:rsidR="00C649AB" w:rsidRPr="00044E13" w:rsidRDefault="00C649AB" w:rsidP="00C649AB">
      <w:pPr>
        <w:pStyle w:val="Corpodetexto"/>
        <w:tabs>
          <w:tab w:val="left" w:pos="2857"/>
        </w:tabs>
        <w:spacing w:before="0"/>
      </w:pPr>
    </w:p>
    <w:p w:rsidR="00C649AB" w:rsidRPr="00044E13" w:rsidRDefault="00C649AB" w:rsidP="00C649AB">
      <w:pPr>
        <w:pStyle w:val="Corpodetexto"/>
        <w:tabs>
          <w:tab w:val="left" w:pos="2857"/>
        </w:tabs>
        <w:spacing w:before="0"/>
      </w:pPr>
      <w:r w:rsidRPr="00044E13">
        <w:t>Presidência (</w:t>
      </w:r>
      <w:r w:rsidRPr="00604CCE">
        <w:rPr>
          <w:b/>
        </w:rPr>
        <w:t>DP</w:t>
      </w:r>
      <w:r w:rsidRPr="00044E13">
        <w:t xml:space="preserve">)  - André Borges de Souza                                                                                                                                                                                                                                  </w:t>
      </w:r>
    </w:p>
    <w:p w:rsidR="00C649AB" w:rsidRPr="00044E13" w:rsidRDefault="00C649AB" w:rsidP="00C649AB">
      <w:pPr>
        <w:pStyle w:val="Corpodetexto"/>
        <w:tabs>
          <w:tab w:val="left" w:pos="2857"/>
        </w:tabs>
        <w:spacing w:before="0"/>
      </w:pPr>
      <w:r w:rsidRPr="00044E13">
        <w:t>Diretoria Técnico-Operacional (</w:t>
      </w:r>
      <w:r w:rsidRPr="00604CCE">
        <w:rPr>
          <w:b/>
        </w:rPr>
        <w:t>DRTO</w:t>
      </w:r>
      <w:r w:rsidRPr="00044E13">
        <w:t>) - Márcio Augusto Pessoa Azevedo</w:t>
      </w:r>
    </w:p>
    <w:p w:rsidR="00C649AB" w:rsidRPr="00044E13" w:rsidRDefault="00C649AB" w:rsidP="00C649AB">
      <w:pPr>
        <w:pStyle w:val="Corpodetexto"/>
        <w:tabs>
          <w:tab w:val="left" w:pos="2857"/>
        </w:tabs>
        <w:spacing w:before="0"/>
      </w:pPr>
      <w:r w:rsidRPr="00044E13">
        <w:t>Diretoria de Desenvolvimento e Expansão (</w:t>
      </w:r>
      <w:r w:rsidRPr="00604CCE">
        <w:rPr>
          <w:b/>
        </w:rPr>
        <w:t>DRDE</w:t>
      </w:r>
      <w:r w:rsidRPr="00044E13">
        <w:t>) - Marcelo Mello do Amaral</w:t>
      </w:r>
    </w:p>
    <w:p w:rsidR="00C649AB" w:rsidRPr="00044E13" w:rsidRDefault="00C649AB" w:rsidP="00C649AB">
      <w:pPr>
        <w:tabs>
          <w:tab w:val="left" w:pos="2857"/>
        </w:tabs>
        <w:jc w:val="both"/>
      </w:pPr>
      <w:r w:rsidRPr="00044E13">
        <w:t>Diretoria Financeira Administrativa (</w:t>
      </w:r>
      <w:r w:rsidRPr="00604CCE">
        <w:rPr>
          <w:b/>
        </w:rPr>
        <w:t>DRFA</w:t>
      </w:r>
      <w:r w:rsidRPr="00044E13">
        <w:t>) -Eleutério Paschoalino Costa</w:t>
      </w:r>
    </w:p>
    <w:p w:rsidR="00C649AB" w:rsidRPr="00044E13" w:rsidRDefault="00C649AB" w:rsidP="00C649AB">
      <w:pPr>
        <w:jc w:val="both"/>
      </w:pPr>
    </w:p>
    <w:p w:rsidR="00C649AB" w:rsidRPr="00044E13" w:rsidRDefault="00C649AB" w:rsidP="00C649AB">
      <w:pPr>
        <w:jc w:val="both"/>
      </w:pPr>
      <w:r w:rsidRPr="00044E13">
        <w:t xml:space="preserve">Procuradoria Jurídica </w:t>
      </w:r>
      <w:r w:rsidRPr="00604CCE">
        <w:rPr>
          <w:b/>
        </w:rPr>
        <w:t>(PRJ</w:t>
      </w:r>
      <w:r w:rsidRPr="00044E13">
        <w:t>) - Mônica Paiva Carvalho Lovisi</w:t>
      </w:r>
      <w:r>
        <w:t>;</w:t>
      </w:r>
    </w:p>
    <w:p w:rsidR="00C649AB" w:rsidRDefault="00C649AB" w:rsidP="00C649AB">
      <w:pPr>
        <w:jc w:val="both"/>
      </w:pPr>
      <w:r w:rsidRPr="00044E13">
        <w:t xml:space="preserve">Assessoria de Planejamento </w:t>
      </w:r>
      <w:r>
        <w:t xml:space="preserve">e Controladoria </w:t>
      </w:r>
      <w:r w:rsidRPr="00044E13">
        <w:t>(</w:t>
      </w:r>
      <w:r w:rsidRPr="00604CCE">
        <w:rPr>
          <w:b/>
        </w:rPr>
        <w:t>APD</w:t>
      </w:r>
      <w:r w:rsidRPr="00044E13">
        <w:t>) - Mário A. Porto Filho</w:t>
      </w:r>
      <w:r>
        <w:t>;</w:t>
      </w:r>
    </w:p>
    <w:p w:rsidR="00C649AB" w:rsidRDefault="00C649AB" w:rsidP="00C649AB">
      <w:pPr>
        <w:jc w:val="both"/>
      </w:pPr>
      <w:r>
        <w:t>Assessoria de Comunicação e Ouvidoria (</w:t>
      </w:r>
      <w:r w:rsidRPr="00604CCE">
        <w:rPr>
          <w:b/>
        </w:rPr>
        <w:t>ACO</w:t>
      </w:r>
      <w:r>
        <w:t>) - Thais de Souza Oliveira;</w:t>
      </w:r>
    </w:p>
    <w:p w:rsidR="00C649AB" w:rsidRDefault="00C649AB" w:rsidP="00C649AB">
      <w:pPr>
        <w:jc w:val="both"/>
      </w:pPr>
      <w:r w:rsidRPr="00044E13">
        <w:t>Auditoria (</w:t>
      </w:r>
      <w:r w:rsidRPr="00604CCE">
        <w:rPr>
          <w:b/>
        </w:rPr>
        <w:t>AUD</w:t>
      </w:r>
      <w:r w:rsidRPr="00044E13">
        <w:t>) - Carla Mendes Vidal Frota</w:t>
      </w:r>
      <w:r>
        <w:t>;</w:t>
      </w:r>
    </w:p>
    <w:p w:rsidR="00C649AB" w:rsidRDefault="00C649AB" w:rsidP="00C649AB">
      <w:pPr>
        <w:jc w:val="both"/>
      </w:pPr>
    </w:p>
    <w:p w:rsidR="00C649AB" w:rsidRDefault="00C649AB" w:rsidP="00C649AB">
      <w:pPr>
        <w:jc w:val="both"/>
      </w:pPr>
      <w:r>
        <w:t>Assessor de Gestão da Qualidade – Ronaldo Gradim Reis</w:t>
      </w:r>
    </w:p>
    <w:p w:rsidR="00C649AB" w:rsidRPr="00CD6243" w:rsidRDefault="00C649AB" w:rsidP="00C649AB">
      <w:pPr>
        <w:jc w:val="both"/>
        <w:rPr>
          <w:color w:val="FF0000"/>
        </w:rPr>
      </w:pPr>
    </w:p>
    <w:p w:rsidR="00C649AB" w:rsidRPr="00CD6243" w:rsidRDefault="00C649AB" w:rsidP="00C649AB">
      <w:pPr>
        <w:jc w:val="both"/>
        <w:rPr>
          <w:color w:val="FF0000"/>
        </w:rPr>
      </w:pPr>
    </w:p>
    <w:p w:rsidR="00C649AB" w:rsidRPr="00044E13" w:rsidRDefault="00C649AB" w:rsidP="00C649AB">
      <w:pPr>
        <w:jc w:val="both"/>
      </w:pPr>
      <w:r w:rsidRPr="00044E13">
        <w:t>Gerências:</w:t>
      </w:r>
      <w:r>
        <w:t xml:space="preserve"> </w:t>
      </w:r>
    </w:p>
    <w:p w:rsidR="00C649AB" w:rsidRPr="00044E13" w:rsidRDefault="00C649AB" w:rsidP="00C649AB">
      <w:pPr>
        <w:jc w:val="both"/>
      </w:pPr>
    </w:p>
    <w:p w:rsidR="00C649AB" w:rsidRPr="00044E13" w:rsidRDefault="00C649AB" w:rsidP="00C649AB">
      <w:pPr>
        <w:jc w:val="both"/>
      </w:pPr>
      <w:r w:rsidRPr="00044E13">
        <w:t>Gerência Financeira e Contábil (</w:t>
      </w:r>
      <w:r w:rsidRPr="00672DC4">
        <w:rPr>
          <w:b/>
        </w:rPr>
        <w:t>GEFC</w:t>
      </w:r>
      <w:r w:rsidRPr="00044E13">
        <w:t>) - Robson Dutra Ferreira</w:t>
      </w:r>
    </w:p>
    <w:p w:rsidR="00C649AB" w:rsidRPr="00044E13" w:rsidRDefault="00C649AB" w:rsidP="00C649AB">
      <w:pPr>
        <w:jc w:val="both"/>
      </w:pPr>
      <w:r w:rsidRPr="00044E13">
        <w:t xml:space="preserve">Gerência de Adm. e Recursos Humanos </w:t>
      </w:r>
      <w:r w:rsidRPr="00672DC4">
        <w:rPr>
          <w:b/>
        </w:rPr>
        <w:t>(GARH</w:t>
      </w:r>
      <w:r w:rsidRPr="00044E13">
        <w:t>) - Mª Fausta do Espírito Santo</w:t>
      </w:r>
    </w:p>
    <w:p w:rsidR="00C649AB" w:rsidRPr="00044E13" w:rsidRDefault="00C649AB" w:rsidP="00C649AB">
      <w:pPr>
        <w:jc w:val="both"/>
      </w:pPr>
      <w:r w:rsidRPr="00044E13">
        <w:t>Gerência de Automação e Tecn. da Informação (</w:t>
      </w:r>
      <w:r w:rsidRPr="00672DC4">
        <w:rPr>
          <w:b/>
        </w:rPr>
        <w:t>GATI</w:t>
      </w:r>
      <w:r w:rsidRPr="00044E13">
        <w:t>) - Sérgio Queiroz de Almeida</w:t>
      </w:r>
    </w:p>
    <w:p w:rsidR="00C649AB" w:rsidRDefault="00C649AB" w:rsidP="00C649AB">
      <w:pPr>
        <w:jc w:val="both"/>
      </w:pPr>
      <w:r w:rsidRPr="00044E13">
        <w:t>Gerência de Operação</w:t>
      </w:r>
      <w:r>
        <w:t xml:space="preserve"> </w:t>
      </w:r>
      <w:r w:rsidRPr="00044E13">
        <w:t>(</w:t>
      </w:r>
      <w:r w:rsidRPr="00672DC4">
        <w:rPr>
          <w:b/>
        </w:rPr>
        <w:t>GEO</w:t>
      </w:r>
      <w:r>
        <w:rPr>
          <w:b/>
        </w:rPr>
        <w:t>P</w:t>
      </w:r>
      <w:r>
        <w:t>) – Francisco de Assis Araújo</w:t>
      </w:r>
    </w:p>
    <w:p w:rsidR="00C649AB" w:rsidRPr="003D63C3" w:rsidRDefault="00C649AB" w:rsidP="00C649AB">
      <w:pPr>
        <w:jc w:val="both"/>
        <w:rPr>
          <w:color w:val="FF0000"/>
        </w:rPr>
      </w:pPr>
      <w:r w:rsidRPr="0098152E">
        <w:t>Gerência de Manutenção (</w:t>
      </w:r>
      <w:r w:rsidRPr="0098152E">
        <w:rPr>
          <w:b/>
        </w:rPr>
        <w:t>GEMT</w:t>
      </w:r>
      <w:r w:rsidR="0098152E" w:rsidRPr="0098152E">
        <w:t>) – Lincoln Santos Lima</w:t>
      </w:r>
    </w:p>
    <w:p w:rsidR="00C649AB" w:rsidRPr="00044E13" w:rsidRDefault="00C649AB" w:rsidP="00C649AB">
      <w:pPr>
        <w:jc w:val="both"/>
      </w:pPr>
      <w:r w:rsidRPr="00044E13">
        <w:t>Gerência Técnica (</w:t>
      </w:r>
      <w:r w:rsidRPr="00672DC4">
        <w:rPr>
          <w:b/>
        </w:rPr>
        <w:t>GETE</w:t>
      </w:r>
      <w:r w:rsidRPr="00044E13">
        <w:t>) - Luis Eduardo Amaral Faria</w:t>
      </w:r>
    </w:p>
    <w:p w:rsidR="00C649AB" w:rsidRPr="00044E13" w:rsidRDefault="00C649AB" w:rsidP="00C649AB">
      <w:pPr>
        <w:jc w:val="both"/>
      </w:pPr>
      <w:r w:rsidRPr="00044E13">
        <w:t>Gerência Comercial (</w:t>
      </w:r>
      <w:r w:rsidRPr="00672DC4">
        <w:rPr>
          <w:b/>
        </w:rPr>
        <w:t>GECO</w:t>
      </w:r>
      <w:r w:rsidRPr="00044E13">
        <w:t xml:space="preserve">) - Maristela Soranço Miranda  </w:t>
      </w:r>
    </w:p>
    <w:p w:rsidR="00C40D00" w:rsidRDefault="00C649AB" w:rsidP="00C649AB">
      <w:pPr>
        <w:pStyle w:val="Ttulo"/>
        <w:jc w:val="left"/>
        <w:rPr>
          <w:rFonts w:ascii="Times New Roman" w:hAnsi="Times New Roman"/>
          <w:sz w:val="24"/>
        </w:rPr>
      </w:pPr>
      <w:r>
        <w:rPr>
          <w:rFonts w:ascii="Times New Roman" w:hAnsi="Times New Roman"/>
          <w:sz w:val="24"/>
        </w:rPr>
        <w:br w:type="page"/>
      </w:r>
    </w:p>
    <w:p w:rsidR="00C40D00" w:rsidRDefault="00C40D00" w:rsidP="00C649AB">
      <w:pPr>
        <w:pStyle w:val="Ttulo"/>
        <w:jc w:val="left"/>
        <w:rPr>
          <w:rFonts w:ascii="Times New Roman" w:hAnsi="Times New Roman"/>
          <w:sz w:val="24"/>
        </w:rPr>
      </w:pPr>
    </w:p>
    <w:p w:rsidR="00C649AB" w:rsidRPr="006C095A" w:rsidRDefault="001B2BF8" w:rsidP="00C649AB">
      <w:pPr>
        <w:pStyle w:val="Ttulo"/>
        <w:jc w:val="left"/>
        <w:rPr>
          <w:rFonts w:ascii="Times New Roman" w:hAnsi="Times New Roman"/>
          <w:sz w:val="24"/>
        </w:rPr>
      </w:pPr>
      <w:r>
        <w:rPr>
          <w:rFonts w:ascii="Times New Roman" w:hAnsi="Times New Roman"/>
          <w:sz w:val="24"/>
        </w:rPr>
        <w:t xml:space="preserve">PLANO MUNICIPAL DE SANEAMENTO </w:t>
      </w:r>
    </w:p>
    <w:p w:rsidR="00C649AB" w:rsidRDefault="00C649AB" w:rsidP="00C649AB">
      <w:pPr>
        <w:pStyle w:val="Corpodetexto"/>
      </w:pPr>
      <w:r w:rsidRPr="00DC1B0E">
        <w:t xml:space="preserve">Atendendo ao previsto na Lei 11.445/2007, a Prefeitura de Juiz de Fora </w:t>
      </w:r>
      <w:r w:rsidR="003D63C3" w:rsidRPr="0098152E">
        <w:t>concluiu</w:t>
      </w:r>
      <w:r w:rsidRPr="00DC1B0E">
        <w:t xml:space="preserve"> o Plano Municipal de Saneamento cujo objetivo geral é dotar o município de um instrumento eficiente de planejamento, ajustado periodicamente, visando a melhoria da qualidade de vida da população, minorando e eliminando os problemas de saúde ambiental, de forma </w:t>
      </w:r>
      <w:r w:rsidR="0098152E">
        <w:t xml:space="preserve">sistêmica e </w:t>
      </w:r>
      <w:r w:rsidRPr="00DC1B0E">
        <w:t>contínua.</w:t>
      </w:r>
    </w:p>
    <w:p w:rsidR="00C649AB" w:rsidRPr="00DC1B0E" w:rsidRDefault="00C649AB" w:rsidP="00C649AB">
      <w:pPr>
        <w:pStyle w:val="Corpodetexto"/>
      </w:pPr>
      <w:r w:rsidRPr="00DC1B0E">
        <w:t xml:space="preserve">A elaboração </w:t>
      </w:r>
      <w:r w:rsidR="00D25EB7" w:rsidRPr="0098152E">
        <w:t>esteve</w:t>
      </w:r>
      <w:r w:rsidRPr="00DC1B0E">
        <w:t xml:space="preserve"> a cargo da empresa ESSE Engenharia e Consultoria, sob a coordenação da SEPLAG – Secretaria de Planejamento e Gestão da Prefeitura. </w:t>
      </w:r>
    </w:p>
    <w:p w:rsidR="00C649AB" w:rsidRPr="00DC1B0E" w:rsidRDefault="00C649AB" w:rsidP="00C649AB">
      <w:pPr>
        <w:jc w:val="both"/>
      </w:pPr>
      <w:r w:rsidRPr="00DC1B0E">
        <w:t xml:space="preserve">Os trabalhos iniciaram-se em julho de 2012, e </w:t>
      </w:r>
      <w:r w:rsidR="00D25EB7" w:rsidRPr="0098152E">
        <w:t>abrangeram</w:t>
      </w:r>
      <w:r w:rsidRPr="0098152E">
        <w:t>,</w:t>
      </w:r>
      <w:r w:rsidRPr="00DC1B0E">
        <w:t xml:space="preserve"> conforme previsto na lei, os quatro segmentos que compõem o saneamento básico: abastecimento de água, esgotamento sanitário, limpeza urbana e drenagem pluvial.</w:t>
      </w:r>
    </w:p>
    <w:p w:rsidR="00C649AB" w:rsidRPr="00DC1B0E" w:rsidRDefault="00C649AB" w:rsidP="00C649AB">
      <w:pPr>
        <w:jc w:val="both"/>
      </w:pPr>
    </w:p>
    <w:p w:rsidR="00C649AB" w:rsidRPr="00DC1B0E" w:rsidRDefault="00C649AB" w:rsidP="00C649AB">
      <w:pPr>
        <w:jc w:val="both"/>
      </w:pPr>
      <w:r w:rsidRPr="00DC1B0E">
        <w:t xml:space="preserve">Foi criado um Grupo Técnico que se </w:t>
      </w:r>
      <w:r w:rsidR="00D25EB7" w:rsidRPr="0098152E">
        <w:t>reuniu</w:t>
      </w:r>
      <w:r w:rsidR="00D25EB7">
        <w:t xml:space="preserve"> </w:t>
      </w:r>
      <w:r w:rsidRPr="00DC1B0E">
        <w:t>semanalmente para acompanhamento de todo o processo, composto por representantes dos quatro segmentos, entre os quais a CESAMA com duas vagas e outras áreas afins da Prefeitura.</w:t>
      </w:r>
    </w:p>
    <w:p w:rsidR="00C649AB" w:rsidRDefault="00C649AB" w:rsidP="00C649AB">
      <w:pPr>
        <w:jc w:val="both"/>
      </w:pPr>
      <w:r w:rsidRPr="00DC1B0E">
        <w:tab/>
      </w:r>
    </w:p>
    <w:p w:rsidR="00D25EB7" w:rsidRPr="00DC1B0E" w:rsidRDefault="00C649AB" w:rsidP="00D25EB7">
      <w:pPr>
        <w:jc w:val="both"/>
      </w:pPr>
      <w:r w:rsidRPr="00DC1B0E">
        <w:t xml:space="preserve">Também seguindo as recomendações do Ministério das Cidades, </w:t>
      </w:r>
      <w:r w:rsidR="00D25EB7" w:rsidRPr="0098152E">
        <w:t>teve</w:t>
      </w:r>
      <w:r w:rsidRPr="00DC1B0E">
        <w:t xml:space="preserve"> papel relevante no processo de elaboração a participação popular. </w:t>
      </w:r>
      <w:r w:rsidR="00D25EB7" w:rsidRPr="0098152E">
        <w:t>Foram</w:t>
      </w:r>
      <w:r w:rsidRPr="00DC1B0E">
        <w:t xml:space="preserve"> realizadas 11 pré-conferências em todas as regiões administrativas do município, urbanas e rurais, para apresentação do plano e</w:t>
      </w:r>
      <w:r w:rsidR="00D25EB7" w:rsidRPr="00D25EB7">
        <w:t xml:space="preserve"> </w:t>
      </w:r>
      <w:r w:rsidR="00D25EB7">
        <w:t>e</w:t>
      </w:r>
      <w:r w:rsidR="00D25EB7" w:rsidRPr="00DC1B0E">
        <w:t>leição de delegados que participaram de uma conferência pública, onde apresentaram e</w:t>
      </w:r>
      <w:r w:rsidR="00D25EB7" w:rsidRPr="00D25EB7">
        <w:t xml:space="preserve"> </w:t>
      </w:r>
      <w:r w:rsidR="00D25EB7" w:rsidRPr="00DC1B0E">
        <w:t>debateram sobre as principais demandas do saneamento básico em suas regiões.</w:t>
      </w:r>
    </w:p>
    <w:p w:rsidR="00C649AB" w:rsidRDefault="00C649AB" w:rsidP="00C649AB">
      <w:pPr>
        <w:jc w:val="both"/>
      </w:pPr>
    </w:p>
    <w:p w:rsidR="00C649AB" w:rsidRDefault="00C649AB" w:rsidP="00C649AB">
      <w:pPr>
        <w:jc w:val="both"/>
      </w:pPr>
      <w:r w:rsidRPr="00DC1B0E">
        <w:tab/>
      </w:r>
    </w:p>
    <w:p w:rsidR="00C649AB" w:rsidRPr="00DC1B0E" w:rsidRDefault="00C649AB" w:rsidP="00C649AB">
      <w:pPr>
        <w:jc w:val="both"/>
      </w:pPr>
      <w:r w:rsidRPr="00DC1B0E">
        <w:t xml:space="preserve">Ao final </w:t>
      </w:r>
      <w:r w:rsidR="00D25EB7" w:rsidRPr="0098152E">
        <w:t>houve</w:t>
      </w:r>
      <w:r w:rsidR="00D25EB7">
        <w:t xml:space="preserve"> </w:t>
      </w:r>
      <w:r w:rsidRPr="00DC1B0E">
        <w:t xml:space="preserve">mais uma audiência pública para apresentação do trabalho final que </w:t>
      </w:r>
      <w:r w:rsidR="00D25EB7" w:rsidRPr="0098152E">
        <w:t>é</w:t>
      </w:r>
      <w:r w:rsidR="00D25EB7">
        <w:t xml:space="preserve"> </w:t>
      </w:r>
      <w:r w:rsidRPr="00DC1B0E">
        <w:t>composto dos seguintes módulos:</w:t>
      </w:r>
    </w:p>
    <w:p w:rsidR="00C649AB" w:rsidRPr="00DC1B0E" w:rsidRDefault="00C649AB" w:rsidP="00C649AB">
      <w:pPr>
        <w:jc w:val="both"/>
      </w:pPr>
      <w:r w:rsidRPr="00DC1B0E">
        <w:t>• Produto 1 - Planejamento do processo de elaboração do Plano.</w:t>
      </w:r>
    </w:p>
    <w:p w:rsidR="00C649AB" w:rsidRPr="00DC1B0E" w:rsidRDefault="00C649AB" w:rsidP="00C649AB">
      <w:pPr>
        <w:jc w:val="both"/>
      </w:pPr>
      <w:r w:rsidRPr="00DC1B0E">
        <w:t>• Produto 2 - Diagnóstico da Situação do Saneamento Básico.</w:t>
      </w:r>
    </w:p>
    <w:p w:rsidR="00C649AB" w:rsidRPr="00DC1B0E" w:rsidRDefault="00C649AB" w:rsidP="00C649AB">
      <w:pPr>
        <w:jc w:val="both"/>
      </w:pPr>
      <w:r w:rsidRPr="00DC1B0E">
        <w:t>• Produto 3 -</w:t>
      </w:r>
      <w:r>
        <w:t xml:space="preserve"> </w:t>
      </w:r>
      <w:r w:rsidRPr="00DC1B0E">
        <w:t>Prognósticos e alternativas para a universalização dos serviços.</w:t>
      </w:r>
    </w:p>
    <w:p w:rsidR="00C649AB" w:rsidRPr="00DC1B0E" w:rsidRDefault="00C649AB" w:rsidP="00C649AB">
      <w:pPr>
        <w:jc w:val="both"/>
      </w:pPr>
      <w:r w:rsidRPr="00DC1B0E">
        <w:t>• Produto 4 - Programas, Projetos e Ações.</w:t>
      </w:r>
    </w:p>
    <w:p w:rsidR="00C649AB" w:rsidRPr="00DC1B0E" w:rsidRDefault="00C649AB" w:rsidP="00C649AB">
      <w:pPr>
        <w:jc w:val="both"/>
      </w:pPr>
      <w:r w:rsidRPr="00DC1B0E">
        <w:t>• Produto 5 - Ações para emergências e contingências.</w:t>
      </w:r>
    </w:p>
    <w:p w:rsidR="00C649AB" w:rsidRPr="00DC1B0E" w:rsidRDefault="00C649AB" w:rsidP="00C649AB">
      <w:r>
        <w:t xml:space="preserve">• Produto 6 - </w:t>
      </w:r>
      <w:r w:rsidRPr="00DC1B0E">
        <w:t>Termo de Referência para a elaboração do Sistema de Informações      Municipal.</w:t>
      </w:r>
    </w:p>
    <w:p w:rsidR="00C649AB" w:rsidRPr="00DC1B0E" w:rsidRDefault="00C649AB" w:rsidP="00C649AB">
      <w:pPr>
        <w:jc w:val="both"/>
      </w:pPr>
      <w:r w:rsidRPr="00DC1B0E">
        <w:t>• Produto 7 - Mecanismos e procedimentos para a avaliação sistemática.</w:t>
      </w:r>
    </w:p>
    <w:p w:rsidR="00C649AB" w:rsidRPr="00DC1B0E" w:rsidRDefault="00C649AB" w:rsidP="00C649AB">
      <w:pPr>
        <w:jc w:val="both"/>
      </w:pPr>
      <w:r>
        <w:t>• Produto 8 -</w:t>
      </w:r>
      <w:r w:rsidRPr="00DC1B0E">
        <w:t xml:space="preserve"> Relatório Final do Plano – Documento Síntese.</w:t>
      </w:r>
    </w:p>
    <w:p w:rsidR="00C649AB" w:rsidRPr="00DC1B0E" w:rsidRDefault="00C649AB" w:rsidP="00C649AB">
      <w:pPr>
        <w:jc w:val="both"/>
      </w:pPr>
    </w:p>
    <w:p w:rsidR="00C649AB" w:rsidRPr="005226C5" w:rsidRDefault="00C649AB" w:rsidP="00C649AB">
      <w:pPr>
        <w:spacing w:after="240"/>
        <w:jc w:val="both"/>
      </w:pPr>
      <w:r w:rsidRPr="0098152E">
        <w:t xml:space="preserve">Também </w:t>
      </w:r>
      <w:r w:rsidR="0098152E" w:rsidRPr="0098152E">
        <w:t>f</w:t>
      </w:r>
      <w:r w:rsidR="00D25EB7" w:rsidRPr="0098152E">
        <w:t>oram realizados</w:t>
      </w:r>
      <w:r w:rsidRPr="00D25EB7">
        <w:rPr>
          <w:color w:val="FF0000"/>
        </w:rPr>
        <w:t xml:space="preserve"> </w:t>
      </w:r>
      <w:r w:rsidRPr="005226C5">
        <w:t>os eventos públicos abaixo, como continuidade da participação da sociedade:</w:t>
      </w:r>
    </w:p>
    <w:p w:rsidR="00D25EB7" w:rsidRDefault="00D25EB7" w:rsidP="00C649AB">
      <w:pPr>
        <w:jc w:val="both"/>
      </w:pPr>
    </w:p>
    <w:p w:rsidR="00C649AB" w:rsidRPr="000B7C5C" w:rsidRDefault="00C649AB" w:rsidP="00C649AB">
      <w:pPr>
        <w:jc w:val="both"/>
      </w:pPr>
      <w:r>
        <w:t xml:space="preserve">a) </w:t>
      </w:r>
      <w:r w:rsidRPr="000B7C5C">
        <w:t>- Realização da 2ª Conferência em 01 de fevereiro de 2014, com participação de vários segmentos da sociedade para apresentação de discussão dos programas, projetos e ações previstos para os 4 segmentos do saneamento (água, esgoto, resíduos sólidos e drenagem pluvial), com estabelecimento de prazos, custos e responsáveis por suas implementações. O plano prevê 90 ações a serem realizadas num prazo de 20 anos a um custo estimado de R$ 1,25 bilhões como forma de se atingir a universalização do saneamento básico no município de Juiz de Fora</w:t>
      </w:r>
    </w:p>
    <w:p w:rsidR="00C649AB" w:rsidRDefault="00C649AB" w:rsidP="00C649AB">
      <w:pPr>
        <w:jc w:val="both"/>
      </w:pPr>
    </w:p>
    <w:p w:rsidR="00C649AB" w:rsidRPr="000B7C5C" w:rsidRDefault="00C649AB" w:rsidP="00C649AB">
      <w:pPr>
        <w:jc w:val="both"/>
      </w:pPr>
      <w:r>
        <w:lastRenderedPageBreak/>
        <w:t xml:space="preserve">b) </w:t>
      </w:r>
      <w:r w:rsidRPr="000B7C5C">
        <w:t>- Realização da Audiência Pública do Plano de Saneamento Básico, realizada em 13 de fevereiro de 2014, como evento de encerramento dos trabalhos, após 19 meses de seu início.</w:t>
      </w:r>
    </w:p>
    <w:p w:rsidR="00C649AB" w:rsidRDefault="00C649AB" w:rsidP="00C649AB">
      <w:pPr>
        <w:jc w:val="both"/>
      </w:pPr>
    </w:p>
    <w:p w:rsidR="00C649AB" w:rsidRPr="000B7C5C" w:rsidRDefault="00C649AB" w:rsidP="00C649AB">
      <w:pPr>
        <w:jc w:val="both"/>
      </w:pPr>
      <w:r>
        <w:t xml:space="preserve">c) </w:t>
      </w:r>
      <w:r w:rsidRPr="000B7C5C">
        <w:t>- Aprovação do Plano Saneamento Básico de Juiz de Fora através do DECRETO MUNICIPAL Nº 11.878  de 21 de fevereiro de 2014.</w:t>
      </w:r>
    </w:p>
    <w:p w:rsidR="00C649AB" w:rsidRDefault="00C649AB" w:rsidP="00C649AB">
      <w:pPr>
        <w:jc w:val="both"/>
      </w:pPr>
    </w:p>
    <w:p w:rsidR="00C649AB" w:rsidRPr="000B7C5C" w:rsidRDefault="00C649AB" w:rsidP="00C649AB">
      <w:pPr>
        <w:jc w:val="both"/>
      </w:pPr>
      <w:r>
        <w:t xml:space="preserve">d) </w:t>
      </w:r>
      <w:r w:rsidRPr="000B7C5C">
        <w:t>- Decreto Presidencial nº 8.211 de 21 de março de 2014, prorroga o prazo para finalização dos Planos Municipais de Saneamento Básico de 31 de dezembro de 2013, para 31 de dezembro de 2015.</w:t>
      </w:r>
    </w:p>
    <w:p w:rsidR="00C649AB" w:rsidRDefault="00C649AB" w:rsidP="00C649AB">
      <w:pPr>
        <w:jc w:val="both"/>
      </w:pPr>
    </w:p>
    <w:p w:rsidR="00C649AB" w:rsidRPr="000B7C5C" w:rsidRDefault="00C649AB" w:rsidP="00C649AB">
      <w:pPr>
        <w:jc w:val="both"/>
      </w:pPr>
      <w:r>
        <w:t xml:space="preserve">e) </w:t>
      </w:r>
      <w:r w:rsidRPr="000B7C5C">
        <w:t>- O Prefeito de Juiz de Fora, através da Portaria nº 8709 de 05 de maio de 2014, cria o Comitê Técnico de Planejamento do Plano de Saneamento Básico de Juiz de Fora - CTP/Saneamento para acompanhar, monitorar e fomentar a implantação do Plano aprovado pelo Decreto Municipal nº 11.878, de 21 de fevereiro de 2014.</w:t>
      </w:r>
    </w:p>
    <w:p w:rsidR="00C649AB" w:rsidRDefault="00C649AB" w:rsidP="00C649AB">
      <w:pPr>
        <w:jc w:val="both"/>
      </w:pPr>
    </w:p>
    <w:p w:rsidR="00C649AB" w:rsidRPr="000B7C5C" w:rsidRDefault="00C649AB" w:rsidP="00C649AB">
      <w:pPr>
        <w:jc w:val="both"/>
      </w:pPr>
      <w:r w:rsidRPr="000B7C5C">
        <w:t xml:space="preserve">Este comitê, coordenado pela SEPLAG – PJF </w:t>
      </w:r>
      <w:r w:rsidR="00D25EB7" w:rsidRPr="0098152E">
        <w:t>começou</w:t>
      </w:r>
      <w:r w:rsidRPr="000B7C5C">
        <w:t xml:space="preserve"> a se reunir ao final de 2014, tendo como primeiro assunto, a elaboração de uma minuta de projeto de lei que dispõe sobre a política municipal de saneamento básico, criação do conselho municipal de saneamento básico e do fundo municipal de saneamento básico.</w:t>
      </w:r>
    </w:p>
    <w:p w:rsidR="00C649AB" w:rsidRPr="001B2BF8" w:rsidRDefault="00C649AB" w:rsidP="00C649AB">
      <w:pPr>
        <w:pStyle w:val="Corpodetexto"/>
        <w:tabs>
          <w:tab w:val="left" w:pos="2857"/>
        </w:tabs>
        <w:jc w:val="left"/>
        <w:rPr>
          <w:b/>
          <w:bCs/>
          <w:sz w:val="28"/>
          <w:szCs w:val="28"/>
        </w:rPr>
      </w:pPr>
      <w:r>
        <w:rPr>
          <w:rFonts w:ascii="Franklin Gothic Heavy" w:hAnsi="Franklin Gothic Heavy"/>
          <w:b/>
          <w:bCs/>
          <w:sz w:val="28"/>
          <w:szCs w:val="28"/>
        </w:rPr>
        <w:br w:type="page"/>
      </w:r>
      <w:r w:rsidRPr="001B2BF8">
        <w:rPr>
          <w:b/>
          <w:bCs/>
          <w:sz w:val="28"/>
          <w:szCs w:val="28"/>
        </w:rPr>
        <w:lastRenderedPageBreak/>
        <w:t>CONTROLE INTERNO</w:t>
      </w:r>
    </w:p>
    <w:p w:rsidR="00C649AB" w:rsidRPr="00DC1B0E" w:rsidRDefault="00C649AB" w:rsidP="00C649AB">
      <w:pPr>
        <w:pStyle w:val="Corpodetexto"/>
        <w:tabs>
          <w:tab w:val="left" w:pos="2857"/>
        </w:tabs>
        <w:rPr>
          <w:bCs/>
        </w:rPr>
      </w:pPr>
      <w:r w:rsidRPr="00DC1B0E">
        <w:rPr>
          <w:b/>
          <w:bCs/>
        </w:rPr>
        <w:t>Artigo 2º - As contas de exercício deverão ser submetidas ao respectivo órgão de Controle Interno, o qual emitirá Relatório, contendo</w:t>
      </w:r>
      <w:r w:rsidRPr="00DC1B0E">
        <w:rPr>
          <w:bCs/>
        </w:rPr>
        <w:t>:</w:t>
      </w:r>
    </w:p>
    <w:p w:rsidR="00C649AB" w:rsidRPr="00DC1B0E" w:rsidRDefault="00C649AB" w:rsidP="00C649AB">
      <w:pPr>
        <w:pStyle w:val="Corpodetexto"/>
        <w:tabs>
          <w:tab w:val="left" w:pos="2857"/>
        </w:tabs>
        <w:jc w:val="left"/>
        <w:rPr>
          <w:b/>
          <w:bCs/>
        </w:rPr>
      </w:pPr>
    </w:p>
    <w:p w:rsidR="00C649AB" w:rsidRPr="00DC1B0E" w:rsidRDefault="00C649AB" w:rsidP="00C649AB">
      <w:pPr>
        <w:pStyle w:val="Corpodetexto"/>
        <w:tabs>
          <w:tab w:val="left" w:pos="2857"/>
        </w:tabs>
        <w:rPr>
          <w:b/>
          <w:bCs/>
        </w:rPr>
      </w:pPr>
      <w:r w:rsidRPr="00DC1B0E">
        <w:rPr>
          <w:b/>
          <w:bCs/>
        </w:rPr>
        <w:t>Inciso I - Relação das auditorias contábil, financeira, orçamentária, operacional e patrimonial realizadas, indicando as providências adotadas diante das falhas, irregularidades ou ilegalidades porventura constatadas;</w:t>
      </w:r>
    </w:p>
    <w:p w:rsidR="00C649AB" w:rsidRPr="00DC1B0E" w:rsidRDefault="00C649AB" w:rsidP="00C649AB">
      <w:pPr>
        <w:pStyle w:val="Corpodetexto"/>
        <w:tabs>
          <w:tab w:val="left" w:pos="2857"/>
        </w:tabs>
      </w:pPr>
      <w:r w:rsidRPr="00DC1B0E">
        <w:t xml:space="preserve">As demonstrações contábeis foram elaboradas pelo Departamento de Contabilidade e Custos – Contador responsável – Robson Dutra Ferreira CRC-MG 070057/0-0, seguindo os princípios contábeis geralmente aceitos, e para validação das mesmas foram contratados, através de processo licitatório </w:t>
      </w:r>
      <w:r w:rsidRPr="00481B26">
        <w:t>– Tomada de Preços nº 005/2012,</w:t>
      </w:r>
      <w:r w:rsidRPr="00DC1B0E">
        <w:t xml:space="preserve"> os serviços de auditoria externa para expressarem sua opinião sobre os demonstrativos contábeis, financeiros e patrimoniais, inseridos no seu escopo a análise dos controles internos das áreas evidenciadas do balanço, patrimônio, almoxarifado, pessoal, contas a receber e tesouraria.</w:t>
      </w:r>
    </w:p>
    <w:p w:rsidR="00C649AB" w:rsidRPr="00DC1B0E" w:rsidRDefault="00C649AB" w:rsidP="00C649AB">
      <w:pPr>
        <w:jc w:val="both"/>
      </w:pPr>
    </w:p>
    <w:p w:rsidR="00C649AB" w:rsidRPr="00481B26" w:rsidRDefault="00C649AB" w:rsidP="00C649AB">
      <w:pPr>
        <w:jc w:val="both"/>
      </w:pPr>
      <w:r w:rsidRPr="00481B26">
        <w:t>Os serviços de auditoria externa (independente) foram efetuados nas demonstrações contábeis da Companhia de Saneamento Municipal – CESAMA, referente ao exercício de 201</w:t>
      </w:r>
      <w:r>
        <w:t>4</w:t>
      </w:r>
      <w:r w:rsidRPr="00481B26">
        <w:t>, pela empresa:</w:t>
      </w:r>
    </w:p>
    <w:p w:rsidR="00C649AB" w:rsidRPr="00397F77" w:rsidRDefault="00C649AB" w:rsidP="00C649AB">
      <w:pPr>
        <w:jc w:val="both"/>
      </w:pPr>
    </w:p>
    <w:p w:rsidR="00C649AB" w:rsidRPr="00397F77" w:rsidRDefault="00C649AB" w:rsidP="00C649AB">
      <w:pPr>
        <w:jc w:val="both"/>
      </w:pPr>
      <w:r w:rsidRPr="00397F77">
        <w:t>UHY Moreira – Auditores</w:t>
      </w:r>
    </w:p>
    <w:p w:rsidR="00C649AB" w:rsidRPr="00397F77" w:rsidRDefault="00C649AB" w:rsidP="00C649AB">
      <w:pPr>
        <w:jc w:val="both"/>
        <w:rPr>
          <w:bCs/>
        </w:rPr>
      </w:pPr>
      <w:r w:rsidRPr="00397F77">
        <w:rPr>
          <w:bCs/>
        </w:rPr>
        <w:t>CRC RS 3717  S MG</w:t>
      </w:r>
    </w:p>
    <w:p w:rsidR="00C649AB" w:rsidRPr="00397F77" w:rsidRDefault="00C649AB" w:rsidP="00C649AB">
      <w:pPr>
        <w:jc w:val="both"/>
        <w:rPr>
          <w:bCs/>
        </w:rPr>
      </w:pPr>
      <w:r w:rsidRPr="00397F77">
        <w:rPr>
          <w:bCs/>
        </w:rPr>
        <w:t>Heraldo S.S. de Barcellos</w:t>
      </w:r>
    </w:p>
    <w:p w:rsidR="00C649AB" w:rsidRPr="00397F77" w:rsidRDefault="00C649AB" w:rsidP="00C649AB">
      <w:pPr>
        <w:jc w:val="both"/>
        <w:rPr>
          <w:bCs/>
        </w:rPr>
      </w:pPr>
      <w:r w:rsidRPr="00397F77">
        <w:rPr>
          <w:bCs/>
        </w:rPr>
        <w:t>Contador – CRC RS 11609 S MG</w:t>
      </w:r>
    </w:p>
    <w:p w:rsidR="00C649AB" w:rsidRPr="00397F77" w:rsidRDefault="00C649AB" w:rsidP="00C649AB">
      <w:pPr>
        <w:jc w:val="both"/>
        <w:rPr>
          <w:bCs/>
        </w:rPr>
      </w:pPr>
      <w:r w:rsidRPr="00397F77">
        <w:rPr>
          <w:bCs/>
        </w:rPr>
        <w:t>CNAI nº 43  -  Responsável Técnico</w:t>
      </w:r>
    </w:p>
    <w:p w:rsidR="00C649AB" w:rsidRPr="00397F77" w:rsidRDefault="00C649AB" w:rsidP="00C649AB">
      <w:pPr>
        <w:jc w:val="both"/>
        <w:rPr>
          <w:bCs/>
        </w:rPr>
      </w:pPr>
    </w:p>
    <w:p w:rsidR="00C649AB" w:rsidRPr="00DC1B0E" w:rsidRDefault="00C649AB" w:rsidP="00C649AB">
      <w:pPr>
        <w:spacing w:after="120"/>
        <w:jc w:val="both"/>
        <w:rPr>
          <w:bCs/>
        </w:rPr>
      </w:pPr>
      <w:r w:rsidRPr="00DC1B0E">
        <w:rPr>
          <w:bCs/>
        </w:rPr>
        <w:t>Foram examinadas as demonstrações financeiras da CESAMA, compreendendo:</w:t>
      </w:r>
    </w:p>
    <w:p w:rsidR="00C649AB" w:rsidRPr="00DC1B0E" w:rsidRDefault="00C649AB" w:rsidP="00C649AB">
      <w:pPr>
        <w:spacing w:after="120"/>
        <w:jc w:val="both"/>
        <w:rPr>
          <w:bCs/>
        </w:rPr>
      </w:pPr>
    </w:p>
    <w:p w:rsidR="00C649AB" w:rsidRPr="00F50B7D" w:rsidRDefault="00C649AB" w:rsidP="00C649AB">
      <w:pPr>
        <w:spacing w:after="120"/>
        <w:jc w:val="both"/>
        <w:rPr>
          <w:bCs/>
          <w:color w:val="000000"/>
        </w:rPr>
      </w:pPr>
      <w:r w:rsidRPr="00F50B7D">
        <w:rPr>
          <w:bCs/>
          <w:color w:val="000000"/>
        </w:rPr>
        <w:t>O balanço patrimonial em 31/12/2014 e as respectivas demonstrações do resultado, das mutações do patrimônio líquido e dos fluxos de caixa, para o exercício findo naquela data, assim como o resumo das principais práticas contábeis e demais notas explicativas.</w:t>
      </w:r>
    </w:p>
    <w:p w:rsidR="00C649AB" w:rsidRPr="0015380E" w:rsidRDefault="00C649AB" w:rsidP="00C649AB">
      <w:pPr>
        <w:tabs>
          <w:tab w:val="left" w:pos="5514"/>
        </w:tabs>
        <w:spacing w:after="120"/>
        <w:jc w:val="both"/>
        <w:rPr>
          <w:color w:val="FF0000"/>
        </w:rPr>
      </w:pPr>
      <w:r w:rsidRPr="00F50B7D">
        <w:rPr>
          <w:color w:val="000000"/>
        </w:rPr>
        <w:t>O Balanço patrimonial da CESAMA, assim como Notas Explicativas às demonstrações financeiras emitidas pela Auditoria independente, foram publicados no Diário Oficial do Estado de Minas Gerais Caderno 2 no</w:t>
      </w:r>
      <w:r w:rsidRPr="00397F77">
        <w:t xml:space="preserve"> dia 28/05/2014.</w:t>
      </w:r>
    </w:p>
    <w:p w:rsidR="00C649AB" w:rsidRPr="00EF6EEA" w:rsidRDefault="00C649AB" w:rsidP="00C649AB">
      <w:pPr>
        <w:tabs>
          <w:tab w:val="left" w:pos="5514"/>
        </w:tabs>
        <w:spacing w:after="120"/>
        <w:jc w:val="both"/>
      </w:pPr>
    </w:p>
    <w:p w:rsidR="00C649AB" w:rsidRDefault="00C649AB" w:rsidP="00C649AB">
      <w:pPr>
        <w:jc w:val="both"/>
      </w:pPr>
      <w:r w:rsidRPr="00EF6EEA">
        <w:t xml:space="preserve">Os trabalhos realizados pela </w:t>
      </w:r>
      <w:r w:rsidRPr="008B189D">
        <w:rPr>
          <w:b/>
        </w:rPr>
        <w:t>auditoria interna</w:t>
      </w:r>
      <w:r w:rsidRPr="00EF6EEA">
        <w:t xml:space="preserve"> seguem transcritos a</w:t>
      </w:r>
      <w:r>
        <w:t>baixo:</w:t>
      </w:r>
    </w:p>
    <w:p w:rsidR="00C649AB" w:rsidRDefault="00C649AB" w:rsidP="00C649AB">
      <w:pPr>
        <w:jc w:val="both"/>
      </w:pPr>
    </w:p>
    <w:p w:rsidR="00C649AB" w:rsidRPr="0059442C" w:rsidRDefault="00C649AB" w:rsidP="00C649AB">
      <w:pPr>
        <w:spacing w:after="120" w:line="100" w:lineRule="atLeast"/>
        <w:jc w:val="both"/>
        <w:rPr>
          <w:rFonts w:cs="Calibri"/>
          <w:b/>
        </w:rPr>
      </w:pPr>
      <w:r>
        <w:rPr>
          <w:rFonts w:cs="Calibri"/>
          <w:b/>
        </w:rPr>
        <w:t xml:space="preserve">1. Auditoria em </w:t>
      </w:r>
      <w:r>
        <w:rPr>
          <w:b/>
          <w:bCs/>
        </w:rPr>
        <w:t>FUNDO ROTATIVO / CAIXA PEQUENO</w:t>
      </w:r>
      <w:r w:rsidRPr="0059442C">
        <w:rPr>
          <w:rFonts w:cs="Calibri"/>
          <w:b/>
        </w:rPr>
        <w:t>:</w:t>
      </w:r>
      <w:r w:rsidR="008C0996">
        <w:rPr>
          <w:rFonts w:cs="Calibri"/>
          <w:b/>
        </w:rPr>
        <w:t xml:space="preserve"> (Rel. 01/2014 de 31/01/2014)</w:t>
      </w:r>
    </w:p>
    <w:p w:rsidR="00C649AB" w:rsidRPr="0059442C" w:rsidRDefault="00C649AB" w:rsidP="00C649AB">
      <w:pPr>
        <w:spacing w:after="120"/>
        <w:jc w:val="both"/>
        <w:rPr>
          <w:rFonts w:cs="Calibri"/>
          <w:b/>
        </w:rPr>
      </w:pPr>
      <w:r w:rsidRPr="0059442C">
        <w:rPr>
          <w:rFonts w:cs="Calibri"/>
          <w:b/>
          <w:u w:val="single"/>
        </w:rPr>
        <w:t>Objetivo:</w:t>
      </w:r>
    </w:p>
    <w:p w:rsidR="00C649AB" w:rsidRDefault="00C649AB" w:rsidP="00C649AB">
      <w:pPr>
        <w:spacing w:after="120"/>
        <w:jc w:val="both"/>
        <w:rPr>
          <w:rFonts w:cs="Calibri"/>
          <w:color w:val="000000"/>
        </w:rPr>
      </w:pPr>
      <w:r>
        <w:rPr>
          <w:rFonts w:cs="Calibri"/>
          <w:color w:val="000000"/>
        </w:rPr>
        <w:t>Validar a operacionalização e a consistência do processo de gestão do Fundo Rotativo, após implantação da Resolução nº 18/2012.</w:t>
      </w:r>
    </w:p>
    <w:p w:rsidR="00D25EB7" w:rsidRDefault="00D25EB7" w:rsidP="00C649AB">
      <w:pPr>
        <w:spacing w:after="120"/>
        <w:jc w:val="both"/>
        <w:rPr>
          <w:rFonts w:cs="Calibri"/>
          <w:b/>
        </w:rPr>
      </w:pPr>
    </w:p>
    <w:p w:rsidR="00C649AB" w:rsidRPr="0059442C" w:rsidRDefault="00C649AB" w:rsidP="00C649AB">
      <w:pPr>
        <w:spacing w:after="120"/>
        <w:jc w:val="both"/>
        <w:rPr>
          <w:rFonts w:cs="Calibri"/>
          <w:b/>
        </w:rPr>
      </w:pPr>
      <w:r w:rsidRPr="0059442C">
        <w:rPr>
          <w:rFonts w:cs="Calibri"/>
          <w:b/>
        </w:rPr>
        <w:lastRenderedPageBreak/>
        <w:t>Áreas de Responsabilidade</w:t>
      </w:r>
    </w:p>
    <w:p w:rsidR="00C649AB" w:rsidRDefault="00C649AB" w:rsidP="00C649AB">
      <w:pPr>
        <w:numPr>
          <w:ilvl w:val="0"/>
          <w:numId w:val="4"/>
        </w:numPr>
        <w:tabs>
          <w:tab w:val="left" w:pos="284"/>
          <w:tab w:val="num" w:pos="2160"/>
        </w:tabs>
        <w:suppressAutoHyphens/>
        <w:spacing w:after="120" w:line="100" w:lineRule="atLeast"/>
        <w:ind w:left="0" w:firstLine="14"/>
        <w:jc w:val="both"/>
        <w:rPr>
          <w:color w:val="000000"/>
        </w:rPr>
      </w:pPr>
      <w:r>
        <w:rPr>
          <w:color w:val="000000"/>
        </w:rPr>
        <w:t>DEEV - Deptº de Equipamentos e Veículos: Sr. Júlio Bessa.</w:t>
      </w:r>
    </w:p>
    <w:p w:rsidR="00C649AB" w:rsidRDefault="00C649AB" w:rsidP="00C649AB">
      <w:pPr>
        <w:numPr>
          <w:ilvl w:val="0"/>
          <w:numId w:val="4"/>
        </w:numPr>
        <w:tabs>
          <w:tab w:val="left" w:pos="284"/>
          <w:tab w:val="num" w:pos="2160"/>
        </w:tabs>
        <w:suppressAutoHyphens/>
        <w:spacing w:after="120" w:line="100" w:lineRule="atLeast"/>
        <w:ind w:left="284" w:hanging="284"/>
        <w:jc w:val="both"/>
        <w:rPr>
          <w:color w:val="000000"/>
        </w:rPr>
      </w:pPr>
      <w:r>
        <w:rPr>
          <w:color w:val="000000"/>
        </w:rPr>
        <w:t>DECL/DECE - Deptº de Compras e Licitação: Srª Fabiana Vicente de Mesquita.</w:t>
      </w:r>
    </w:p>
    <w:p w:rsidR="00C649AB" w:rsidRDefault="00C649AB" w:rsidP="00C649AB">
      <w:pPr>
        <w:numPr>
          <w:ilvl w:val="0"/>
          <w:numId w:val="4"/>
        </w:numPr>
        <w:tabs>
          <w:tab w:val="left" w:pos="284"/>
          <w:tab w:val="num" w:pos="2160"/>
        </w:tabs>
        <w:suppressAutoHyphens/>
        <w:spacing w:after="120" w:line="100" w:lineRule="atLeast"/>
        <w:ind w:left="284" w:hanging="284"/>
        <w:jc w:val="both"/>
        <w:rPr>
          <w:color w:val="000000"/>
        </w:rPr>
      </w:pPr>
      <w:r>
        <w:rPr>
          <w:color w:val="000000"/>
        </w:rPr>
        <w:t>DEDI/DERH - Deptº de Desenvolvimento Institucional</w:t>
      </w:r>
      <w:r w:rsidRPr="00471218">
        <w:rPr>
          <w:color w:val="000000"/>
        </w:rPr>
        <w:t>: Srª Edna de Medeiros.</w:t>
      </w:r>
    </w:p>
    <w:p w:rsidR="001B2BF8" w:rsidRDefault="001B2BF8" w:rsidP="00C649AB">
      <w:pPr>
        <w:suppressAutoHyphens/>
        <w:spacing w:after="120" w:line="100" w:lineRule="atLeast"/>
        <w:ind w:left="284"/>
        <w:jc w:val="both"/>
        <w:rPr>
          <w:rFonts w:cs="Calibri"/>
          <w:b/>
        </w:rPr>
      </w:pPr>
    </w:p>
    <w:p w:rsidR="00C649AB" w:rsidRDefault="00C649AB" w:rsidP="00576CF1">
      <w:pPr>
        <w:suppressAutoHyphens/>
        <w:spacing w:after="120" w:line="100" w:lineRule="atLeast"/>
        <w:jc w:val="both"/>
        <w:rPr>
          <w:color w:val="000000"/>
        </w:rPr>
      </w:pPr>
      <w:r w:rsidRPr="00720AA2">
        <w:rPr>
          <w:rFonts w:cs="Calibri"/>
          <w:b/>
        </w:rPr>
        <w:t>2. Auditoria em ESTOQUES - INVENTÁRIO ROTATIVO:</w:t>
      </w:r>
      <w:r w:rsidR="008C0996">
        <w:rPr>
          <w:rFonts w:cs="Calibri"/>
          <w:b/>
        </w:rPr>
        <w:t xml:space="preserve"> (Rel. 02/2014 de 12/3/2014)</w:t>
      </w:r>
    </w:p>
    <w:p w:rsidR="00C649AB" w:rsidRDefault="00C649AB" w:rsidP="00576CF1">
      <w:pPr>
        <w:tabs>
          <w:tab w:val="left" w:pos="284"/>
        </w:tabs>
        <w:suppressAutoHyphens/>
        <w:spacing w:after="120" w:line="100" w:lineRule="atLeast"/>
        <w:jc w:val="both"/>
        <w:rPr>
          <w:color w:val="000000"/>
        </w:rPr>
      </w:pPr>
      <w:r w:rsidRPr="0059442C">
        <w:rPr>
          <w:rFonts w:cs="Calibri"/>
          <w:b/>
          <w:u w:val="single"/>
        </w:rPr>
        <w:t>Objetivo:</w:t>
      </w:r>
    </w:p>
    <w:p w:rsidR="00C649AB" w:rsidRDefault="00C649AB" w:rsidP="00576CF1">
      <w:pPr>
        <w:tabs>
          <w:tab w:val="left" w:pos="284"/>
        </w:tabs>
        <w:suppressAutoHyphens/>
        <w:spacing w:after="120" w:line="100" w:lineRule="atLeast"/>
        <w:jc w:val="both"/>
        <w:rPr>
          <w:rFonts w:cs="Calibri"/>
        </w:rPr>
      </w:pPr>
      <w:r w:rsidRPr="0004262A">
        <w:rPr>
          <w:rFonts w:cs="Calibri"/>
        </w:rPr>
        <w:t xml:space="preserve">Validar a movimentação física do estoque de materiais e os registros contábeis correspondentes. </w:t>
      </w:r>
    </w:p>
    <w:p w:rsidR="00576CF1" w:rsidRPr="006E3913" w:rsidRDefault="00576CF1" w:rsidP="00576CF1">
      <w:pPr>
        <w:tabs>
          <w:tab w:val="left" w:pos="284"/>
        </w:tabs>
        <w:suppressAutoHyphens/>
        <w:spacing w:after="120" w:line="100" w:lineRule="atLeast"/>
        <w:jc w:val="both"/>
        <w:rPr>
          <w:color w:val="000000"/>
        </w:rPr>
      </w:pPr>
    </w:p>
    <w:p w:rsidR="00C649AB" w:rsidRDefault="00576CF1" w:rsidP="00C649AB">
      <w:pPr>
        <w:spacing w:after="120"/>
        <w:jc w:val="both"/>
        <w:rPr>
          <w:rFonts w:cs="Calibri"/>
          <w:b/>
        </w:rPr>
      </w:pPr>
      <w:r>
        <w:rPr>
          <w:rFonts w:cs="Calibri"/>
          <w:b/>
        </w:rPr>
        <w:t xml:space="preserve">3. </w:t>
      </w:r>
      <w:r w:rsidR="00C649AB" w:rsidRPr="00720AA2">
        <w:rPr>
          <w:rFonts w:cs="Calibri"/>
          <w:b/>
        </w:rPr>
        <w:t xml:space="preserve">Auditoria em </w:t>
      </w:r>
      <w:r w:rsidR="00C649AB" w:rsidRPr="00720AA2">
        <w:rPr>
          <w:b/>
          <w:bCs/>
        </w:rPr>
        <w:t>CONTROLE DE BENEFÍCOS/VALE REFEIÇÃO</w:t>
      </w:r>
      <w:r w:rsidR="00C649AB" w:rsidRPr="00720AA2">
        <w:rPr>
          <w:rFonts w:cs="Calibri"/>
          <w:b/>
        </w:rPr>
        <w:t>:</w:t>
      </w:r>
      <w:r w:rsidR="008C0996">
        <w:rPr>
          <w:rFonts w:cs="Calibri"/>
          <w:b/>
        </w:rPr>
        <w:t xml:space="preserve"> (Rel. </w:t>
      </w:r>
      <w:r>
        <w:rPr>
          <w:rFonts w:cs="Calibri"/>
          <w:b/>
        </w:rPr>
        <w:t>03/2014 de 27/5/2014)</w:t>
      </w:r>
    </w:p>
    <w:p w:rsidR="00C649AB" w:rsidRDefault="00C649AB" w:rsidP="00C649AB">
      <w:pPr>
        <w:spacing w:after="120"/>
        <w:ind w:left="284"/>
        <w:jc w:val="both"/>
        <w:rPr>
          <w:rFonts w:cs="Calibri"/>
          <w:b/>
        </w:rPr>
      </w:pPr>
      <w:r w:rsidRPr="0059442C">
        <w:rPr>
          <w:rFonts w:cs="Calibri"/>
          <w:b/>
          <w:u w:val="single"/>
        </w:rPr>
        <w:t>Objetivo:</w:t>
      </w:r>
    </w:p>
    <w:p w:rsidR="00C649AB" w:rsidRPr="00720AA2" w:rsidRDefault="00C649AB" w:rsidP="00C649AB">
      <w:pPr>
        <w:spacing w:after="120"/>
        <w:jc w:val="both"/>
        <w:rPr>
          <w:rFonts w:cs="Calibri"/>
          <w:b/>
        </w:rPr>
      </w:pPr>
      <w:r>
        <w:rPr>
          <w:rFonts w:cs="Calibri"/>
        </w:rPr>
        <w:t xml:space="preserve">    Por solicitação da Diretoria, v</w:t>
      </w:r>
      <w:r w:rsidRPr="0004262A">
        <w:rPr>
          <w:rFonts w:cs="Calibri"/>
        </w:rPr>
        <w:t xml:space="preserve">alidar a movimentação </w:t>
      </w:r>
      <w:r>
        <w:rPr>
          <w:rFonts w:cs="Calibri"/>
        </w:rPr>
        <w:t>e utilização</w:t>
      </w:r>
      <w:r w:rsidRPr="0004262A">
        <w:rPr>
          <w:rFonts w:cs="Calibri"/>
        </w:rPr>
        <w:t xml:space="preserve"> do</w:t>
      </w:r>
      <w:r>
        <w:rPr>
          <w:rFonts w:cs="Calibri"/>
        </w:rPr>
        <w:t>s Vales Refeição (TR).</w:t>
      </w:r>
    </w:p>
    <w:p w:rsidR="00C649AB" w:rsidRPr="00EF6EEA" w:rsidRDefault="00C649AB" w:rsidP="00C649AB">
      <w:pPr>
        <w:jc w:val="both"/>
      </w:pPr>
    </w:p>
    <w:p w:rsidR="00576CF1" w:rsidRDefault="00C649AB" w:rsidP="00576CF1">
      <w:pPr>
        <w:suppressAutoHyphens/>
        <w:spacing w:after="120" w:line="100" w:lineRule="atLeast"/>
        <w:rPr>
          <w:rFonts w:cs="Calibri"/>
          <w:b/>
        </w:rPr>
      </w:pPr>
      <w:r>
        <w:rPr>
          <w:rFonts w:cs="Calibri"/>
          <w:b/>
        </w:rPr>
        <w:t xml:space="preserve">4. </w:t>
      </w:r>
      <w:r w:rsidRPr="0059442C">
        <w:rPr>
          <w:rFonts w:cs="Calibri"/>
          <w:b/>
        </w:rPr>
        <w:t>Auditoria em CIRCULARIZAÇÃO:</w:t>
      </w:r>
      <w:r w:rsidR="00576CF1">
        <w:rPr>
          <w:rFonts w:cs="Calibri"/>
          <w:b/>
        </w:rPr>
        <w:t xml:space="preserve"> (Rel. 04/2014 de 18/7/2014)</w:t>
      </w:r>
    </w:p>
    <w:p w:rsidR="00C649AB" w:rsidRPr="0059442C" w:rsidRDefault="00C649AB" w:rsidP="00576CF1">
      <w:pPr>
        <w:suppressAutoHyphens/>
        <w:spacing w:after="120" w:line="100" w:lineRule="atLeast"/>
        <w:rPr>
          <w:rFonts w:cs="Calibri"/>
          <w:b/>
          <w:u w:val="single"/>
        </w:rPr>
      </w:pPr>
      <w:r w:rsidRPr="00684496">
        <w:rPr>
          <w:rFonts w:cs="Calibri"/>
          <w:b/>
        </w:rPr>
        <w:t xml:space="preserve">   </w:t>
      </w:r>
      <w:r w:rsidRPr="0059442C">
        <w:rPr>
          <w:rFonts w:cs="Calibri"/>
          <w:b/>
          <w:u w:val="single"/>
        </w:rPr>
        <w:t>Objetivo:</w:t>
      </w:r>
    </w:p>
    <w:p w:rsidR="00C649AB" w:rsidRDefault="00C649AB" w:rsidP="00C649AB">
      <w:pPr>
        <w:spacing w:after="120" w:line="100" w:lineRule="atLeast"/>
        <w:ind w:left="284"/>
        <w:jc w:val="both"/>
        <w:rPr>
          <w:rFonts w:cs="Calibri"/>
        </w:rPr>
      </w:pPr>
      <w:r>
        <w:rPr>
          <w:rFonts w:cs="Calibri"/>
        </w:rPr>
        <w:t>Proceder confronto entre saldos informados por Bancos e por Fornecedores com os registros contábeis oficiais da CESAMA, visando avaliar a eficácia dos controles internos pertinentes a estas operações.</w:t>
      </w:r>
    </w:p>
    <w:p w:rsidR="00C649AB" w:rsidRPr="0004121C" w:rsidRDefault="00C649AB" w:rsidP="00C649AB">
      <w:pPr>
        <w:spacing w:line="100" w:lineRule="atLeast"/>
        <w:jc w:val="both"/>
        <w:rPr>
          <w:rFonts w:cs="Calibri"/>
          <w:b/>
        </w:rPr>
      </w:pPr>
    </w:p>
    <w:p w:rsidR="00C649AB" w:rsidRDefault="00C649AB" w:rsidP="00576CF1">
      <w:pPr>
        <w:suppressAutoHyphens/>
        <w:spacing w:after="120" w:line="100" w:lineRule="atLeast"/>
        <w:jc w:val="both"/>
        <w:rPr>
          <w:rFonts w:cs="Calibri"/>
          <w:b/>
        </w:rPr>
      </w:pPr>
      <w:r>
        <w:rPr>
          <w:rFonts w:cs="Calibri"/>
          <w:b/>
        </w:rPr>
        <w:t xml:space="preserve">5. </w:t>
      </w:r>
      <w:r w:rsidRPr="0004121C">
        <w:rPr>
          <w:rFonts w:cs="Calibri"/>
          <w:b/>
        </w:rPr>
        <w:t>FOLLOW UP FOLHA DE PAGAMENTO</w:t>
      </w:r>
      <w:r w:rsidR="00576CF1">
        <w:rPr>
          <w:rFonts w:cs="Calibri"/>
          <w:b/>
        </w:rPr>
        <w:t>:  (Rel. 05/2014 de 21/07/2014)</w:t>
      </w:r>
    </w:p>
    <w:p w:rsidR="00C649AB" w:rsidRDefault="00C649AB" w:rsidP="00C649AB">
      <w:pPr>
        <w:spacing w:after="120" w:line="100" w:lineRule="atLeast"/>
        <w:ind w:left="284"/>
        <w:jc w:val="both"/>
        <w:rPr>
          <w:rFonts w:cs="Calibri"/>
          <w:b/>
          <w:u w:val="single"/>
        </w:rPr>
      </w:pPr>
      <w:r w:rsidRPr="0004121C">
        <w:rPr>
          <w:rFonts w:cs="Calibri"/>
          <w:b/>
          <w:u w:val="single"/>
        </w:rPr>
        <w:t>Objetivo:</w:t>
      </w:r>
    </w:p>
    <w:p w:rsidR="00C649AB" w:rsidRPr="00576CF1" w:rsidRDefault="00C649AB" w:rsidP="00C649AB">
      <w:pPr>
        <w:spacing w:after="120" w:line="100" w:lineRule="atLeast"/>
        <w:ind w:left="284"/>
        <w:rPr>
          <w:rFonts w:cs="Calibri"/>
          <w:b/>
          <w:u w:val="single"/>
        </w:rPr>
      </w:pPr>
      <w:r w:rsidRPr="00576CF1">
        <w:rPr>
          <w:rFonts w:cs="Calibri"/>
        </w:rPr>
        <w:t>Follow-up para verificar se as recomendações da auditoria realizada em 2013 foram adotadas tendo como base o relatório 08/2013.</w:t>
      </w:r>
    </w:p>
    <w:p w:rsidR="00C649AB" w:rsidRPr="00576CF1" w:rsidRDefault="00C649AB" w:rsidP="00C649AB">
      <w:pPr>
        <w:suppressAutoHyphens/>
        <w:spacing w:after="200" w:line="276" w:lineRule="auto"/>
        <w:rPr>
          <w:rFonts w:cs="Calibri"/>
          <w:b/>
          <w:bCs/>
        </w:rPr>
      </w:pPr>
    </w:p>
    <w:p w:rsidR="00C649AB" w:rsidRPr="00576CF1" w:rsidRDefault="00C649AB" w:rsidP="00C649AB">
      <w:pPr>
        <w:suppressAutoHyphens/>
        <w:spacing w:after="200" w:line="276" w:lineRule="auto"/>
        <w:rPr>
          <w:rFonts w:cs="Calibri"/>
          <w:b/>
          <w:bCs/>
        </w:rPr>
      </w:pPr>
      <w:r w:rsidRPr="00576CF1">
        <w:rPr>
          <w:rFonts w:cs="Calibri"/>
          <w:b/>
          <w:bCs/>
        </w:rPr>
        <w:t>6. FOLOW UP IMOBILI</w:t>
      </w:r>
      <w:r w:rsidR="00C40D00" w:rsidRPr="00576CF1">
        <w:rPr>
          <w:rFonts w:cs="Calibri"/>
          <w:b/>
          <w:bCs/>
        </w:rPr>
        <w:t>Z</w:t>
      </w:r>
      <w:r w:rsidR="00576CF1">
        <w:rPr>
          <w:rFonts w:cs="Calibri"/>
          <w:b/>
          <w:bCs/>
        </w:rPr>
        <w:t>ADO: (Rel. 06/2014 de 15/07/2014)</w:t>
      </w:r>
    </w:p>
    <w:p w:rsidR="00C649AB" w:rsidRPr="00576CF1" w:rsidRDefault="00C649AB" w:rsidP="00C649AB">
      <w:pPr>
        <w:spacing w:after="120" w:line="100" w:lineRule="atLeast"/>
        <w:ind w:left="284"/>
        <w:rPr>
          <w:rFonts w:cs="Calibri"/>
          <w:b/>
          <w:u w:val="single"/>
        </w:rPr>
      </w:pPr>
      <w:r w:rsidRPr="00576CF1">
        <w:rPr>
          <w:rFonts w:cs="Calibri"/>
          <w:b/>
          <w:u w:val="single"/>
        </w:rPr>
        <w:t>Objetivo:</w:t>
      </w:r>
    </w:p>
    <w:p w:rsidR="00C649AB" w:rsidRDefault="00C649AB" w:rsidP="00C649AB">
      <w:pPr>
        <w:spacing w:line="100" w:lineRule="atLeast"/>
        <w:ind w:left="284"/>
        <w:jc w:val="both"/>
        <w:rPr>
          <w:rFonts w:cs="Calibri"/>
          <w:b/>
        </w:rPr>
      </w:pPr>
      <w:r w:rsidRPr="00576CF1">
        <w:rPr>
          <w:rFonts w:cs="Calibri"/>
          <w:color w:val="000000"/>
        </w:rPr>
        <w:t>Verificar os procedimentos adotados para as não conformidades identificadas na auditoria realizada em 11/06/2013, relatório 07/2013.</w:t>
      </w:r>
    </w:p>
    <w:p w:rsidR="00C649AB" w:rsidRDefault="00C649AB" w:rsidP="00C649AB">
      <w:pPr>
        <w:spacing w:line="100" w:lineRule="atLeast"/>
        <w:jc w:val="both"/>
        <w:rPr>
          <w:rFonts w:cs="Calibri"/>
          <w:b/>
        </w:rPr>
      </w:pPr>
    </w:p>
    <w:p w:rsidR="00C649AB" w:rsidRDefault="00C649AB" w:rsidP="00C649AB">
      <w:pPr>
        <w:spacing w:line="100" w:lineRule="atLeast"/>
        <w:jc w:val="both"/>
        <w:rPr>
          <w:rFonts w:cs="Calibri"/>
          <w:b/>
          <w:color w:val="000000"/>
        </w:rPr>
      </w:pPr>
      <w:r>
        <w:rPr>
          <w:rFonts w:cs="Calibri"/>
          <w:b/>
        </w:rPr>
        <w:t xml:space="preserve">7. </w:t>
      </w:r>
      <w:r>
        <w:rPr>
          <w:rFonts w:cs="Calibri"/>
          <w:b/>
          <w:bCs/>
        </w:rPr>
        <w:t xml:space="preserve">Auditoria em </w:t>
      </w:r>
      <w:r w:rsidRPr="0014353B">
        <w:rPr>
          <w:rFonts w:cs="Calibri"/>
          <w:b/>
          <w:color w:val="000000"/>
        </w:rPr>
        <w:t>CONTRATOS:</w:t>
      </w:r>
      <w:r w:rsidR="00576CF1">
        <w:rPr>
          <w:rFonts w:cs="Calibri"/>
          <w:b/>
          <w:color w:val="000000"/>
        </w:rPr>
        <w:t xml:space="preserve"> (Rel. 09/2014 de 06/11/2014)</w:t>
      </w:r>
    </w:p>
    <w:p w:rsidR="00C649AB" w:rsidRPr="00BF274A" w:rsidRDefault="00C649AB" w:rsidP="00C649AB">
      <w:pPr>
        <w:spacing w:line="100" w:lineRule="atLeast"/>
        <w:jc w:val="both"/>
        <w:rPr>
          <w:rFonts w:cs="Calibri"/>
          <w:b/>
        </w:rPr>
      </w:pPr>
    </w:p>
    <w:p w:rsidR="00C649AB" w:rsidRPr="0059442C" w:rsidRDefault="00C649AB" w:rsidP="00C649AB">
      <w:pPr>
        <w:spacing w:after="120" w:line="100" w:lineRule="atLeast"/>
        <w:ind w:left="284"/>
        <w:rPr>
          <w:rFonts w:cs="Calibri"/>
          <w:b/>
          <w:u w:val="single"/>
        </w:rPr>
      </w:pPr>
      <w:r w:rsidRPr="0059442C">
        <w:rPr>
          <w:rFonts w:cs="Calibri"/>
          <w:b/>
          <w:u w:val="single"/>
        </w:rPr>
        <w:t>Objetivo:</w:t>
      </w:r>
    </w:p>
    <w:p w:rsidR="00C649AB" w:rsidRDefault="00C649AB" w:rsidP="00C649AB">
      <w:pPr>
        <w:spacing w:after="120"/>
        <w:ind w:left="284"/>
        <w:jc w:val="both"/>
        <w:rPr>
          <w:rFonts w:cs="Calibri"/>
          <w:color w:val="000000"/>
        </w:rPr>
      </w:pPr>
      <w:r>
        <w:rPr>
          <w:rFonts w:cs="Calibri"/>
          <w:color w:val="000000"/>
        </w:rPr>
        <w:t>Avaliar a aderência dos processos realizados às normas internas e legislação pertinente para subsidiar o processo decisório quanto ao controle efetivo dos contratos.</w:t>
      </w:r>
    </w:p>
    <w:p w:rsidR="00C649AB" w:rsidRDefault="00C649AB" w:rsidP="00C649AB">
      <w:pPr>
        <w:spacing w:after="120"/>
        <w:jc w:val="both"/>
        <w:rPr>
          <w:rFonts w:cs="Calibri"/>
          <w:color w:val="000000"/>
        </w:rPr>
      </w:pPr>
    </w:p>
    <w:p w:rsidR="00D25EB7" w:rsidRDefault="00D25EB7" w:rsidP="00C649AB">
      <w:pPr>
        <w:spacing w:after="120"/>
        <w:jc w:val="both"/>
        <w:rPr>
          <w:rFonts w:cs="Calibri"/>
          <w:color w:val="000000"/>
        </w:rPr>
      </w:pPr>
    </w:p>
    <w:p w:rsidR="00D25EB7" w:rsidRDefault="00D25EB7" w:rsidP="00C649AB">
      <w:pPr>
        <w:spacing w:after="120"/>
        <w:jc w:val="both"/>
        <w:rPr>
          <w:rFonts w:cs="Calibri"/>
          <w:color w:val="000000"/>
        </w:rPr>
      </w:pPr>
    </w:p>
    <w:p w:rsidR="00D25EB7" w:rsidRDefault="00D25EB7" w:rsidP="00C649AB">
      <w:pPr>
        <w:spacing w:after="120"/>
        <w:jc w:val="both"/>
        <w:rPr>
          <w:rFonts w:cs="Calibri"/>
          <w:color w:val="000000"/>
        </w:rPr>
      </w:pPr>
    </w:p>
    <w:p w:rsidR="00D25EB7" w:rsidRDefault="00D25EB7" w:rsidP="00C649AB">
      <w:pPr>
        <w:spacing w:after="120"/>
        <w:jc w:val="both"/>
        <w:rPr>
          <w:rFonts w:cs="Calibri"/>
          <w:color w:val="000000"/>
        </w:rPr>
      </w:pPr>
    </w:p>
    <w:p w:rsidR="00C649AB" w:rsidRPr="00BF274A" w:rsidRDefault="00C649AB" w:rsidP="00C649AB">
      <w:pPr>
        <w:spacing w:after="120"/>
        <w:jc w:val="both"/>
        <w:rPr>
          <w:rFonts w:cs="Calibri"/>
          <w:color w:val="000000"/>
        </w:rPr>
      </w:pPr>
      <w:r>
        <w:rPr>
          <w:rFonts w:cs="Calibri"/>
          <w:color w:val="000000"/>
        </w:rPr>
        <w:t xml:space="preserve">8. </w:t>
      </w:r>
      <w:r>
        <w:rPr>
          <w:rFonts w:cs="Calibri"/>
          <w:b/>
          <w:bCs/>
        </w:rPr>
        <w:t>Auditoria em FOLHA DE PAGAMENTOS</w:t>
      </w:r>
      <w:r w:rsidRPr="0014353B">
        <w:rPr>
          <w:rFonts w:cs="Calibri"/>
          <w:b/>
          <w:color w:val="000000"/>
        </w:rPr>
        <w:t>:</w:t>
      </w:r>
      <w:r w:rsidR="00576CF1">
        <w:rPr>
          <w:rFonts w:cs="Calibri"/>
          <w:b/>
          <w:color w:val="000000"/>
        </w:rPr>
        <w:t xml:space="preserve"> (Rel. 08/2014 de 05/11/2014)</w:t>
      </w:r>
    </w:p>
    <w:p w:rsidR="00C649AB" w:rsidRDefault="00C649AB" w:rsidP="00C649AB">
      <w:pPr>
        <w:spacing w:after="120" w:line="100" w:lineRule="atLeast"/>
        <w:rPr>
          <w:rFonts w:cs="Calibri"/>
          <w:b/>
          <w:u w:val="single"/>
        </w:rPr>
      </w:pPr>
    </w:p>
    <w:p w:rsidR="00C649AB" w:rsidRPr="0059442C" w:rsidRDefault="00C649AB" w:rsidP="00C649AB">
      <w:pPr>
        <w:spacing w:after="120" w:line="100" w:lineRule="atLeast"/>
        <w:ind w:left="284"/>
        <w:rPr>
          <w:rFonts w:cs="Calibri"/>
          <w:b/>
          <w:u w:val="single"/>
        </w:rPr>
      </w:pPr>
      <w:r w:rsidRPr="0059442C">
        <w:rPr>
          <w:rFonts w:cs="Calibri"/>
          <w:b/>
          <w:u w:val="single"/>
        </w:rPr>
        <w:t>Objetivo:</w:t>
      </w:r>
    </w:p>
    <w:p w:rsidR="00C649AB" w:rsidRDefault="00C649AB" w:rsidP="00C649AB">
      <w:pPr>
        <w:spacing w:after="120"/>
        <w:ind w:left="284"/>
        <w:jc w:val="both"/>
        <w:rPr>
          <w:rFonts w:cs="Calibri"/>
          <w:color w:val="000000"/>
        </w:rPr>
      </w:pPr>
      <w:r>
        <w:rPr>
          <w:rFonts w:cs="Calibri"/>
        </w:rPr>
        <w:t xml:space="preserve">Examinar as demonstrações e registros administrativos relativos a folha de pagamento. Observar a exatidão, integridade e autenticidade dos registros e documentos, </w:t>
      </w:r>
      <w:r w:rsidRPr="000066E6">
        <w:rPr>
          <w:rFonts w:cs="Calibri"/>
        </w:rPr>
        <w:t xml:space="preserve">a obrigação de prestar informações relacionadas aos fatos geradores de contribuição previdenciária </w:t>
      </w:r>
      <w:r w:rsidRPr="00BC2427">
        <w:rPr>
          <w:rFonts w:cs="Calibri"/>
        </w:rPr>
        <w:t>e outros dados de interesse do INSS e FGTS, através da verificação do atendimento aos pressupostos</w:t>
      </w:r>
      <w:r w:rsidRPr="003227EE">
        <w:rPr>
          <w:rFonts w:cs="Calibri"/>
          <w:color w:val="FF0000"/>
        </w:rPr>
        <w:t xml:space="preserve"> </w:t>
      </w:r>
      <w:r w:rsidRPr="00BC2427">
        <w:rPr>
          <w:rFonts w:cs="Calibri"/>
        </w:rPr>
        <w:t>legais, visando</w:t>
      </w:r>
      <w:r>
        <w:rPr>
          <w:rFonts w:cs="Calibri"/>
        </w:rPr>
        <w:t xml:space="preserve"> prevenir contingências trabalhistas e previdenciárias.</w:t>
      </w:r>
    </w:p>
    <w:p w:rsidR="00C649AB" w:rsidRDefault="00C649AB" w:rsidP="00C649AB">
      <w:pPr>
        <w:spacing w:after="120"/>
        <w:jc w:val="both"/>
        <w:rPr>
          <w:rFonts w:cs="Calibri"/>
          <w:color w:val="000000"/>
        </w:rPr>
      </w:pPr>
    </w:p>
    <w:p w:rsidR="00C649AB" w:rsidRPr="00BF274A" w:rsidRDefault="00C649AB" w:rsidP="00C649AB">
      <w:pPr>
        <w:spacing w:after="120"/>
        <w:jc w:val="both"/>
        <w:rPr>
          <w:rFonts w:cs="Calibri"/>
          <w:color w:val="000000"/>
        </w:rPr>
      </w:pPr>
      <w:r>
        <w:rPr>
          <w:rFonts w:cs="Calibri"/>
          <w:color w:val="000000"/>
        </w:rPr>
        <w:t xml:space="preserve">9. </w:t>
      </w:r>
      <w:r>
        <w:rPr>
          <w:rFonts w:cs="Calibri"/>
          <w:b/>
          <w:bCs/>
        </w:rPr>
        <w:t xml:space="preserve">Auditoria em </w:t>
      </w:r>
      <w:r>
        <w:rPr>
          <w:b/>
        </w:rPr>
        <w:t>INADIMPLÊNCIA</w:t>
      </w:r>
      <w:r w:rsidRPr="0014353B">
        <w:rPr>
          <w:rFonts w:cs="Calibri"/>
          <w:b/>
          <w:color w:val="000000"/>
        </w:rPr>
        <w:t>:</w:t>
      </w:r>
      <w:r w:rsidR="00576CF1">
        <w:rPr>
          <w:rFonts w:cs="Calibri"/>
          <w:b/>
          <w:color w:val="000000"/>
        </w:rPr>
        <w:t xml:space="preserve"> (Rel. 10/2014 de 17/12/2014)</w:t>
      </w:r>
    </w:p>
    <w:p w:rsidR="00C649AB" w:rsidRPr="0059442C" w:rsidRDefault="00C649AB" w:rsidP="00C649AB">
      <w:pPr>
        <w:spacing w:after="120" w:line="100" w:lineRule="atLeast"/>
        <w:ind w:left="284"/>
        <w:rPr>
          <w:rFonts w:cs="Calibri"/>
          <w:b/>
          <w:u w:val="single"/>
        </w:rPr>
      </w:pPr>
      <w:r w:rsidRPr="0059442C">
        <w:rPr>
          <w:rFonts w:cs="Calibri"/>
          <w:b/>
          <w:u w:val="single"/>
        </w:rPr>
        <w:t>Objetivo:</w:t>
      </w:r>
    </w:p>
    <w:p w:rsidR="00C649AB" w:rsidRPr="00601D60" w:rsidRDefault="00C649AB" w:rsidP="00C649AB">
      <w:pPr>
        <w:spacing w:after="120" w:line="100" w:lineRule="atLeast"/>
        <w:ind w:left="284"/>
        <w:jc w:val="both"/>
      </w:pPr>
      <w:r w:rsidRPr="00601D60">
        <w:t>Retratar a situação atual e analisar os procedimentos adotados para recuperação dos créditos vencidos e as formas de cobrança utilizadas pela CESAMA.</w:t>
      </w:r>
    </w:p>
    <w:p w:rsidR="00C649AB" w:rsidRDefault="00C649AB" w:rsidP="00C649AB">
      <w:pPr>
        <w:ind w:left="426"/>
        <w:rPr>
          <w:rFonts w:cs="Calibri"/>
          <w:b/>
          <w:bCs/>
        </w:rPr>
      </w:pPr>
    </w:p>
    <w:p w:rsidR="00C649AB" w:rsidRPr="00C1425E" w:rsidRDefault="00C649AB" w:rsidP="00C649AB">
      <w:pPr>
        <w:rPr>
          <w:rFonts w:cs="Calibri"/>
          <w:b/>
          <w:bCs/>
        </w:rPr>
      </w:pPr>
      <w:r>
        <w:rPr>
          <w:rFonts w:cs="Calibri"/>
          <w:b/>
          <w:bCs/>
        </w:rPr>
        <w:t xml:space="preserve">10. Auditoria em </w:t>
      </w:r>
      <w:r>
        <w:rPr>
          <w:b/>
        </w:rPr>
        <w:t>DEPÓSITO RECURSAL</w:t>
      </w:r>
      <w:r w:rsidRPr="0014353B">
        <w:rPr>
          <w:rFonts w:cs="Calibri"/>
          <w:b/>
          <w:color w:val="000000"/>
        </w:rPr>
        <w:t>:</w:t>
      </w:r>
      <w:r w:rsidR="00576CF1">
        <w:rPr>
          <w:rFonts w:cs="Calibri"/>
          <w:b/>
          <w:color w:val="000000"/>
        </w:rPr>
        <w:t xml:space="preserve"> (Rel. </w:t>
      </w:r>
      <w:r w:rsidR="006B58EC">
        <w:rPr>
          <w:rFonts w:cs="Calibri"/>
          <w:b/>
          <w:color w:val="000000"/>
        </w:rPr>
        <w:t>11/201</w:t>
      </w:r>
      <w:r w:rsidR="00576CF1">
        <w:rPr>
          <w:rFonts w:cs="Calibri"/>
          <w:b/>
          <w:color w:val="000000"/>
        </w:rPr>
        <w:t>4 de 29/12/2014)</w:t>
      </w:r>
    </w:p>
    <w:p w:rsidR="00C649AB" w:rsidRDefault="00C649AB" w:rsidP="00C649AB">
      <w:pPr>
        <w:spacing w:after="120" w:line="100" w:lineRule="atLeast"/>
        <w:rPr>
          <w:rFonts w:cs="Calibri"/>
          <w:b/>
          <w:u w:val="single"/>
        </w:rPr>
      </w:pPr>
    </w:p>
    <w:p w:rsidR="00C649AB" w:rsidRPr="0059442C" w:rsidRDefault="00C649AB" w:rsidP="00C649AB">
      <w:pPr>
        <w:spacing w:after="120" w:line="100" w:lineRule="atLeast"/>
        <w:ind w:left="284"/>
        <w:rPr>
          <w:rFonts w:cs="Calibri"/>
          <w:b/>
          <w:u w:val="single"/>
        </w:rPr>
      </w:pPr>
      <w:r w:rsidRPr="0059442C">
        <w:rPr>
          <w:rFonts w:cs="Calibri"/>
          <w:b/>
          <w:u w:val="single"/>
        </w:rPr>
        <w:t>Objetivo:</w:t>
      </w:r>
    </w:p>
    <w:p w:rsidR="00C649AB" w:rsidRDefault="00C649AB" w:rsidP="00C649AB">
      <w:pPr>
        <w:spacing w:after="120"/>
        <w:ind w:left="284"/>
        <w:jc w:val="both"/>
        <w:rPr>
          <w:rFonts w:cs="Calibri"/>
        </w:rPr>
      </w:pPr>
      <w:r>
        <w:rPr>
          <w:rFonts w:cs="Calibri"/>
        </w:rPr>
        <w:t>Informar a situação atual da Auditoria em Depósitos Recursais, que está sendo realizada, com objetivo de validar os controles realizados pela CESAMA, considerando a dificuldade de retorno de informações para conclusão dos trabalhos que estão em andamento e tiveram início em 10/03/2014.</w:t>
      </w:r>
    </w:p>
    <w:p w:rsidR="00576CF1" w:rsidRDefault="00C649AB" w:rsidP="00C649AB">
      <w:pPr>
        <w:jc w:val="both"/>
        <w:rPr>
          <w:b/>
        </w:rPr>
      </w:pPr>
      <w:r>
        <w:rPr>
          <w:b/>
        </w:rPr>
        <w:br w:type="page"/>
      </w:r>
    </w:p>
    <w:p w:rsidR="00576CF1" w:rsidRDefault="00576CF1" w:rsidP="00C649AB">
      <w:pPr>
        <w:jc w:val="both"/>
        <w:rPr>
          <w:b/>
        </w:rPr>
      </w:pPr>
    </w:p>
    <w:p w:rsidR="00C649AB" w:rsidRPr="00DC1B0E" w:rsidRDefault="00C649AB" w:rsidP="00C649AB">
      <w:pPr>
        <w:jc w:val="both"/>
        <w:rPr>
          <w:b/>
        </w:rPr>
      </w:pPr>
      <w:r w:rsidRPr="00DC1B0E">
        <w:rPr>
          <w:b/>
        </w:rPr>
        <w:t>Inciso II – avaliação das providências adotadas diante de danos causados ao erário, especificando, quando for o caso, as sindicâncias, inquéritos e processos administrativos ou tomados de contas especiais instauradas no período e os respectivos resultados, indicando números, causas, datas de instauração e estágio atual dos processos;</w:t>
      </w:r>
    </w:p>
    <w:p w:rsidR="00C649AB" w:rsidRPr="00DC1B0E" w:rsidRDefault="00C649AB" w:rsidP="00C649AB">
      <w:pPr>
        <w:jc w:val="both"/>
        <w:rPr>
          <w:b/>
        </w:rPr>
      </w:pPr>
    </w:p>
    <w:p w:rsidR="00C649AB" w:rsidRPr="00C03BB4" w:rsidRDefault="00C649AB" w:rsidP="00C649AB">
      <w:pPr>
        <w:jc w:val="both"/>
        <w:rPr>
          <w:b/>
        </w:rPr>
      </w:pPr>
      <w:r w:rsidRPr="00DC1B0E">
        <w:t xml:space="preserve">As informações a seguir, encaminhadas pela Gestora da área de  Recursos Humanos da CESAMA, demonstram </w:t>
      </w:r>
      <w:r>
        <w:t>situação no ano de 2014:</w:t>
      </w:r>
      <w:r w:rsidRPr="00C03BB4">
        <w:t xml:space="preserve"> </w:t>
      </w:r>
    </w:p>
    <w:p w:rsidR="00C649AB" w:rsidRPr="00CD6243" w:rsidRDefault="00C649AB" w:rsidP="00C649AB">
      <w:pPr>
        <w:jc w:val="both"/>
        <w:rPr>
          <w:b/>
          <w:color w:val="FF0000"/>
        </w:rPr>
      </w:pPr>
    </w:p>
    <w:tbl>
      <w:tblPr>
        <w:tblW w:w="9723" w:type="dxa"/>
        <w:tblInd w:w="47" w:type="dxa"/>
        <w:tblCellMar>
          <w:left w:w="70" w:type="dxa"/>
          <w:right w:w="70" w:type="dxa"/>
        </w:tblCellMar>
        <w:tblLook w:val="04A0"/>
      </w:tblPr>
      <w:tblGrid>
        <w:gridCol w:w="1364"/>
        <w:gridCol w:w="1646"/>
        <w:gridCol w:w="1974"/>
        <w:gridCol w:w="2241"/>
        <w:gridCol w:w="2498"/>
      </w:tblGrid>
      <w:tr w:rsidR="00C649AB" w:rsidRPr="00C803C7" w:rsidTr="003D63C3">
        <w:trPr>
          <w:trHeight w:val="349"/>
        </w:trPr>
        <w:tc>
          <w:tcPr>
            <w:tcW w:w="136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649AB" w:rsidRPr="00C803C7" w:rsidRDefault="00C649AB" w:rsidP="003D63C3">
            <w:pPr>
              <w:rPr>
                <w:b/>
                <w:bCs/>
                <w:color w:val="000000"/>
              </w:rPr>
            </w:pPr>
            <w:r w:rsidRPr="00C803C7">
              <w:rPr>
                <w:b/>
                <w:bCs/>
                <w:color w:val="000000"/>
              </w:rPr>
              <w:t>PAD/2014</w:t>
            </w:r>
          </w:p>
        </w:tc>
        <w:tc>
          <w:tcPr>
            <w:tcW w:w="1646" w:type="dxa"/>
            <w:tcBorders>
              <w:top w:val="single" w:sz="8" w:space="0" w:color="auto"/>
              <w:left w:val="nil"/>
              <w:bottom w:val="single" w:sz="8" w:space="0" w:color="auto"/>
              <w:right w:val="single" w:sz="4" w:space="0" w:color="auto"/>
            </w:tcBorders>
            <w:shd w:val="clear" w:color="auto" w:fill="auto"/>
            <w:noWrap/>
            <w:vAlign w:val="bottom"/>
            <w:hideMark/>
          </w:tcPr>
          <w:p w:rsidR="00C649AB" w:rsidRPr="00C803C7" w:rsidRDefault="00C649AB" w:rsidP="003D63C3">
            <w:pPr>
              <w:rPr>
                <w:b/>
                <w:bCs/>
                <w:color w:val="000000"/>
              </w:rPr>
            </w:pPr>
            <w:r w:rsidRPr="00C803C7">
              <w:rPr>
                <w:b/>
                <w:bCs/>
                <w:color w:val="000000"/>
              </w:rPr>
              <w:t>PORTARIA</w:t>
            </w:r>
          </w:p>
        </w:tc>
        <w:tc>
          <w:tcPr>
            <w:tcW w:w="1974" w:type="dxa"/>
            <w:tcBorders>
              <w:top w:val="single" w:sz="8" w:space="0" w:color="auto"/>
              <w:left w:val="nil"/>
              <w:bottom w:val="single" w:sz="8" w:space="0" w:color="auto"/>
              <w:right w:val="single" w:sz="4" w:space="0" w:color="auto"/>
            </w:tcBorders>
            <w:shd w:val="clear" w:color="auto" w:fill="auto"/>
            <w:noWrap/>
            <w:vAlign w:val="bottom"/>
            <w:hideMark/>
          </w:tcPr>
          <w:p w:rsidR="00C649AB" w:rsidRPr="00C803C7" w:rsidRDefault="00C649AB" w:rsidP="003D63C3">
            <w:pPr>
              <w:rPr>
                <w:b/>
                <w:bCs/>
                <w:color w:val="000000"/>
              </w:rPr>
            </w:pPr>
            <w:r w:rsidRPr="00C803C7">
              <w:rPr>
                <w:b/>
                <w:bCs/>
                <w:color w:val="000000"/>
              </w:rPr>
              <w:t>MATRÍCULA</w:t>
            </w:r>
          </w:p>
        </w:tc>
        <w:tc>
          <w:tcPr>
            <w:tcW w:w="2241" w:type="dxa"/>
            <w:tcBorders>
              <w:top w:val="single" w:sz="8" w:space="0" w:color="auto"/>
              <w:left w:val="nil"/>
              <w:bottom w:val="single" w:sz="8" w:space="0" w:color="auto"/>
              <w:right w:val="single" w:sz="4" w:space="0" w:color="auto"/>
            </w:tcBorders>
            <w:shd w:val="clear" w:color="auto" w:fill="auto"/>
            <w:noWrap/>
            <w:vAlign w:val="bottom"/>
            <w:hideMark/>
          </w:tcPr>
          <w:p w:rsidR="00C649AB" w:rsidRPr="00C803C7" w:rsidRDefault="00C649AB" w:rsidP="003D63C3">
            <w:pPr>
              <w:rPr>
                <w:b/>
                <w:bCs/>
                <w:color w:val="000000"/>
              </w:rPr>
            </w:pPr>
            <w:r w:rsidRPr="00C803C7">
              <w:rPr>
                <w:b/>
                <w:bCs/>
                <w:color w:val="000000"/>
              </w:rPr>
              <w:t>DATA INSTAURAÇÃO</w:t>
            </w:r>
          </w:p>
        </w:tc>
        <w:tc>
          <w:tcPr>
            <w:tcW w:w="2498" w:type="dxa"/>
            <w:tcBorders>
              <w:top w:val="single" w:sz="8" w:space="0" w:color="auto"/>
              <w:left w:val="nil"/>
              <w:bottom w:val="single" w:sz="8" w:space="0" w:color="auto"/>
              <w:right w:val="single" w:sz="8" w:space="0" w:color="auto"/>
            </w:tcBorders>
            <w:shd w:val="clear" w:color="auto" w:fill="auto"/>
            <w:noWrap/>
            <w:vAlign w:val="bottom"/>
            <w:hideMark/>
          </w:tcPr>
          <w:p w:rsidR="00C649AB" w:rsidRPr="00C803C7" w:rsidRDefault="00C649AB" w:rsidP="003D63C3">
            <w:pPr>
              <w:rPr>
                <w:b/>
                <w:bCs/>
                <w:color w:val="000000"/>
              </w:rPr>
            </w:pPr>
            <w:r w:rsidRPr="00C803C7">
              <w:rPr>
                <w:b/>
                <w:bCs/>
                <w:color w:val="000000"/>
              </w:rPr>
              <w:t>SITUAÇÃO</w:t>
            </w:r>
          </w:p>
        </w:tc>
      </w:tr>
      <w:tr w:rsidR="00C649AB" w:rsidRPr="00C803C7" w:rsidTr="003D63C3">
        <w:trPr>
          <w:trHeight w:val="656"/>
        </w:trPr>
        <w:tc>
          <w:tcPr>
            <w:tcW w:w="1364" w:type="dxa"/>
            <w:tcBorders>
              <w:top w:val="nil"/>
              <w:left w:val="single" w:sz="4" w:space="0" w:color="auto"/>
              <w:bottom w:val="single" w:sz="4" w:space="0" w:color="auto"/>
              <w:right w:val="single" w:sz="4" w:space="0" w:color="auto"/>
            </w:tcBorders>
            <w:shd w:val="clear" w:color="auto" w:fill="auto"/>
            <w:vAlign w:val="center"/>
            <w:hideMark/>
          </w:tcPr>
          <w:p w:rsidR="00C649AB" w:rsidRPr="00C803C7" w:rsidRDefault="00C649AB" w:rsidP="003D63C3">
            <w:pPr>
              <w:jc w:val="center"/>
              <w:rPr>
                <w:color w:val="000000"/>
                <w:sz w:val="28"/>
                <w:szCs w:val="28"/>
              </w:rPr>
            </w:pPr>
            <w:r w:rsidRPr="00C803C7">
              <w:rPr>
                <w:color w:val="000000"/>
                <w:sz w:val="28"/>
                <w:szCs w:val="28"/>
              </w:rPr>
              <w:t>0351/13</w:t>
            </w:r>
          </w:p>
        </w:tc>
        <w:tc>
          <w:tcPr>
            <w:tcW w:w="1646" w:type="dxa"/>
            <w:tcBorders>
              <w:top w:val="nil"/>
              <w:left w:val="nil"/>
              <w:bottom w:val="single" w:sz="4" w:space="0" w:color="auto"/>
              <w:right w:val="single" w:sz="4" w:space="0" w:color="auto"/>
            </w:tcBorders>
            <w:shd w:val="clear" w:color="auto" w:fill="auto"/>
            <w:vAlign w:val="center"/>
            <w:hideMark/>
          </w:tcPr>
          <w:p w:rsidR="00C649AB" w:rsidRPr="00C803C7" w:rsidRDefault="00C649AB" w:rsidP="003D63C3">
            <w:pPr>
              <w:jc w:val="center"/>
              <w:rPr>
                <w:color w:val="000000"/>
                <w:sz w:val="28"/>
                <w:szCs w:val="28"/>
              </w:rPr>
            </w:pPr>
            <w:r w:rsidRPr="00C803C7">
              <w:rPr>
                <w:color w:val="000000"/>
                <w:sz w:val="28"/>
                <w:szCs w:val="28"/>
              </w:rPr>
              <w:t>002/2014</w:t>
            </w:r>
          </w:p>
        </w:tc>
        <w:tc>
          <w:tcPr>
            <w:tcW w:w="1974" w:type="dxa"/>
            <w:tcBorders>
              <w:top w:val="nil"/>
              <w:left w:val="nil"/>
              <w:bottom w:val="single" w:sz="4" w:space="0" w:color="auto"/>
              <w:right w:val="single" w:sz="4" w:space="0" w:color="auto"/>
            </w:tcBorders>
            <w:shd w:val="clear" w:color="auto" w:fill="auto"/>
            <w:vAlign w:val="center"/>
            <w:hideMark/>
          </w:tcPr>
          <w:p w:rsidR="00C649AB" w:rsidRPr="00C803C7" w:rsidRDefault="00C649AB" w:rsidP="003D63C3">
            <w:pPr>
              <w:rPr>
                <w:color w:val="000000"/>
                <w:sz w:val="28"/>
                <w:szCs w:val="28"/>
              </w:rPr>
            </w:pPr>
            <w:r w:rsidRPr="00C803C7">
              <w:rPr>
                <w:color w:val="000000"/>
                <w:sz w:val="28"/>
                <w:szCs w:val="28"/>
              </w:rPr>
              <w:t>257894, 266595, 213287</w:t>
            </w:r>
          </w:p>
        </w:tc>
        <w:tc>
          <w:tcPr>
            <w:tcW w:w="2241" w:type="dxa"/>
            <w:tcBorders>
              <w:top w:val="nil"/>
              <w:left w:val="nil"/>
              <w:bottom w:val="single" w:sz="4" w:space="0" w:color="auto"/>
              <w:right w:val="single" w:sz="4" w:space="0" w:color="auto"/>
            </w:tcBorders>
            <w:shd w:val="clear" w:color="auto" w:fill="auto"/>
            <w:vAlign w:val="center"/>
            <w:hideMark/>
          </w:tcPr>
          <w:p w:rsidR="00C649AB" w:rsidRPr="00C803C7" w:rsidRDefault="00C649AB" w:rsidP="003D63C3">
            <w:pPr>
              <w:jc w:val="center"/>
              <w:rPr>
                <w:color w:val="000000"/>
                <w:sz w:val="28"/>
                <w:szCs w:val="28"/>
              </w:rPr>
            </w:pPr>
            <w:r w:rsidRPr="00C803C7">
              <w:rPr>
                <w:color w:val="000000"/>
                <w:sz w:val="28"/>
                <w:szCs w:val="28"/>
              </w:rPr>
              <w:t>6/1/2014</w:t>
            </w:r>
          </w:p>
        </w:tc>
        <w:tc>
          <w:tcPr>
            <w:tcW w:w="2498" w:type="dxa"/>
            <w:tcBorders>
              <w:top w:val="nil"/>
              <w:left w:val="nil"/>
              <w:bottom w:val="single" w:sz="4" w:space="0" w:color="auto"/>
              <w:right w:val="single" w:sz="4" w:space="0" w:color="auto"/>
            </w:tcBorders>
            <w:shd w:val="clear" w:color="auto" w:fill="auto"/>
            <w:vAlign w:val="center"/>
            <w:hideMark/>
          </w:tcPr>
          <w:p w:rsidR="00C649AB" w:rsidRPr="00C803C7" w:rsidRDefault="00C649AB" w:rsidP="003D63C3">
            <w:pPr>
              <w:rPr>
                <w:color w:val="000000"/>
                <w:sz w:val="28"/>
                <w:szCs w:val="28"/>
              </w:rPr>
            </w:pPr>
            <w:r w:rsidRPr="00C803C7">
              <w:rPr>
                <w:color w:val="000000"/>
                <w:sz w:val="28"/>
                <w:szCs w:val="28"/>
              </w:rPr>
              <w:t>Suspensão apenas para o empregado Marcelo Rodrigues</w:t>
            </w:r>
          </w:p>
        </w:tc>
      </w:tr>
      <w:tr w:rsidR="00C649AB" w:rsidRPr="00C803C7" w:rsidTr="003D63C3">
        <w:trPr>
          <w:trHeight w:val="656"/>
        </w:trPr>
        <w:tc>
          <w:tcPr>
            <w:tcW w:w="1364" w:type="dxa"/>
            <w:tcBorders>
              <w:top w:val="nil"/>
              <w:left w:val="single" w:sz="4" w:space="0" w:color="auto"/>
              <w:bottom w:val="single" w:sz="4" w:space="0" w:color="auto"/>
              <w:right w:val="single" w:sz="4" w:space="0" w:color="auto"/>
            </w:tcBorders>
            <w:shd w:val="clear" w:color="auto" w:fill="auto"/>
            <w:vAlign w:val="center"/>
            <w:hideMark/>
          </w:tcPr>
          <w:p w:rsidR="00C649AB" w:rsidRPr="00C803C7" w:rsidRDefault="00C649AB" w:rsidP="003D63C3">
            <w:pPr>
              <w:jc w:val="center"/>
              <w:rPr>
                <w:color w:val="000000"/>
                <w:sz w:val="28"/>
                <w:szCs w:val="28"/>
              </w:rPr>
            </w:pPr>
            <w:r w:rsidRPr="00C803C7">
              <w:rPr>
                <w:color w:val="000000"/>
                <w:sz w:val="28"/>
                <w:szCs w:val="28"/>
              </w:rPr>
              <w:t>0049/14</w:t>
            </w:r>
          </w:p>
        </w:tc>
        <w:tc>
          <w:tcPr>
            <w:tcW w:w="1646" w:type="dxa"/>
            <w:tcBorders>
              <w:top w:val="nil"/>
              <w:left w:val="nil"/>
              <w:bottom w:val="single" w:sz="4" w:space="0" w:color="auto"/>
              <w:right w:val="single" w:sz="4" w:space="0" w:color="auto"/>
            </w:tcBorders>
            <w:shd w:val="clear" w:color="auto" w:fill="auto"/>
            <w:vAlign w:val="center"/>
            <w:hideMark/>
          </w:tcPr>
          <w:p w:rsidR="00C649AB" w:rsidRPr="00C803C7" w:rsidRDefault="00C649AB" w:rsidP="003D63C3">
            <w:pPr>
              <w:jc w:val="center"/>
              <w:rPr>
                <w:color w:val="000000"/>
                <w:sz w:val="28"/>
                <w:szCs w:val="28"/>
              </w:rPr>
            </w:pPr>
            <w:r w:rsidRPr="00C803C7">
              <w:rPr>
                <w:color w:val="000000"/>
                <w:sz w:val="28"/>
                <w:szCs w:val="28"/>
              </w:rPr>
              <w:t>021/2014</w:t>
            </w:r>
          </w:p>
        </w:tc>
        <w:tc>
          <w:tcPr>
            <w:tcW w:w="1974" w:type="dxa"/>
            <w:tcBorders>
              <w:top w:val="nil"/>
              <w:left w:val="nil"/>
              <w:bottom w:val="single" w:sz="4" w:space="0" w:color="auto"/>
              <w:right w:val="single" w:sz="4" w:space="0" w:color="auto"/>
            </w:tcBorders>
            <w:shd w:val="clear" w:color="auto" w:fill="auto"/>
            <w:vAlign w:val="center"/>
            <w:hideMark/>
          </w:tcPr>
          <w:p w:rsidR="00C649AB" w:rsidRPr="00C803C7" w:rsidRDefault="00C649AB" w:rsidP="003D63C3">
            <w:pPr>
              <w:jc w:val="center"/>
              <w:rPr>
                <w:color w:val="000000"/>
                <w:sz w:val="28"/>
                <w:szCs w:val="28"/>
              </w:rPr>
            </w:pPr>
            <w:r w:rsidRPr="00C803C7">
              <w:rPr>
                <w:color w:val="000000"/>
                <w:sz w:val="28"/>
                <w:szCs w:val="28"/>
              </w:rPr>
              <w:t>334310</w:t>
            </w:r>
          </w:p>
        </w:tc>
        <w:tc>
          <w:tcPr>
            <w:tcW w:w="2241" w:type="dxa"/>
            <w:tcBorders>
              <w:top w:val="nil"/>
              <w:left w:val="nil"/>
              <w:bottom w:val="single" w:sz="4" w:space="0" w:color="auto"/>
              <w:right w:val="single" w:sz="4" w:space="0" w:color="auto"/>
            </w:tcBorders>
            <w:shd w:val="clear" w:color="auto" w:fill="auto"/>
            <w:vAlign w:val="center"/>
            <w:hideMark/>
          </w:tcPr>
          <w:p w:rsidR="00C649AB" w:rsidRPr="00C803C7" w:rsidRDefault="00C649AB" w:rsidP="003D63C3">
            <w:pPr>
              <w:jc w:val="center"/>
              <w:rPr>
                <w:color w:val="000000"/>
                <w:sz w:val="28"/>
                <w:szCs w:val="28"/>
              </w:rPr>
            </w:pPr>
            <w:r w:rsidRPr="00C803C7">
              <w:rPr>
                <w:color w:val="000000"/>
                <w:sz w:val="28"/>
                <w:szCs w:val="28"/>
              </w:rPr>
              <w:t>24/2/2014</w:t>
            </w:r>
          </w:p>
        </w:tc>
        <w:tc>
          <w:tcPr>
            <w:tcW w:w="2498" w:type="dxa"/>
            <w:tcBorders>
              <w:top w:val="nil"/>
              <w:left w:val="nil"/>
              <w:bottom w:val="single" w:sz="4" w:space="0" w:color="auto"/>
              <w:right w:val="single" w:sz="4" w:space="0" w:color="auto"/>
            </w:tcBorders>
            <w:shd w:val="clear" w:color="auto" w:fill="auto"/>
            <w:vAlign w:val="bottom"/>
            <w:hideMark/>
          </w:tcPr>
          <w:p w:rsidR="00C649AB" w:rsidRPr="00C803C7" w:rsidRDefault="00C649AB" w:rsidP="003D63C3">
            <w:pPr>
              <w:rPr>
                <w:color w:val="000000"/>
                <w:sz w:val="28"/>
                <w:szCs w:val="28"/>
              </w:rPr>
            </w:pPr>
            <w:r w:rsidRPr="00C803C7">
              <w:rPr>
                <w:color w:val="000000"/>
                <w:sz w:val="28"/>
                <w:szCs w:val="28"/>
              </w:rPr>
              <w:t>Suspenso - empregado afastado INSS</w:t>
            </w:r>
          </w:p>
        </w:tc>
      </w:tr>
      <w:tr w:rsidR="00C649AB" w:rsidRPr="00C803C7" w:rsidTr="003D63C3">
        <w:trPr>
          <w:trHeight w:val="437"/>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0119/14</w:t>
            </w:r>
          </w:p>
        </w:tc>
        <w:tc>
          <w:tcPr>
            <w:tcW w:w="1646"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043/2014</w:t>
            </w:r>
          </w:p>
        </w:tc>
        <w:tc>
          <w:tcPr>
            <w:tcW w:w="1974"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 </w:t>
            </w:r>
          </w:p>
        </w:tc>
        <w:tc>
          <w:tcPr>
            <w:tcW w:w="2241"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15/5/2014</w:t>
            </w:r>
          </w:p>
        </w:tc>
        <w:tc>
          <w:tcPr>
            <w:tcW w:w="2498"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rPr>
                <w:color w:val="000000"/>
                <w:sz w:val="28"/>
                <w:szCs w:val="28"/>
              </w:rPr>
            </w:pPr>
            <w:r w:rsidRPr="00C803C7">
              <w:rPr>
                <w:color w:val="000000"/>
                <w:sz w:val="28"/>
                <w:szCs w:val="28"/>
              </w:rPr>
              <w:t>Demissão</w:t>
            </w:r>
          </w:p>
        </w:tc>
      </w:tr>
      <w:tr w:rsidR="00C649AB" w:rsidRPr="00C803C7" w:rsidTr="003D63C3">
        <w:trPr>
          <w:trHeight w:val="1005"/>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0162/14</w:t>
            </w:r>
          </w:p>
        </w:tc>
        <w:tc>
          <w:tcPr>
            <w:tcW w:w="1646"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055/2014</w:t>
            </w:r>
          </w:p>
        </w:tc>
        <w:tc>
          <w:tcPr>
            <w:tcW w:w="1974" w:type="dxa"/>
            <w:tcBorders>
              <w:top w:val="nil"/>
              <w:left w:val="nil"/>
              <w:bottom w:val="single" w:sz="4" w:space="0" w:color="auto"/>
              <w:right w:val="single" w:sz="4" w:space="0" w:color="auto"/>
            </w:tcBorders>
            <w:shd w:val="clear" w:color="auto" w:fill="auto"/>
            <w:vAlign w:val="bottom"/>
            <w:hideMark/>
          </w:tcPr>
          <w:p w:rsidR="00C649AB" w:rsidRPr="00C803C7" w:rsidRDefault="00C649AB" w:rsidP="003D63C3">
            <w:pPr>
              <w:jc w:val="center"/>
              <w:rPr>
                <w:color w:val="000000"/>
                <w:sz w:val="28"/>
                <w:szCs w:val="28"/>
              </w:rPr>
            </w:pPr>
            <w:r w:rsidRPr="00C803C7">
              <w:rPr>
                <w:color w:val="000000"/>
                <w:sz w:val="28"/>
                <w:szCs w:val="28"/>
              </w:rPr>
              <w:t>157481, 288099,218487, 304003</w:t>
            </w:r>
          </w:p>
        </w:tc>
        <w:tc>
          <w:tcPr>
            <w:tcW w:w="2241" w:type="dxa"/>
            <w:tcBorders>
              <w:top w:val="nil"/>
              <w:left w:val="nil"/>
              <w:bottom w:val="single" w:sz="4" w:space="0" w:color="auto"/>
              <w:right w:val="single" w:sz="4" w:space="0" w:color="auto"/>
            </w:tcBorders>
            <w:shd w:val="clear" w:color="auto" w:fill="auto"/>
            <w:vAlign w:val="bottom"/>
            <w:hideMark/>
          </w:tcPr>
          <w:p w:rsidR="00C649AB" w:rsidRPr="00C803C7" w:rsidRDefault="00C649AB" w:rsidP="003D63C3">
            <w:pPr>
              <w:jc w:val="center"/>
              <w:rPr>
                <w:color w:val="000000"/>
                <w:sz w:val="28"/>
                <w:szCs w:val="28"/>
              </w:rPr>
            </w:pPr>
            <w:r w:rsidRPr="00C803C7">
              <w:rPr>
                <w:color w:val="000000"/>
                <w:sz w:val="28"/>
                <w:szCs w:val="28"/>
              </w:rPr>
              <w:t>11/7/2014</w:t>
            </w:r>
          </w:p>
        </w:tc>
        <w:tc>
          <w:tcPr>
            <w:tcW w:w="2498" w:type="dxa"/>
            <w:tcBorders>
              <w:top w:val="nil"/>
              <w:left w:val="nil"/>
              <w:bottom w:val="single" w:sz="4" w:space="0" w:color="auto"/>
              <w:right w:val="single" w:sz="4" w:space="0" w:color="auto"/>
            </w:tcBorders>
            <w:shd w:val="clear" w:color="auto" w:fill="auto"/>
            <w:noWrap/>
            <w:vAlign w:val="center"/>
            <w:hideMark/>
          </w:tcPr>
          <w:p w:rsidR="00C649AB" w:rsidRPr="00C803C7" w:rsidRDefault="00C649AB" w:rsidP="003D63C3">
            <w:pPr>
              <w:rPr>
                <w:color w:val="000000"/>
                <w:sz w:val="28"/>
                <w:szCs w:val="28"/>
              </w:rPr>
            </w:pPr>
            <w:r w:rsidRPr="00C803C7">
              <w:rPr>
                <w:color w:val="000000"/>
                <w:sz w:val="28"/>
                <w:szCs w:val="28"/>
              </w:rPr>
              <w:t>em andamento</w:t>
            </w:r>
          </w:p>
        </w:tc>
      </w:tr>
      <w:tr w:rsidR="00C649AB" w:rsidRPr="00C803C7" w:rsidTr="003D63C3">
        <w:trPr>
          <w:trHeight w:val="437"/>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0161/14</w:t>
            </w:r>
          </w:p>
        </w:tc>
        <w:tc>
          <w:tcPr>
            <w:tcW w:w="1646"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056/2014</w:t>
            </w:r>
          </w:p>
        </w:tc>
        <w:tc>
          <w:tcPr>
            <w:tcW w:w="1974"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275997</w:t>
            </w:r>
          </w:p>
        </w:tc>
        <w:tc>
          <w:tcPr>
            <w:tcW w:w="2241"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11/7/2014</w:t>
            </w:r>
          </w:p>
        </w:tc>
        <w:tc>
          <w:tcPr>
            <w:tcW w:w="2498"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rPr>
                <w:color w:val="000000"/>
                <w:sz w:val="28"/>
                <w:szCs w:val="28"/>
              </w:rPr>
            </w:pPr>
            <w:r w:rsidRPr="00C803C7">
              <w:rPr>
                <w:color w:val="000000"/>
                <w:sz w:val="28"/>
                <w:szCs w:val="28"/>
              </w:rPr>
              <w:t>em andamento</w:t>
            </w:r>
          </w:p>
        </w:tc>
      </w:tr>
      <w:tr w:rsidR="00C649AB" w:rsidRPr="00C803C7" w:rsidTr="003D63C3">
        <w:trPr>
          <w:trHeight w:val="678"/>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0232/14</w:t>
            </w:r>
          </w:p>
        </w:tc>
        <w:tc>
          <w:tcPr>
            <w:tcW w:w="1646"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105/2014</w:t>
            </w:r>
          </w:p>
        </w:tc>
        <w:tc>
          <w:tcPr>
            <w:tcW w:w="1974" w:type="dxa"/>
            <w:tcBorders>
              <w:top w:val="nil"/>
              <w:left w:val="nil"/>
              <w:bottom w:val="single" w:sz="4" w:space="0" w:color="auto"/>
              <w:right w:val="single" w:sz="4" w:space="0" w:color="auto"/>
            </w:tcBorders>
            <w:shd w:val="clear" w:color="auto" w:fill="auto"/>
            <w:vAlign w:val="bottom"/>
            <w:hideMark/>
          </w:tcPr>
          <w:p w:rsidR="00C649AB" w:rsidRPr="00C803C7" w:rsidRDefault="00C649AB" w:rsidP="003D63C3">
            <w:pPr>
              <w:jc w:val="center"/>
              <w:rPr>
                <w:color w:val="000000"/>
                <w:sz w:val="28"/>
                <w:szCs w:val="28"/>
              </w:rPr>
            </w:pPr>
            <w:r w:rsidRPr="00C803C7">
              <w:rPr>
                <w:color w:val="000000"/>
                <w:sz w:val="28"/>
                <w:szCs w:val="28"/>
              </w:rPr>
              <w:t>282598, 193183, 322808</w:t>
            </w:r>
          </w:p>
        </w:tc>
        <w:tc>
          <w:tcPr>
            <w:tcW w:w="2241"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24/11/2014</w:t>
            </w:r>
          </w:p>
        </w:tc>
        <w:tc>
          <w:tcPr>
            <w:tcW w:w="2498" w:type="dxa"/>
            <w:tcBorders>
              <w:top w:val="nil"/>
              <w:left w:val="nil"/>
              <w:bottom w:val="single" w:sz="4" w:space="0" w:color="auto"/>
              <w:right w:val="single" w:sz="4" w:space="0" w:color="auto"/>
            </w:tcBorders>
            <w:shd w:val="clear" w:color="auto" w:fill="auto"/>
            <w:vAlign w:val="bottom"/>
            <w:hideMark/>
          </w:tcPr>
          <w:p w:rsidR="00C649AB" w:rsidRPr="00C803C7" w:rsidRDefault="00C649AB" w:rsidP="003D63C3">
            <w:pPr>
              <w:rPr>
                <w:color w:val="000000"/>
                <w:sz w:val="28"/>
                <w:szCs w:val="28"/>
              </w:rPr>
            </w:pPr>
            <w:r w:rsidRPr="00C803C7">
              <w:rPr>
                <w:color w:val="000000"/>
                <w:sz w:val="28"/>
                <w:szCs w:val="28"/>
              </w:rPr>
              <w:t>Suspenso - empregado afastado INSS</w:t>
            </w:r>
          </w:p>
        </w:tc>
      </w:tr>
      <w:tr w:rsidR="00C649AB" w:rsidRPr="00C803C7" w:rsidTr="003D63C3">
        <w:trPr>
          <w:trHeight w:val="437"/>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0249/14</w:t>
            </w:r>
          </w:p>
        </w:tc>
        <w:tc>
          <w:tcPr>
            <w:tcW w:w="1646"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083/2014</w:t>
            </w:r>
          </w:p>
        </w:tc>
        <w:tc>
          <w:tcPr>
            <w:tcW w:w="1974" w:type="dxa"/>
            <w:tcBorders>
              <w:top w:val="nil"/>
              <w:left w:val="nil"/>
              <w:bottom w:val="single" w:sz="4" w:space="0" w:color="auto"/>
              <w:right w:val="single" w:sz="4" w:space="0" w:color="auto"/>
            </w:tcBorders>
            <w:shd w:val="clear" w:color="auto" w:fill="auto"/>
            <w:noWrap/>
            <w:vAlign w:val="center"/>
            <w:hideMark/>
          </w:tcPr>
          <w:p w:rsidR="00C649AB" w:rsidRPr="00C803C7" w:rsidRDefault="00C649AB" w:rsidP="003D63C3">
            <w:pPr>
              <w:jc w:val="center"/>
              <w:rPr>
                <w:color w:val="000000"/>
                <w:sz w:val="28"/>
                <w:szCs w:val="28"/>
              </w:rPr>
            </w:pPr>
            <w:r w:rsidRPr="00C803C7">
              <w:rPr>
                <w:color w:val="000000"/>
                <w:sz w:val="28"/>
                <w:szCs w:val="28"/>
              </w:rPr>
              <w:t>278897</w:t>
            </w:r>
          </w:p>
        </w:tc>
        <w:tc>
          <w:tcPr>
            <w:tcW w:w="2241"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15/9/2014</w:t>
            </w:r>
          </w:p>
        </w:tc>
        <w:tc>
          <w:tcPr>
            <w:tcW w:w="2498" w:type="dxa"/>
            <w:tcBorders>
              <w:top w:val="nil"/>
              <w:left w:val="nil"/>
              <w:bottom w:val="single" w:sz="4" w:space="0" w:color="auto"/>
              <w:right w:val="single" w:sz="4" w:space="0" w:color="auto"/>
            </w:tcBorders>
            <w:shd w:val="clear" w:color="auto" w:fill="auto"/>
            <w:vAlign w:val="bottom"/>
            <w:hideMark/>
          </w:tcPr>
          <w:p w:rsidR="00C649AB" w:rsidRPr="00C803C7" w:rsidRDefault="00C649AB" w:rsidP="003D63C3">
            <w:pPr>
              <w:rPr>
                <w:color w:val="000000"/>
                <w:sz w:val="28"/>
                <w:szCs w:val="28"/>
              </w:rPr>
            </w:pPr>
            <w:r w:rsidRPr="00C803C7">
              <w:rPr>
                <w:color w:val="000000"/>
                <w:sz w:val="28"/>
                <w:szCs w:val="28"/>
              </w:rPr>
              <w:t>Suspenso - empregado afastado INSS</w:t>
            </w:r>
          </w:p>
        </w:tc>
      </w:tr>
      <w:tr w:rsidR="00C649AB" w:rsidRPr="00C803C7" w:rsidTr="003D63C3">
        <w:trPr>
          <w:trHeight w:val="437"/>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0284/14</w:t>
            </w:r>
          </w:p>
        </w:tc>
        <w:tc>
          <w:tcPr>
            <w:tcW w:w="1646"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097/2014</w:t>
            </w:r>
          </w:p>
        </w:tc>
        <w:tc>
          <w:tcPr>
            <w:tcW w:w="1974" w:type="dxa"/>
            <w:tcBorders>
              <w:top w:val="nil"/>
              <w:left w:val="nil"/>
              <w:bottom w:val="single" w:sz="4" w:space="0" w:color="auto"/>
              <w:right w:val="single" w:sz="4" w:space="0" w:color="auto"/>
            </w:tcBorders>
            <w:shd w:val="clear" w:color="auto" w:fill="auto"/>
            <w:noWrap/>
            <w:vAlign w:val="center"/>
            <w:hideMark/>
          </w:tcPr>
          <w:p w:rsidR="00C649AB" w:rsidRPr="00C803C7" w:rsidRDefault="00C649AB" w:rsidP="003D63C3">
            <w:pPr>
              <w:jc w:val="center"/>
              <w:rPr>
                <w:color w:val="000000"/>
                <w:sz w:val="28"/>
                <w:szCs w:val="28"/>
              </w:rPr>
            </w:pPr>
            <w:r w:rsidRPr="00C803C7">
              <w:rPr>
                <w:color w:val="000000"/>
                <w:sz w:val="28"/>
                <w:szCs w:val="28"/>
              </w:rPr>
              <w:t>226089</w:t>
            </w:r>
          </w:p>
        </w:tc>
        <w:tc>
          <w:tcPr>
            <w:tcW w:w="2241"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27/10/2014</w:t>
            </w:r>
          </w:p>
        </w:tc>
        <w:tc>
          <w:tcPr>
            <w:tcW w:w="2498" w:type="dxa"/>
            <w:tcBorders>
              <w:top w:val="nil"/>
              <w:left w:val="nil"/>
              <w:bottom w:val="single" w:sz="4" w:space="0" w:color="auto"/>
              <w:right w:val="single" w:sz="4" w:space="0" w:color="auto"/>
            </w:tcBorders>
            <w:shd w:val="clear" w:color="auto" w:fill="auto"/>
            <w:vAlign w:val="bottom"/>
            <w:hideMark/>
          </w:tcPr>
          <w:p w:rsidR="00C649AB" w:rsidRPr="00C803C7" w:rsidRDefault="00C649AB" w:rsidP="003D63C3">
            <w:pPr>
              <w:rPr>
                <w:color w:val="000000"/>
                <w:sz w:val="28"/>
                <w:szCs w:val="28"/>
              </w:rPr>
            </w:pPr>
            <w:r w:rsidRPr="00C803C7">
              <w:rPr>
                <w:color w:val="000000"/>
                <w:sz w:val="28"/>
                <w:szCs w:val="28"/>
              </w:rPr>
              <w:t>Suspenso - empregado afastado INSS</w:t>
            </w:r>
          </w:p>
        </w:tc>
      </w:tr>
      <w:tr w:rsidR="00C649AB" w:rsidRPr="00C803C7" w:rsidTr="003D63C3">
        <w:trPr>
          <w:trHeight w:val="437"/>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0309/14</w:t>
            </w:r>
          </w:p>
        </w:tc>
        <w:tc>
          <w:tcPr>
            <w:tcW w:w="1646"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102/2014</w:t>
            </w:r>
          </w:p>
        </w:tc>
        <w:tc>
          <w:tcPr>
            <w:tcW w:w="1974" w:type="dxa"/>
            <w:tcBorders>
              <w:top w:val="nil"/>
              <w:left w:val="nil"/>
              <w:bottom w:val="single" w:sz="4" w:space="0" w:color="auto"/>
              <w:right w:val="single" w:sz="4" w:space="0" w:color="auto"/>
            </w:tcBorders>
            <w:shd w:val="clear" w:color="auto" w:fill="auto"/>
            <w:noWrap/>
            <w:vAlign w:val="center"/>
            <w:hideMark/>
          </w:tcPr>
          <w:p w:rsidR="00C649AB" w:rsidRPr="00C803C7" w:rsidRDefault="00C649AB" w:rsidP="003D63C3">
            <w:pPr>
              <w:jc w:val="center"/>
              <w:rPr>
                <w:color w:val="000000"/>
                <w:sz w:val="28"/>
                <w:szCs w:val="28"/>
              </w:rPr>
            </w:pPr>
            <w:r w:rsidRPr="00C803C7">
              <w:rPr>
                <w:color w:val="000000"/>
                <w:sz w:val="28"/>
                <w:szCs w:val="28"/>
              </w:rPr>
              <w:t>157481, 218487</w:t>
            </w:r>
          </w:p>
        </w:tc>
        <w:tc>
          <w:tcPr>
            <w:tcW w:w="2241"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19/11/2014</w:t>
            </w:r>
          </w:p>
        </w:tc>
        <w:tc>
          <w:tcPr>
            <w:tcW w:w="2498" w:type="dxa"/>
            <w:tcBorders>
              <w:top w:val="nil"/>
              <w:left w:val="nil"/>
              <w:bottom w:val="single" w:sz="4" w:space="0" w:color="auto"/>
              <w:right w:val="single" w:sz="4" w:space="0" w:color="auto"/>
            </w:tcBorders>
            <w:shd w:val="clear" w:color="auto" w:fill="auto"/>
            <w:noWrap/>
            <w:vAlign w:val="center"/>
            <w:hideMark/>
          </w:tcPr>
          <w:p w:rsidR="00C649AB" w:rsidRPr="00C803C7" w:rsidRDefault="00C649AB" w:rsidP="003D63C3">
            <w:pPr>
              <w:rPr>
                <w:color w:val="000000"/>
                <w:sz w:val="28"/>
                <w:szCs w:val="28"/>
              </w:rPr>
            </w:pPr>
            <w:r w:rsidRPr="00C803C7">
              <w:rPr>
                <w:color w:val="000000"/>
                <w:sz w:val="28"/>
                <w:szCs w:val="28"/>
              </w:rPr>
              <w:t>em andamento</w:t>
            </w:r>
          </w:p>
        </w:tc>
      </w:tr>
      <w:tr w:rsidR="00C649AB" w:rsidRPr="00C803C7" w:rsidTr="003D63C3">
        <w:trPr>
          <w:trHeight w:val="437"/>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C649AB" w:rsidRPr="00C803C7" w:rsidRDefault="00C649AB" w:rsidP="003D63C3">
            <w:pPr>
              <w:jc w:val="center"/>
              <w:rPr>
                <w:b/>
                <w:bCs/>
                <w:color w:val="000000"/>
                <w:sz w:val="28"/>
                <w:szCs w:val="28"/>
              </w:rPr>
            </w:pPr>
            <w:r w:rsidRPr="00C803C7">
              <w:rPr>
                <w:b/>
                <w:bCs/>
                <w:color w:val="000000"/>
                <w:sz w:val="28"/>
                <w:szCs w:val="28"/>
              </w:rPr>
              <w:t>Sind.</w:t>
            </w:r>
          </w:p>
        </w:tc>
        <w:tc>
          <w:tcPr>
            <w:tcW w:w="1646"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 </w:t>
            </w:r>
          </w:p>
        </w:tc>
        <w:tc>
          <w:tcPr>
            <w:tcW w:w="1974"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 </w:t>
            </w:r>
          </w:p>
        </w:tc>
        <w:tc>
          <w:tcPr>
            <w:tcW w:w="2241"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 </w:t>
            </w:r>
          </w:p>
        </w:tc>
        <w:tc>
          <w:tcPr>
            <w:tcW w:w="2498"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rPr>
                <w:color w:val="000000"/>
                <w:sz w:val="28"/>
                <w:szCs w:val="28"/>
              </w:rPr>
            </w:pPr>
            <w:r w:rsidRPr="00C803C7">
              <w:rPr>
                <w:color w:val="000000"/>
                <w:sz w:val="28"/>
                <w:szCs w:val="28"/>
              </w:rPr>
              <w:t> </w:t>
            </w:r>
          </w:p>
        </w:tc>
      </w:tr>
      <w:tr w:rsidR="00C649AB" w:rsidRPr="00C803C7" w:rsidTr="003D63C3">
        <w:trPr>
          <w:trHeight w:val="437"/>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0239/14</w:t>
            </w:r>
          </w:p>
        </w:tc>
        <w:tc>
          <w:tcPr>
            <w:tcW w:w="1646"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0076/2014</w:t>
            </w:r>
          </w:p>
        </w:tc>
        <w:tc>
          <w:tcPr>
            <w:tcW w:w="1974"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 </w:t>
            </w:r>
          </w:p>
        </w:tc>
        <w:tc>
          <w:tcPr>
            <w:tcW w:w="2241"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jc w:val="center"/>
              <w:rPr>
                <w:color w:val="000000"/>
                <w:sz w:val="28"/>
                <w:szCs w:val="28"/>
              </w:rPr>
            </w:pPr>
            <w:r w:rsidRPr="00C803C7">
              <w:rPr>
                <w:color w:val="000000"/>
                <w:sz w:val="28"/>
                <w:szCs w:val="28"/>
              </w:rPr>
              <w:t>27/8/2014</w:t>
            </w:r>
          </w:p>
        </w:tc>
        <w:tc>
          <w:tcPr>
            <w:tcW w:w="2498" w:type="dxa"/>
            <w:tcBorders>
              <w:top w:val="nil"/>
              <w:left w:val="nil"/>
              <w:bottom w:val="single" w:sz="4" w:space="0" w:color="auto"/>
              <w:right w:val="single" w:sz="4" w:space="0" w:color="auto"/>
            </w:tcBorders>
            <w:shd w:val="clear" w:color="auto" w:fill="auto"/>
            <w:noWrap/>
            <w:vAlign w:val="bottom"/>
            <w:hideMark/>
          </w:tcPr>
          <w:p w:rsidR="00C649AB" w:rsidRPr="00C803C7" w:rsidRDefault="00C649AB" w:rsidP="003D63C3">
            <w:pPr>
              <w:rPr>
                <w:color w:val="000000"/>
                <w:sz w:val="28"/>
                <w:szCs w:val="28"/>
              </w:rPr>
            </w:pPr>
            <w:r w:rsidRPr="00C803C7">
              <w:rPr>
                <w:color w:val="000000"/>
                <w:sz w:val="28"/>
                <w:szCs w:val="28"/>
              </w:rPr>
              <w:t xml:space="preserve">arquivado </w:t>
            </w:r>
          </w:p>
        </w:tc>
      </w:tr>
    </w:tbl>
    <w:p w:rsidR="00C649AB" w:rsidRPr="00CD6243" w:rsidRDefault="00C649AB" w:rsidP="00C649AB">
      <w:pPr>
        <w:jc w:val="both"/>
        <w:rPr>
          <w:color w:val="FF0000"/>
        </w:rPr>
      </w:pPr>
    </w:p>
    <w:p w:rsidR="00C649AB" w:rsidRPr="00DC1B0E" w:rsidRDefault="00C649AB" w:rsidP="00C649AB">
      <w:pPr>
        <w:jc w:val="both"/>
      </w:pPr>
      <w:r w:rsidRPr="00DC1B0E">
        <w:t>No caso de multas, específicas dos veículos da Companhia de Saneamento Municipal, através do DEEV, para onde as infrações de trânsito são encaminhadas, é realizado levantamento para determinação do condutor responsável.</w:t>
      </w:r>
    </w:p>
    <w:p w:rsidR="00C649AB" w:rsidRPr="00DC1B0E" w:rsidRDefault="00C649AB" w:rsidP="00C649AB">
      <w:pPr>
        <w:jc w:val="both"/>
      </w:pPr>
      <w:r w:rsidRPr="00DC1B0E">
        <w:t>O pagamento da multa é realizado pela empresa e descontado (parcelado) no pagamento do condutor responsável.</w:t>
      </w:r>
    </w:p>
    <w:p w:rsidR="00C649AB" w:rsidRPr="00DC1B0E" w:rsidRDefault="00C649AB" w:rsidP="00C649AB">
      <w:pPr>
        <w:jc w:val="both"/>
      </w:pPr>
      <w:r w:rsidRPr="00DC1B0E">
        <w:t xml:space="preserve">Termo de Aceite é assinado por este condutor e anexado em seu Prontuário. </w:t>
      </w:r>
    </w:p>
    <w:p w:rsidR="00C649AB" w:rsidRPr="00DC1B0E" w:rsidRDefault="00C649AB" w:rsidP="00C649AB">
      <w:pPr>
        <w:jc w:val="both"/>
      </w:pPr>
      <w:r w:rsidRPr="00DC1B0E">
        <w:t xml:space="preserve">Processo nº 099/2003 – Veículos da CESAMA – multas – as infrações encontram-se anexadas neste processo administrativo. </w:t>
      </w:r>
    </w:p>
    <w:p w:rsidR="00576CF1" w:rsidRDefault="00576CF1" w:rsidP="00C649AB">
      <w:pPr>
        <w:jc w:val="both"/>
        <w:rPr>
          <w:b/>
        </w:rPr>
      </w:pPr>
    </w:p>
    <w:p w:rsidR="00576CF1" w:rsidRDefault="00576CF1" w:rsidP="00C649AB">
      <w:pPr>
        <w:jc w:val="both"/>
        <w:rPr>
          <w:b/>
        </w:rPr>
      </w:pPr>
    </w:p>
    <w:p w:rsidR="00C649AB" w:rsidRPr="00DC1B0E" w:rsidRDefault="00C649AB" w:rsidP="00C649AB">
      <w:pPr>
        <w:jc w:val="both"/>
        <w:rPr>
          <w:b/>
        </w:rPr>
      </w:pPr>
      <w:r w:rsidRPr="00DC1B0E">
        <w:rPr>
          <w:b/>
        </w:rPr>
        <w:t>Inciso III – declaração de que foi verificada e comprovada a legalidade dos atos de gestão orçamentária, financeira e patrimonial;</w:t>
      </w:r>
    </w:p>
    <w:p w:rsidR="00C649AB" w:rsidRPr="00DC1B0E" w:rsidRDefault="00C649AB" w:rsidP="00C649AB">
      <w:pPr>
        <w:jc w:val="both"/>
        <w:rPr>
          <w:b/>
        </w:rPr>
      </w:pPr>
    </w:p>
    <w:p w:rsidR="00C649AB" w:rsidRDefault="00C649AB" w:rsidP="00C649AB">
      <w:pPr>
        <w:jc w:val="both"/>
      </w:pPr>
      <w:r>
        <w:t>Ao longo do ano de 2014</w:t>
      </w:r>
      <w:r w:rsidRPr="00DC1B0E">
        <w:t>, a Diretoria da CESAMA</w:t>
      </w:r>
      <w:r>
        <w:t>, no uso das atribuições constantes em seu estatuto,</w:t>
      </w:r>
      <w:r w:rsidRPr="00DC1B0E">
        <w:t xml:space="preserve"> procurou programar ações buscando a melhori</w:t>
      </w:r>
      <w:r>
        <w:t>a da eficiência e da eficácia da gestão, assim como um melhor controle de gastos públicos.</w:t>
      </w:r>
    </w:p>
    <w:p w:rsidR="00C649AB" w:rsidRDefault="00C649AB" w:rsidP="00C649AB">
      <w:pPr>
        <w:jc w:val="both"/>
      </w:pPr>
      <w:r>
        <w:t xml:space="preserve">Para tanto, estabeleceu uma série de diretrizes (Resoluções) a serem seguidas pelos diversos setores/empregados da CESAMA, a saber: </w:t>
      </w:r>
    </w:p>
    <w:p w:rsidR="00C649AB" w:rsidRDefault="00C649AB" w:rsidP="00C649AB">
      <w:pPr>
        <w:jc w:val="both"/>
      </w:pPr>
    </w:p>
    <w:p w:rsidR="00C649AB" w:rsidRPr="00C55739" w:rsidRDefault="00C649AB" w:rsidP="00C649AB">
      <w:pPr>
        <w:jc w:val="both"/>
      </w:pPr>
      <w:r w:rsidRPr="00C55739">
        <w:t xml:space="preserve">A Diretoria da CESAMA, no ano de 2014 organizou e/ou programou reuniões ordinárias, com a presença de Diretores e Gerentes. </w:t>
      </w:r>
    </w:p>
    <w:p w:rsidR="00C649AB" w:rsidRPr="00153BD2" w:rsidRDefault="00C649AB" w:rsidP="00C649AB">
      <w:pPr>
        <w:jc w:val="both"/>
        <w:rPr>
          <w:color w:val="FF0000"/>
        </w:rPr>
      </w:pPr>
    </w:p>
    <w:p w:rsidR="00C649AB" w:rsidRDefault="00C649AB" w:rsidP="00C649AB">
      <w:pPr>
        <w:rPr>
          <w:b/>
          <w:sz w:val="28"/>
          <w:szCs w:val="28"/>
        </w:rPr>
      </w:pPr>
      <w:r>
        <w:t>ATAS REUNIÃO DIRETORIA ANO 2014 :</w:t>
      </w:r>
      <w:r>
        <w:br/>
        <w:t>. 31 de março de 2014</w:t>
      </w:r>
      <w:r>
        <w:br/>
        <w:t>. 25 de abril de 2014</w:t>
      </w:r>
      <w:r>
        <w:br/>
        <w:t>. 05 de setembro de 2014</w:t>
      </w:r>
      <w:r>
        <w:br/>
        <w:t>. 09 de outubro de 2014</w:t>
      </w:r>
      <w:r>
        <w:br/>
        <w:t>. 17 de Outubro de 2014</w:t>
      </w:r>
    </w:p>
    <w:p w:rsidR="00C649AB" w:rsidRDefault="00C649AB" w:rsidP="00C649AB">
      <w:pPr>
        <w:rPr>
          <w:b/>
          <w:sz w:val="28"/>
          <w:szCs w:val="28"/>
        </w:rPr>
      </w:pPr>
    </w:p>
    <w:p w:rsidR="00C649AB" w:rsidRDefault="00C649AB" w:rsidP="00C649AB">
      <w:pPr>
        <w:jc w:val="both"/>
        <w:rPr>
          <w:b/>
          <w:sz w:val="28"/>
          <w:szCs w:val="28"/>
        </w:rPr>
      </w:pPr>
      <w:r>
        <w:t>No ano de 2014 não houve reunião da Assembléia Geral Extraordinária;</w:t>
      </w:r>
    </w:p>
    <w:p w:rsidR="001B2BF8" w:rsidRDefault="00C649AB" w:rsidP="00C649AB">
      <w:pPr>
        <w:jc w:val="both"/>
        <w:rPr>
          <w:b/>
          <w:sz w:val="28"/>
          <w:szCs w:val="28"/>
        </w:rPr>
      </w:pPr>
      <w:r>
        <w:rPr>
          <w:b/>
          <w:sz w:val="28"/>
          <w:szCs w:val="28"/>
        </w:rPr>
        <w:br w:type="page"/>
      </w:r>
    </w:p>
    <w:p w:rsidR="001B2BF8" w:rsidRDefault="001B2BF8" w:rsidP="00C649AB">
      <w:pPr>
        <w:jc w:val="both"/>
        <w:rPr>
          <w:b/>
          <w:sz w:val="28"/>
          <w:szCs w:val="28"/>
        </w:rPr>
      </w:pPr>
    </w:p>
    <w:p w:rsidR="00C649AB" w:rsidRDefault="001B2BF8" w:rsidP="00C649AB">
      <w:pPr>
        <w:jc w:val="both"/>
        <w:rPr>
          <w:b/>
          <w:sz w:val="28"/>
          <w:szCs w:val="28"/>
        </w:rPr>
      </w:pPr>
      <w:r>
        <w:rPr>
          <w:b/>
          <w:sz w:val="28"/>
          <w:szCs w:val="28"/>
        </w:rPr>
        <w:t>OUVIDORIA</w:t>
      </w:r>
    </w:p>
    <w:p w:rsidR="00C649AB" w:rsidRDefault="00C649AB" w:rsidP="00C649AB">
      <w:pPr>
        <w:jc w:val="both"/>
      </w:pPr>
      <w:r>
        <w:t xml:space="preserve"> </w:t>
      </w:r>
    </w:p>
    <w:p w:rsidR="00C649AB" w:rsidRDefault="00C649AB" w:rsidP="00C649AB">
      <w:pPr>
        <w:jc w:val="both"/>
      </w:pPr>
    </w:p>
    <w:p w:rsidR="00C649AB" w:rsidRPr="00242AA4" w:rsidRDefault="00C649AB" w:rsidP="00C649AB">
      <w:pPr>
        <w:jc w:val="both"/>
      </w:pPr>
      <w:r w:rsidRPr="00242AA4">
        <w:t>Por meio do canal da Ouvidoria adequado à recepção de manifestação do cidadão, configuradas em denúncias, críticas, reclamações, sugestões e elogios e com o objetivo de estabelecer um bom relacionamento entre o cliente-cidadão e CESAMA, tendo como características: independência, autonomia e ética do sistema, preservando-se o sigilo que a atividade</w:t>
      </w:r>
      <w:r>
        <w:t xml:space="preserve">  </w:t>
      </w:r>
      <w:r w:rsidRPr="00242AA4">
        <w:t xml:space="preserve"> requer,</w:t>
      </w:r>
    </w:p>
    <w:p w:rsidR="00C649AB" w:rsidRPr="00242AA4" w:rsidRDefault="00C649AB" w:rsidP="00C649AB">
      <w:pPr>
        <w:jc w:val="both"/>
      </w:pPr>
      <w:r>
        <w:t>t</w:t>
      </w:r>
      <w:r w:rsidRPr="00242AA4">
        <w:t>ranscrevemos abaixo Relatório encaminhado pelo responsável pela Ouvidoria da CESAMA:</w:t>
      </w:r>
    </w:p>
    <w:p w:rsidR="00C649AB" w:rsidRPr="00242AA4" w:rsidRDefault="00C649AB" w:rsidP="00C649AB"/>
    <w:p w:rsidR="00C649AB" w:rsidRDefault="00C649AB" w:rsidP="00C649AB">
      <w:pPr>
        <w:jc w:val="both"/>
      </w:pPr>
      <w:r>
        <w:t xml:space="preserve">Ressalta-se que tão logo se iniciou </w:t>
      </w:r>
      <w:r w:rsidRPr="00552C5C">
        <w:t xml:space="preserve">a operação do sistema durante o mês </w:t>
      </w:r>
      <w:r>
        <w:t>de Maio</w:t>
      </w:r>
      <w:r w:rsidRPr="00552C5C">
        <w:t>, tivemos a preocupação de registrar os atendimentos que foram feitos por esta ouvidoria através de: T</w:t>
      </w:r>
      <w:r>
        <w:t>elefone – e-mail – pessoalmente, anterior a este.</w:t>
      </w:r>
    </w:p>
    <w:p w:rsidR="00C649AB" w:rsidRDefault="00C649AB" w:rsidP="00C649AB">
      <w:pPr>
        <w:jc w:val="both"/>
      </w:pPr>
    </w:p>
    <w:p w:rsidR="00C649AB" w:rsidRDefault="00C649AB" w:rsidP="00C649AB">
      <w:pPr>
        <w:jc w:val="both"/>
      </w:pPr>
    </w:p>
    <w:p w:rsidR="00C649AB" w:rsidRDefault="00C649AB" w:rsidP="00C649AB">
      <w:pPr>
        <w:jc w:val="both"/>
      </w:pPr>
    </w:p>
    <w:p w:rsidR="00C649AB" w:rsidRDefault="00C649AB" w:rsidP="00C649AB">
      <w:pPr>
        <w:jc w:val="both"/>
      </w:pPr>
      <w:r>
        <w:t>Atendimentos/Meses   -   Quantidades de Reclamações/Atendimentos</w:t>
      </w:r>
    </w:p>
    <w:p w:rsidR="00C649AB" w:rsidRDefault="00C649AB" w:rsidP="00C649AB">
      <w:pPr>
        <w:jc w:val="both"/>
      </w:pPr>
    </w:p>
    <w:p w:rsidR="00C649AB" w:rsidRDefault="00C649AB" w:rsidP="00C649AB">
      <w:pPr>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4606"/>
      </w:tblGrid>
      <w:tr w:rsidR="00C649AB" w:rsidRPr="00552C5C" w:rsidTr="003D63C3">
        <w:trPr>
          <w:jc w:val="center"/>
        </w:trPr>
        <w:tc>
          <w:tcPr>
            <w:tcW w:w="4606" w:type="dxa"/>
          </w:tcPr>
          <w:p w:rsidR="00C649AB" w:rsidRPr="00552C5C" w:rsidRDefault="00C649AB" w:rsidP="003D63C3">
            <w:pPr>
              <w:jc w:val="center"/>
            </w:pPr>
            <w:r w:rsidRPr="00552C5C">
              <w:t>Meses</w:t>
            </w:r>
          </w:p>
        </w:tc>
        <w:tc>
          <w:tcPr>
            <w:tcW w:w="4606" w:type="dxa"/>
          </w:tcPr>
          <w:p w:rsidR="00C649AB" w:rsidRPr="00552C5C" w:rsidRDefault="00C649AB" w:rsidP="003D63C3">
            <w:pPr>
              <w:jc w:val="center"/>
            </w:pPr>
            <w:r w:rsidRPr="00552C5C">
              <w:t>Quantidades de Reclamações/Atendimentos</w:t>
            </w:r>
          </w:p>
        </w:tc>
      </w:tr>
      <w:tr w:rsidR="00C649AB" w:rsidRPr="00552C5C" w:rsidTr="003D63C3">
        <w:trPr>
          <w:jc w:val="center"/>
        </w:trPr>
        <w:tc>
          <w:tcPr>
            <w:tcW w:w="4606" w:type="dxa"/>
          </w:tcPr>
          <w:p w:rsidR="00C649AB" w:rsidRPr="00552C5C" w:rsidRDefault="00C649AB" w:rsidP="003D63C3">
            <w:pPr>
              <w:jc w:val="center"/>
            </w:pPr>
            <w:r>
              <w:t>Janeiro</w:t>
            </w:r>
          </w:p>
        </w:tc>
        <w:tc>
          <w:tcPr>
            <w:tcW w:w="4606" w:type="dxa"/>
          </w:tcPr>
          <w:p w:rsidR="00C649AB" w:rsidRPr="00552C5C" w:rsidRDefault="00C649AB" w:rsidP="003D63C3">
            <w:pPr>
              <w:jc w:val="center"/>
            </w:pPr>
            <w:r>
              <w:t>02</w:t>
            </w:r>
          </w:p>
        </w:tc>
      </w:tr>
      <w:tr w:rsidR="00C649AB" w:rsidRPr="00552C5C" w:rsidTr="003D63C3">
        <w:trPr>
          <w:jc w:val="center"/>
        </w:trPr>
        <w:tc>
          <w:tcPr>
            <w:tcW w:w="4606" w:type="dxa"/>
          </w:tcPr>
          <w:p w:rsidR="00C649AB" w:rsidRPr="00552C5C" w:rsidRDefault="00C649AB" w:rsidP="003D63C3">
            <w:pPr>
              <w:jc w:val="center"/>
            </w:pPr>
            <w:r>
              <w:t>Fevereiro</w:t>
            </w:r>
          </w:p>
        </w:tc>
        <w:tc>
          <w:tcPr>
            <w:tcW w:w="4606" w:type="dxa"/>
          </w:tcPr>
          <w:p w:rsidR="00C649AB" w:rsidRPr="00552C5C" w:rsidRDefault="00C649AB" w:rsidP="003D63C3">
            <w:pPr>
              <w:jc w:val="center"/>
            </w:pPr>
            <w:r>
              <w:t>06</w:t>
            </w:r>
          </w:p>
        </w:tc>
      </w:tr>
      <w:tr w:rsidR="00C649AB" w:rsidRPr="00552C5C" w:rsidTr="003D63C3">
        <w:trPr>
          <w:jc w:val="center"/>
        </w:trPr>
        <w:tc>
          <w:tcPr>
            <w:tcW w:w="4606" w:type="dxa"/>
          </w:tcPr>
          <w:p w:rsidR="00C649AB" w:rsidRPr="00552C5C" w:rsidRDefault="00C649AB" w:rsidP="003D63C3">
            <w:pPr>
              <w:jc w:val="center"/>
            </w:pPr>
            <w:r>
              <w:t>Março</w:t>
            </w:r>
          </w:p>
        </w:tc>
        <w:tc>
          <w:tcPr>
            <w:tcW w:w="4606" w:type="dxa"/>
          </w:tcPr>
          <w:p w:rsidR="00C649AB" w:rsidRPr="00552C5C" w:rsidRDefault="00C649AB" w:rsidP="003D63C3">
            <w:pPr>
              <w:jc w:val="center"/>
            </w:pPr>
            <w:r>
              <w:t>05</w:t>
            </w:r>
          </w:p>
        </w:tc>
      </w:tr>
      <w:tr w:rsidR="00C649AB" w:rsidRPr="00552C5C" w:rsidTr="003D63C3">
        <w:trPr>
          <w:jc w:val="center"/>
        </w:trPr>
        <w:tc>
          <w:tcPr>
            <w:tcW w:w="4606" w:type="dxa"/>
          </w:tcPr>
          <w:p w:rsidR="00C649AB" w:rsidRPr="00552C5C" w:rsidRDefault="00C649AB" w:rsidP="003D63C3">
            <w:pPr>
              <w:jc w:val="center"/>
            </w:pPr>
            <w:r>
              <w:t>Abril</w:t>
            </w:r>
          </w:p>
        </w:tc>
        <w:tc>
          <w:tcPr>
            <w:tcW w:w="4606" w:type="dxa"/>
          </w:tcPr>
          <w:p w:rsidR="00C649AB" w:rsidRPr="00552C5C" w:rsidRDefault="00C649AB" w:rsidP="003D63C3">
            <w:pPr>
              <w:jc w:val="center"/>
            </w:pPr>
            <w:r>
              <w:t>07</w:t>
            </w:r>
          </w:p>
        </w:tc>
      </w:tr>
      <w:tr w:rsidR="00C649AB" w:rsidRPr="00552C5C" w:rsidTr="003D63C3">
        <w:trPr>
          <w:jc w:val="center"/>
        </w:trPr>
        <w:tc>
          <w:tcPr>
            <w:tcW w:w="4606" w:type="dxa"/>
          </w:tcPr>
          <w:p w:rsidR="00C649AB" w:rsidRPr="00552C5C" w:rsidRDefault="00C649AB" w:rsidP="003D63C3">
            <w:pPr>
              <w:jc w:val="center"/>
            </w:pPr>
            <w:r w:rsidRPr="00552C5C">
              <w:t>Maio</w:t>
            </w:r>
          </w:p>
        </w:tc>
        <w:tc>
          <w:tcPr>
            <w:tcW w:w="4606" w:type="dxa"/>
          </w:tcPr>
          <w:p w:rsidR="00C649AB" w:rsidRPr="00552C5C" w:rsidRDefault="00C649AB" w:rsidP="003D63C3">
            <w:pPr>
              <w:jc w:val="center"/>
            </w:pPr>
            <w:r>
              <w:t>06</w:t>
            </w:r>
          </w:p>
        </w:tc>
      </w:tr>
      <w:tr w:rsidR="00C649AB" w:rsidRPr="00552C5C" w:rsidTr="003D63C3">
        <w:trPr>
          <w:jc w:val="center"/>
        </w:trPr>
        <w:tc>
          <w:tcPr>
            <w:tcW w:w="4606" w:type="dxa"/>
          </w:tcPr>
          <w:p w:rsidR="00C649AB" w:rsidRPr="00552C5C" w:rsidRDefault="00C649AB" w:rsidP="003D63C3">
            <w:pPr>
              <w:jc w:val="center"/>
            </w:pPr>
            <w:r w:rsidRPr="00552C5C">
              <w:t>Junho</w:t>
            </w:r>
          </w:p>
        </w:tc>
        <w:tc>
          <w:tcPr>
            <w:tcW w:w="4606" w:type="dxa"/>
          </w:tcPr>
          <w:p w:rsidR="00C649AB" w:rsidRPr="00552C5C" w:rsidRDefault="00C649AB" w:rsidP="003D63C3">
            <w:pPr>
              <w:jc w:val="center"/>
            </w:pPr>
            <w:r>
              <w:t>01</w:t>
            </w:r>
          </w:p>
        </w:tc>
      </w:tr>
      <w:tr w:rsidR="00C649AB" w:rsidRPr="00552C5C" w:rsidTr="003D63C3">
        <w:trPr>
          <w:jc w:val="center"/>
        </w:trPr>
        <w:tc>
          <w:tcPr>
            <w:tcW w:w="4606" w:type="dxa"/>
          </w:tcPr>
          <w:p w:rsidR="00C649AB" w:rsidRPr="00552C5C" w:rsidRDefault="00C649AB" w:rsidP="003D63C3">
            <w:pPr>
              <w:jc w:val="center"/>
            </w:pPr>
            <w:r w:rsidRPr="00552C5C">
              <w:t>Julho</w:t>
            </w:r>
          </w:p>
        </w:tc>
        <w:tc>
          <w:tcPr>
            <w:tcW w:w="4606" w:type="dxa"/>
          </w:tcPr>
          <w:p w:rsidR="00C649AB" w:rsidRPr="00552C5C" w:rsidRDefault="00C649AB" w:rsidP="003D63C3">
            <w:pPr>
              <w:jc w:val="center"/>
            </w:pPr>
            <w:r>
              <w:t>08</w:t>
            </w:r>
          </w:p>
        </w:tc>
      </w:tr>
      <w:tr w:rsidR="00C649AB" w:rsidRPr="00552C5C" w:rsidTr="003D63C3">
        <w:trPr>
          <w:jc w:val="center"/>
        </w:trPr>
        <w:tc>
          <w:tcPr>
            <w:tcW w:w="4606" w:type="dxa"/>
          </w:tcPr>
          <w:p w:rsidR="00C649AB" w:rsidRPr="00552C5C" w:rsidRDefault="00C649AB" w:rsidP="003D63C3">
            <w:pPr>
              <w:jc w:val="center"/>
            </w:pPr>
            <w:r w:rsidRPr="00552C5C">
              <w:t>Agosto</w:t>
            </w:r>
          </w:p>
        </w:tc>
        <w:tc>
          <w:tcPr>
            <w:tcW w:w="4606" w:type="dxa"/>
          </w:tcPr>
          <w:p w:rsidR="00C649AB" w:rsidRPr="00552C5C" w:rsidRDefault="00C649AB" w:rsidP="003D63C3">
            <w:pPr>
              <w:jc w:val="center"/>
            </w:pPr>
            <w:r>
              <w:t>04</w:t>
            </w:r>
          </w:p>
        </w:tc>
      </w:tr>
      <w:tr w:rsidR="00C649AB" w:rsidRPr="00552C5C" w:rsidTr="003D63C3">
        <w:trPr>
          <w:jc w:val="center"/>
        </w:trPr>
        <w:tc>
          <w:tcPr>
            <w:tcW w:w="4606" w:type="dxa"/>
          </w:tcPr>
          <w:p w:rsidR="00C649AB" w:rsidRPr="00552C5C" w:rsidRDefault="00C649AB" w:rsidP="003D63C3">
            <w:pPr>
              <w:jc w:val="center"/>
            </w:pPr>
            <w:r w:rsidRPr="00552C5C">
              <w:t>Setembro</w:t>
            </w:r>
          </w:p>
        </w:tc>
        <w:tc>
          <w:tcPr>
            <w:tcW w:w="4606" w:type="dxa"/>
          </w:tcPr>
          <w:p w:rsidR="00C649AB" w:rsidRPr="00552C5C" w:rsidRDefault="00C649AB" w:rsidP="003D63C3">
            <w:pPr>
              <w:jc w:val="center"/>
            </w:pPr>
            <w:r>
              <w:t>12</w:t>
            </w:r>
          </w:p>
        </w:tc>
      </w:tr>
      <w:tr w:rsidR="00C649AB" w:rsidRPr="00153BD2" w:rsidTr="003D63C3">
        <w:trPr>
          <w:jc w:val="center"/>
        </w:trPr>
        <w:tc>
          <w:tcPr>
            <w:tcW w:w="4606" w:type="dxa"/>
          </w:tcPr>
          <w:p w:rsidR="00C649AB" w:rsidRPr="0008269C" w:rsidRDefault="00C649AB" w:rsidP="003D63C3">
            <w:pPr>
              <w:jc w:val="center"/>
            </w:pPr>
            <w:r w:rsidRPr="0008269C">
              <w:t>Outubro</w:t>
            </w:r>
          </w:p>
        </w:tc>
        <w:tc>
          <w:tcPr>
            <w:tcW w:w="4606" w:type="dxa"/>
          </w:tcPr>
          <w:p w:rsidR="00C649AB" w:rsidRPr="00153BD2" w:rsidRDefault="00C649AB" w:rsidP="003D63C3">
            <w:pPr>
              <w:jc w:val="center"/>
              <w:rPr>
                <w:color w:val="000000"/>
              </w:rPr>
            </w:pPr>
            <w:r w:rsidRPr="00153BD2">
              <w:rPr>
                <w:color w:val="000000"/>
              </w:rPr>
              <w:t>20</w:t>
            </w:r>
          </w:p>
        </w:tc>
      </w:tr>
      <w:tr w:rsidR="00C649AB" w:rsidRPr="00153BD2" w:rsidTr="003D63C3">
        <w:trPr>
          <w:jc w:val="center"/>
        </w:trPr>
        <w:tc>
          <w:tcPr>
            <w:tcW w:w="4606" w:type="dxa"/>
          </w:tcPr>
          <w:p w:rsidR="00C649AB" w:rsidRPr="0008269C" w:rsidRDefault="00C649AB" w:rsidP="003D63C3">
            <w:pPr>
              <w:jc w:val="center"/>
            </w:pPr>
            <w:r w:rsidRPr="0008269C">
              <w:t xml:space="preserve">Novembro </w:t>
            </w:r>
          </w:p>
        </w:tc>
        <w:tc>
          <w:tcPr>
            <w:tcW w:w="4606" w:type="dxa"/>
          </w:tcPr>
          <w:p w:rsidR="00C649AB" w:rsidRPr="00153BD2" w:rsidRDefault="00C649AB" w:rsidP="003D63C3">
            <w:pPr>
              <w:jc w:val="center"/>
              <w:rPr>
                <w:color w:val="000000"/>
              </w:rPr>
            </w:pPr>
            <w:r w:rsidRPr="00153BD2">
              <w:rPr>
                <w:color w:val="000000"/>
              </w:rPr>
              <w:t>12</w:t>
            </w:r>
          </w:p>
        </w:tc>
      </w:tr>
      <w:tr w:rsidR="00C649AB" w:rsidRPr="00153BD2" w:rsidTr="003D63C3">
        <w:trPr>
          <w:jc w:val="center"/>
        </w:trPr>
        <w:tc>
          <w:tcPr>
            <w:tcW w:w="4606" w:type="dxa"/>
          </w:tcPr>
          <w:p w:rsidR="00C649AB" w:rsidRPr="0008269C" w:rsidRDefault="00C649AB" w:rsidP="003D63C3">
            <w:pPr>
              <w:jc w:val="center"/>
            </w:pPr>
            <w:r w:rsidRPr="0008269C">
              <w:t xml:space="preserve">Dezembro </w:t>
            </w:r>
          </w:p>
        </w:tc>
        <w:tc>
          <w:tcPr>
            <w:tcW w:w="4606" w:type="dxa"/>
          </w:tcPr>
          <w:p w:rsidR="00C649AB" w:rsidRPr="00153BD2" w:rsidRDefault="00C649AB" w:rsidP="003D63C3">
            <w:pPr>
              <w:jc w:val="center"/>
              <w:rPr>
                <w:color w:val="000000"/>
              </w:rPr>
            </w:pPr>
            <w:r w:rsidRPr="00153BD2">
              <w:rPr>
                <w:color w:val="000000"/>
              </w:rPr>
              <w:t>09</w:t>
            </w:r>
          </w:p>
        </w:tc>
      </w:tr>
      <w:tr w:rsidR="00C649AB" w:rsidRPr="00153BD2" w:rsidTr="003D63C3">
        <w:trPr>
          <w:jc w:val="center"/>
        </w:trPr>
        <w:tc>
          <w:tcPr>
            <w:tcW w:w="4606" w:type="dxa"/>
          </w:tcPr>
          <w:p w:rsidR="00C649AB" w:rsidRPr="00153BD2" w:rsidRDefault="00C649AB" w:rsidP="003D63C3">
            <w:pPr>
              <w:jc w:val="center"/>
              <w:rPr>
                <w:b/>
              </w:rPr>
            </w:pPr>
            <w:r w:rsidRPr="00153BD2">
              <w:rPr>
                <w:b/>
              </w:rPr>
              <w:t>Total</w:t>
            </w:r>
          </w:p>
        </w:tc>
        <w:tc>
          <w:tcPr>
            <w:tcW w:w="4606" w:type="dxa"/>
          </w:tcPr>
          <w:p w:rsidR="00C649AB" w:rsidRPr="00153BD2" w:rsidRDefault="00C649AB" w:rsidP="003D63C3">
            <w:pPr>
              <w:jc w:val="center"/>
              <w:rPr>
                <w:b/>
              </w:rPr>
            </w:pPr>
            <w:r w:rsidRPr="00153BD2">
              <w:rPr>
                <w:b/>
              </w:rPr>
              <w:t>92</w:t>
            </w:r>
          </w:p>
        </w:tc>
      </w:tr>
    </w:tbl>
    <w:p w:rsidR="00C649AB" w:rsidRDefault="00C649AB" w:rsidP="00C649AB">
      <w:pPr>
        <w:jc w:val="both"/>
      </w:pPr>
    </w:p>
    <w:p w:rsidR="00C649AB" w:rsidRDefault="00C649AB" w:rsidP="00C649AB">
      <w:pPr>
        <w:jc w:val="both"/>
      </w:pPr>
    </w:p>
    <w:p w:rsidR="00C649AB" w:rsidRDefault="00C649AB" w:rsidP="00C649AB">
      <w:pPr>
        <w:jc w:val="both"/>
      </w:pPr>
    </w:p>
    <w:p w:rsidR="00C649AB" w:rsidRDefault="00C649AB" w:rsidP="00C649AB">
      <w:pPr>
        <w:jc w:val="both"/>
      </w:pPr>
      <w:r>
        <w:tab/>
      </w:r>
    </w:p>
    <w:p w:rsidR="00C649AB" w:rsidRDefault="00C649AB" w:rsidP="00C649AB">
      <w:pPr>
        <w:jc w:val="both"/>
      </w:pPr>
    </w:p>
    <w:p w:rsidR="00C649AB" w:rsidRDefault="00C649AB" w:rsidP="00C649AB">
      <w:pPr>
        <w:jc w:val="both"/>
      </w:pPr>
    </w:p>
    <w:p w:rsidR="00C649AB" w:rsidRDefault="00C649AB" w:rsidP="00C649AB">
      <w:pPr>
        <w:jc w:val="both"/>
      </w:pPr>
    </w:p>
    <w:p w:rsidR="00C649AB" w:rsidRDefault="00C649AB" w:rsidP="00C649AB">
      <w:pPr>
        <w:jc w:val="both"/>
      </w:pPr>
      <w:r>
        <w:t>Informamos ainda, que podem ser encontradas registradas no sistema,  manifestações que foram feitas a título de teste.</w:t>
      </w:r>
    </w:p>
    <w:p w:rsidR="00C649AB" w:rsidRDefault="00C649AB" w:rsidP="00C649AB">
      <w:pPr>
        <w:jc w:val="both"/>
      </w:pPr>
      <w:r>
        <w:tab/>
        <w:t>Todas as manifestações estão devidamente registradas no link da Ouvidoria em manifestações encerradas.</w:t>
      </w:r>
    </w:p>
    <w:p w:rsidR="00C649AB" w:rsidRDefault="00C649AB" w:rsidP="00C649AB">
      <w:pPr>
        <w:jc w:val="both"/>
      </w:pPr>
      <w:r>
        <w:tab/>
        <w:t xml:space="preserve">Segue discriminações dos tipos de manifestações que foram recebidas: </w:t>
      </w:r>
    </w:p>
    <w:p w:rsidR="00C649AB" w:rsidRDefault="00C649AB" w:rsidP="00C649AB">
      <w:pPr>
        <w:jc w:val="both"/>
      </w:pPr>
    </w:p>
    <w:p w:rsidR="00C649AB" w:rsidRDefault="00C649AB" w:rsidP="00C649AB">
      <w:pPr>
        <w:jc w:val="both"/>
      </w:pPr>
    </w:p>
    <w:p w:rsidR="00C649AB" w:rsidRDefault="00C649AB" w:rsidP="00C649AB">
      <w:pPr>
        <w:jc w:val="both"/>
      </w:pPr>
    </w:p>
    <w:p w:rsidR="00C649AB" w:rsidRDefault="00C649AB" w:rsidP="00C649AB">
      <w:pPr>
        <w:jc w:val="both"/>
      </w:pPr>
    </w:p>
    <w:p w:rsidR="00C649AB" w:rsidRDefault="00C649AB" w:rsidP="00C649AB">
      <w:pPr>
        <w:jc w:val="both"/>
      </w:pPr>
    </w:p>
    <w:p w:rsidR="00C649AB" w:rsidRDefault="00C649AB" w:rsidP="00C649AB">
      <w:pPr>
        <w:tabs>
          <w:tab w:val="left" w:pos="-851"/>
        </w:tabs>
        <w:ind w:hanging="284"/>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1"/>
      </w:tblGrid>
      <w:tr w:rsidR="00C649AB" w:rsidTr="003D63C3">
        <w:tc>
          <w:tcPr>
            <w:tcW w:w="9211" w:type="dxa"/>
          </w:tcPr>
          <w:p w:rsidR="00C649AB" w:rsidRDefault="00C649AB" w:rsidP="003D63C3">
            <w:pPr>
              <w:jc w:val="center"/>
            </w:pPr>
            <w:r>
              <w:t>Água sem pressão</w:t>
            </w:r>
          </w:p>
        </w:tc>
      </w:tr>
      <w:tr w:rsidR="00C649AB" w:rsidTr="003D63C3">
        <w:tc>
          <w:tcPr>
            <w:tcW w:w="9211" w:type="dxa"/>
          </w:tcPr>
          <w:p w:rsidR="00C649AB" w:rsidRDefault="00C649AB" w:rsidP="003D63C3">
            <w:pPr>
              <w:jc w:val="center"/>
            </w:pPr>
            <w:r>
              <w:t>Atendimento</w:t>
            </w:r>
          </w:p>
        </w:tc>
      </w:tr>
      <w:tr w:rsidR="00C649AB" w:rsidTr="003D63C3">
        <w:tc>
          <w:tcPr>
            <w:tcW w:w="9211" w:type="dxa"/>
          </w:tcPr>
          <w:p w:rsidR="00C649AB" w:rsidRDefault="00C649AB" w:rsidP="003D63C3">
            <w:pPr>
              <w:jc w:val="center"/>
            </w:pPr>
            <w:r>
              <w:t>Aumento de valor de faturas</w:t>
            </w:r>
          </w:p>
        </w:tc>
      </w:tr>
      <w:tr w:rsidR="00C649AB" w:rsidTr="003D63C3">
        <w:tc>
          <w:tcPr>
            <w:tcW w:w="9211" w:type="dxa"/>
          </w:tcPr>
          <w:p w:rsidR="00C649AB" w:rsidRDefault="00C649AB" w:rsidP="003D63C3">
            <w:pPr>
              <w:jc w:val="center"/>
            </w:pPr>
            <w:r>
              <w:t>Cópia de Ordens de Serviços</w:t>
            </w:r>
          </w:p>
        </w:tc>
      </w:tr>
      <w:tr w:rsidR="00C649AB" w:rsidTr="003D63C3">
        <w:tc>
          <w:tcPr>
            <w:tcW w:w="9211" w:type="dxa"/>
          </w:tcPr>
          <w:p w:rsidR="00C649AB" w:rsidRDefault="00C649AB" w:rsidP="003D63C3">
            <w:pPr>
              <w:jc w:val="center"/>
            </w:pPr>
            <w:r>
              <w:t>Erosão de Esgoto</w:t>
            </w:r>
          </w:p>
        </w:tc>
      </w:tr>
      <w:tr w:rsidR="00C649AB" w:rsidTr="003D63C3">
        <w:tc>
          <w:tcPr>
            <w:tcW w:w="9211" w:type="dxa"/>
          </w:tcPr>
          <w:p w:rsidR="00C649AB" w:rsidRDefault="00C649AB" w:rsidP="003D63C3">
            <w:pPr>
              <w:jc w:val="center"/>
            </w:pPr>
            <w:r>
              <w:t>Falta de Água</w:t>
            </w:r>
          </w:p>
        </w:tc>
      </w:tr>
      <w:tr w:rsidR="00C649AB" w:rsidTr="003D63C3">
        <w:tc>
          <w:tcPr>
            <w:tcW w:w="9211" w:type="dxa"/>
          </w:tcPr>
          <w:p w:rsidR="00C649AB" w:rsidRDefault="00C649AB" w:rsidP="003D63C3">
            <w:pPr>
              <w:jc w:val="center"/>
            </w:pPr>
            <w:r>
              <w:t>Funcionário (solicitação)</w:t>
            </w:r>
          </w:p>
        </w:tc>
      </w:tr>
      <w:tr w:rsidR="00C649AB" w:rsidTr="003D63C3">
        <w:tc>
          <w:tcPr>
            <w:tcW w:w="9211" w:type="dxa"/>
          </w:tcPr>
          <w:p w:rsidR="00C649AB" w:rsidRDefault="00C649AB" w:rsidP="003D63C3">
            <w:pPr>
              <w:jc w:val="center"/>
            </w:pPr>
            <w:r>
              <w:t>Informações</w:t>
            </w:r>
          </w:p>
        </w:tc>
      </w:tr>
      <w:tr w:rsidR="00C649AB" w:rsidTr="003D63C3">
        <w:tc>
          <w:tcPr>
            <w:tcW w:w="9211" w:type="dxa"/>
          </w:tcPr>
          <w:p w:rsidR="00C649AB" w:rsidRDefault="00C649AB" w:rsidP="003D63C3">
            <w:pPr>
              <w:jc w:val="center"/>
            </w:pPr>
            <w:r>
              <w:t>Limpeza de Córrego</w:t>
            </w:r>
          </w:p>
        </w:tc>
      </w:tr>
      <w:tr w:rsidR="00C649AB" w:rsidTr="003D63C3">
        <w:tc>
          <w:tcPr>
            <w:tcW w:w="9211" w:type="dxa"/>
          </w:tcPr>
          <w:p w:rsidR="00C649AB" w:rsidRDefault="00C649AB" w:rsidP="003D63C3">
            <w:pPr>
              <w:jc w:val="center"/>
            </w:pPr>
            <w:r>
              <w:t>Mudança de Padrão</w:t>
            </w:r>
          </w:p>
        </w:tc>
      </w:tr>
      <w:tr w:rsidR="00C649AB" w:rsidTr="003D63C3">
        <w:tc>
          <w:tcPr>
            <w:tcW w:w="9211" w:type="dxa"/>
          </w:tcPr>
          <w:p w:rsidR="00C649AB" w:rsidRDefault="00C649AB" w:rsidP="003D63C3">
            <w:pPr>
              <w:jc w:val="center"/>
            </w:pPr>
            <w:r>
              <w:t>Pedido de Certidão de Redes</w:t>
            </w:r>
          </w:p>
        </w:tc>
      </w:tr>
      <w:tr w:rsidR="00C649AB" w:rsidTr="003D63C3">
        <w:tc>
          <w:tcPr>
            <w:tcW w:w="9211" w:type="dxa"/>
          </w:tcPr>
          <w:p w:rsidR="00C649AB" w:rsidRDefault="00C649AB" w:rsidP="003D63C3">
            <w:pPr>
              <w:jc w:val="center"/>
            </w:pPr>
            <w:r>
              <w:t>Pedido de Ressarcimento</w:t>
            </w:r>
          </w:p>
        </w:tc>
      </w:tr>
      <w:tr w:rsidR="00C649AB" w:rsidTr="003D63C3">
        <w:tc>
          <w:tcPr>
            <w:tcW w:w="9211" w:type="dxa"/>
          </w:tcPr>
          <w:p w:rsidR="00C649AB" w:rsidRDefault="00C649AB" w:rsidP="003D63C3">
            <w:pPr>
              <w:jc w:val="center"/>
            </w:pPr>
            <w:r>
              <w:t>Poda de Árvores</w:t>
            </w:r>
          </w:p>
        </w:tc>
      </w:tr>
      <w:tr w:rsidR="00C649AB" w:rsidTr="003D63C3">
        <w:tc>
          <w:tcPr>
            <w:tcW w:w="9211" w:type="dxa"/>
          </w:tcPr>
          <w:p w:rsidR="00C649AB" w:rsidRDefault="00C649AB" w:rsidP="003D63C3">
            <w:pPr>
              <w:jc w:val="center"/>
            </w:pPr>
            <w:r>
              <w:t>Propaganda Enganosa – (Terceiros usando nome da Cia)</w:t>
            </w:r>
          </w:p>
        </w:tc>
      </w:tr>
      <w:tr w:rsidR="00C649AB" w:rsidTr="003D63C3">
        <w:tc>
          <w:tcPr>
            <w:tcW w:w="9211" w:type="dxa"/>
          </w:tcPr>
          <w:p w:rsidR="00C649AB" w:rsidRDefault="00C649AB" w:rsidP="003D63C3">
            <w:pPr>
              <w:jc w:val="center"/>
            </w:pPr>
            <w:r>
              <w:t>Reclamação de Passagem de Rede em terreno de terceiros</w:t>
            </w:r>
          </w:p>
        </w:tc>
      </w:tr>
      <w:tr w:rsidR="00C649AB" w:rsidTr="003D63C3">
        <w:tc>
          <w:tcPr>
            <w:tcW w:w="9211" w:type="dxa"/>
          </w:tcPr>
          <w:p w:rsidR="00C649AB" w:rsidRDefault="00C649AB" w:rsidP="003D63C3">
            <w:pPr>
              <w:jc w:val="center"/>
            </w:pPr>
            <w:r>
              <w:t>Recomposição de Asfalto – Passeio – Calçada – Vala</w:t>
            </w:r>
          </w:p>
        </w:tc>
      </w:tr>
      <w:tr w:rsidR="00C649AB" w:rsidTr="003D63C3">
        <w:tc>
          <w:tcPr>
            <w:tcW w:w="9211" w:type="dxa"/>
          </w:tcPr>
          <w:p w:rsidR="00C649AB" w:rsidRDefault="00C649AB" w:rsidP="003D63C3">
            <w:pPr>
              <w:jc w:val="center"/>
            </w:pPr>
            <w:r>
              <w:t>Retirada de Entulho / Material</w:t>
            </w:r>
          </w:p>
        </w:tc>
      </w:tr>
      <w:tr w:rsidR="00C649AB" w:rsidTr="003D63C3">
        <w:tc>
          <w:tcPr>
            <w:tcW w:w="9211" w:type="dxa"/>
          </w:tcPr>
          <w:p w:rsidR="00C649AB" w:rsidRDefault="00C649AB" w:rsidP="003D63C3">
            <w:pPr>
              <w:jc w:val="center"/>
            </w:pPr>
            <w:r>
              <w:t>Questionamento PROCON</w:t>
            </w:r>
          </w:p>
        </w:tc>
      </w:tr>
      <w:tr w:rsidR="00C649AB" w:rsidTr="003D63C3">
        <w:tc>
          <w:tcPr>
            <w:tcW w:w="9211" w:type="dxa"/>
          </w:tcPr>
          <w:p w:rsidR="00C649AB" w:rsidRDefault="00C649AB" w:rsidP="003D63C3">
            <w:pPr>
              <w:jc w:val="center"/>
            </w:pPr>
            <w:r>
              <w:t>Vazamento de Água</w:t>
            </w:r>
          </w:p>
        </w:tc>
      </w:tr>
      <w:tr w:rsidR="00C649AB" w:rsidTr="003D63C3">
        <w:tc>
          <w:tcPr>
            <w:tcW w:w="9211" w:type="dxa"/>
          </w:tcPr>
          <w:p w:rsidR="00C649AB" w:rsidRDefault="00C649AB" w:rsidP="003D63C3">
            <w:pPr>
              <w:jc w:val="center"/>
            </w:pPr>
            <w:r>
              <w:t>Vazamento de Esgoto</w:t>
            </w:r>
          </w:p>
        </w:tc>
      </w:tr>
    </w:tbl>
    <w:p w:rsidR="00C649AB" w:rsidRDefault="00C649AB" w:rsidP="00C649AB">
      <w:pPr>
        <w:jc w:val="both"/>
      </w:pPr>
    </w:p>
    <w:p w:rsidR="00C649AB" w:rsidRDefault="00C649AB" w:rsidP="00C649AB">
      <w:pPr>
        <w:jc w:val="both"/>
        <w:rPr>
          <w:sz w:val="22"/>
        </w:rPr>
      </w:pPr>
      <w:r>
        <w:rPr>
          <w:sz w:val="22"/>
        </w:rPr>
        <w:tab/>
      </w:r>
    </w:p>
    <w:p w:rsidR="00C649AB" w:rsidRDefault="00C649AB" w:rsidP="00C649AB">
      <w:pPr>
        <w:jc w:val="both"/>
        <w:rPr>
          <w:sz w:val="22"/>
        </w:rPr>
      </w:pPr>
    </w:p>
    <w:p w:rsidR="00C649AB" w:rsidRDefault="00C649AB" w:rsidP="00C649AB">
      <w:pPr>
        <w:jc w:val="both"/>
        <w:rPr>
          <w:sz w:val="22"/>
        </w:rPr>
      </w:pPr>
      <w:r>
        <w:rPr>
          <w:sz w:val="22"/>
        </w:rPr>
        <w:t>Esclarecemos que todas as manifestações foram atendidas, feitos os devidos encaminhamentos  e enviadas as respostas.</w:t>
      </w:r>
    </w:p>
    <w:p w:rsidR="00C649AB" w:rsidRDefault="00C649AB" w:rsidP="00C649AB">
      <w:pPr>
        <w:jc w:val="both"/>
        <w:rPr>
          <w:sz w:val="22"/>
        </w:rPr>
      </w:pPr>
      <w:r>
        <w:rPr>
          <w:sz w:val="22"/>
        </w:rPr>
        <w:tab/>
        <w:t xml:space="preserve">Informamos que está Ouvidoria também, em contato com a ARSAE – Agência Reguladora de Serviços de Abastecimento de Água e de Esgotamento Sanitário do Estado de Minas Gerais, através da Ouvidoria daquela instituição, recebeu e respondeu 18 (dezoito) ofícios. </w:t>
      </w:r>
    </w:p>
    <w:p w:rsidR="00C649AB" w:rsidRDefault="00C649AB" w:rsidP="00C649AB">
      <w:pPr>
        <w:rPr>
          <w:rFonts w:ascii="Arial" w:hAnsi="Arial" w:cs="Arial"/>
          <w:b/>
          <w:bCs/>
        </w:rPr>
      </w:pPr>
      <w:r>
        <w:rPr>
          <w:b/>
          <w:bCs/>
          <w:sz w:val="28"/>
          <w:szCs w:val="28"/>
        </w:rPr>
        <w:br w:type="page"/>
      </w:r>
      <w:r w:rsidR="0098152E" w:rsidRPr="0098152E">
        <w:rPr>
          <w:b/>
          <w:bCs/>
          <w:sz w:val="28"/>
          <w:szCs w:val="28"/>
        </w:rPr>
        <w:lastRenderedPageBreak/>
        <w:t>CIPA</w:t>
      </w:r>
    </w:p>
    <w:p w:rsidR="00C649AB" w:rsidRDefault="00C649AB" w:rsidP="00C649AB">
      <w:pPr>
        <w:tabs>
          <w:tab w:val="left" w:pos="7694"/>
        </w:tabs>
        <w:jc w:val="both"/>
        <w:rPr>
          <w:rFonts w:ascii="Arial" w:hAnsi="Arial" w:cs="Arial"/>
          <w:b/>
          <w:bCs/>
        </w:rPr>
      </w:pPr>
    </w:p>
    <w:p w:rsidR="00C649AB" w:rsidRDefault="00C649AB" w:rsidP="00C649AB">
      <w:pPr>
        <w:jc w:val="both"/>
        <w:rPr>
          <w:b/>
          <w:bCs/>
        </w:rPr>
      </w:pPr>
    </w:p>
    <w:tbl>
      <w:tblPr>
        <w:tblW w:w="8908" w:type="dxa"/>
        <w:tblInd w:w="70" w:type="dxa"/>
        <w:tblCellMar>
          <w:left w:w="70" w:type="dxa"/>
          <w:right w:w="70" w:type="dxa"/>
        </w:tblCellMar>
        <w:tblLook w:val="04A0"/>
      </w:tblPr>
      <w:tblGrid>
        <w:gridCol w:w="976"/>
        <w:gridCol w:w="1100"/>
        <w:gridCol w:w="976"/>
        <w:gridCol w:w="976"/>
        <w:gridCol w:w="976"/>
        <w:gridCol w:w="976"/>
        <w:gridCol w:w="976"/>
        <w:gridCol w:w="976"/>
        <w:gridCol w:w="976"/>
      </w:tblGrid>
      <w:tr w:rsidR="00C649AB" w:rsidRPr="001B3BAA" w:rsidTr="003D63C3">
        <w:trPr>
          <w:trHeight w:val="375"/>
        </w:trPr>
        <w:tc>
          <w:tcPr>
            <w:tcW w:w="976" w:type="dxa"/>
            <w:tcBorders>
              <w:top w:val="nil"/>
              <w:left w:val="nil"/>
              <w:bottom w:val="nil"/>
              <w:right w:val="nil"/>
            </w:tcBorders>
            <w:shd w:val="clear" w:color="auto" w:fill="auto"/>
            <w:noWrap/>
            <w:vAlign w:val="bottom"/>
            <w:hideMark/>
          </w:tcPr>
          <w:p w:rsidR="00C649AB" w:rsidRPr="001B3BAA" w:rsidRDefault="00C649AB" w:rsidP="003D63C3">
            <w:pPr>
              <w:rPr>
                <w:color w:val="000000"/>
                <w:sz w:val="28"/>
                <w:szCs w:val="28"/>
              </w:rPr>
            </w:pPr>
          </w:p>
        </w:tc>
        <w:tc>
          <w:tcPr>
            <w:tcW w:w="1100" w:type="dxa"/>
            <w:tcBorders>
              <w:top w:val="nil"/>
              <w:left w:val="nil"/>
              <w:bottom w:val="nil"/>
              <w:right w:val="nil"/>
            </w:tcBorders>
            <w:shd w:val="clear" w:color="auto" w:fill="auto"/>
            <w:noWrap/>
            <w:vAlign w:val="bottom"/>
            <w:hideMark/>
          </w:tcPr>
          <w:p w:rsidR="00C649AB" w:rsidRPr="001B3BAA" w:rsidRDefault="00C649AB" w:rsidP="003D63C3">
            <w:pPr>
              <w:rPr>
                <w:color w:val="000000"/>
                <w:sz w:val="28"/>
                <w:szCs w:val="28"/>
              </w:rPr>
            </w:pPr>
          </w:p>
        </w:tc>
        <w:tc>
          <w:tcPr>
            <w:tcW w:w="976" w:type="dxa"/>
            <w:tcBorders>
              <w:top w:val="nil"/>
              <w:left w:val="nil"/>
              <w:bottom w:val="nil"/>
              <w:right w:val="nil"/>
            </w:tcBorders>
            <w:shd w:val="clear" w:color="auto" w:fill="auto"/>
            <w:noWrap/>
            <w:vAlign w:val="bottom"/>
            <w:hideMark/>
          </w:tcPr>
          <w:p w:rsidR="00C649AB" w:rsidRPr="001B3BAA" w:rsidRDefault="00C649AB" w:rsidP="003D63C3">
            <w:pPr>
              <w:rPr>
                <w:color w:val="000000"/>
                <w:sz w:val="28"/>
                <w:szCs w:val="28"/>
              </w:rPr>
            </w:pPr>
          </w:p>
        </w:tc>
        <w:tc>
          <w:tcPr>
            <w:tcW w:w="976" w:type="dxa"/>
            <w:tcBorders>
              <w:top w:val="nil"/>
              <w:left w:val="nil"/>
              <w:bottom w:val="nil"/>
              <w:right w:val="nil"/>
            </w:tcBorders>
            <w:shd w:val="clear" w:color="auto" w:fill="auto"/>
            <w:noWrap/>
            <w:vAlign w:val="bottom"/>
            <w:hideMark/>
          </w:tcPr>
          <w:p w:rsidR="00C649AB" w:rsidRPr="001B3BAA" w:rsidRDefault="00C649AB" w:rsidP="003D63C3">
            <w:pPr>
              <w:rPr>
                <w:color w:val="000000"/>
                <w:sz w:val="28"/>
                <w:szCs w:val="28"/>
              </w:rPr>
            </w:pPr>
          </w:p>
        </w:tc>
        <w:tc>
          <w:tcPr>
            <w:tcW w:w="976" w:type="dxa"/>
            <w:tcBorders>
              <w:top w:val="nil"/>
              <w:left w:val="nil"/>
              <w:bottom w:val="nil"/>
              <w:right w:val="nil"/>
            </w:tcBorders>
            <w:shd w:val="clear" w:color="auto" w:fill="auto"/>
            <w:noWrap/>
            <w:vAlign w:val="bottom"/>
            <w:hideMark/>
          </w:tcPr>
          <w:p w:rsidR="00C649AB" w:rsidRPr="001B3BAA" w:rsidRDefault="00C649AB" w:rsidP="003D63C3">
            <w:pPr>
              <w:rPr>
                <w:color w:val="000000"/>
                <w:sz w:val="28"/>
                <w:szCs w:val="28"/>
              </w:rPr>
            </w:pPr>
          </w:p>
        </w:tc>
        <w:tc>
          <w:tcPr>
            <w:tcW w:w="976" w:type="dxa"/>
            <w:tcBorders>
              <w:top w:val="nil"/>
              <w:left w:val="nil"/>
              <w:bottom w:val="nil"/>
              <w:right w:val="nil"/>
            </w:tcBorders>
            <w:shd w:val="clear" w:color="auto" w:fill="auto"/>
            <w:noWrap/>
            <w:vAlign w:val="bottom"/>
            <w:hideMark/>
          </w:tcPr>
          <w:p w:rsidR="00C649AB" w:rsidRPr="001B3BAA" w:rsidRDefault="00C649AB" w:rsidP="003D63C3">
            <w:pPr>
              <w:rPr>
                <w:color w:val="000000"/>
                <w:sz w:val="28"/>
                <w:szCs w:val="28"/>
              </w:rPr>
            </w:pPr>
          </w:p>
        </w:tc>
        <w:tc>
          <w:tcPr>
            <w:tcW w:w="976" w:type="dxa"/>
            <w:tcBorders>
              <w:top w:val="nil"/>
              <w:left w:val="nil"/>
              <w:bottom w:val="nil"/>
              <w:right w:val="nil"/>
            </w:tcBorders>
            <w:shd w:val="clear" w:color="auto" w:fill="auto"/>
            <w:noWrap/>
            <w:vAlign w:val="bottom"/>
            <w:hideMark/>
          </w:tcPr>
          <w:p w:rsidR="00C649AB" w:rsidRPr="001B3BAA" w:rsidRDefault="00C649AB" w:rsidP="003D63C3">
            <w:pPr>
              <w:rPr>
                <w:color w:val="000000"/>
                <w:sz w:val="28"/>
                <w:szCs w:val="28"/>
              </w:rPr>
            </w:pPr>
          </w:p>
        </w:tc>
        <w:tc>
          <w:tcPr>
            <w:tcW w:w="976" w:type="dxa"/>
            <w:tcBorders>
              <w:top w:val="nil"/>
              <w:left w:val="nil"/>
              <w:bottom w:val="nil"/>
              <w:right w:val="nil"/>
            </w:tcBorders>
            <w:shd w:val="clear" w:color="auto" w:fill="auto"/>
            <w:noWrap/>
            <w:vAlign w:val="bottom"/>
            <w:hideMark/>
          </w:tcPr>
          <w:p w:rsidR="00C649AB" w:rsidRPr="001B3BAA" w:rsidRDefault="00C649AB" w:rsidP="003D63C3">
            <w:pPr>
              <w:rPr>
                <w:color w:val="000000"/>
                <w:sz w:val="28"/>
                <w:szCs w:val="28"/>
              </w:rPr>
            </w:pPr>
          </w:p>
        </w:tc>
        <w:tc>
          <w:tcPr>
            <w:tcW w:w="976" w:type="dxa"/>
            <w:tcBorders>
              <w:top w:val="nil"/>
              <w:left w:val="nil"/>
              <w:bottom w:val="nil"/>
              <w:right w:val="nil"/>
            </w:tcBorders>
            <w:shd w:val="clear" w:color="auto" w:fill="auto"/>
            <w:noWrap/>
            <w:vAlign w:val="bottom"/>
            <w:hideMark/>
          </w:tcPr>
          <w:p w:rsidR="00C649AB" w:rsidRPr="001B3BAA" w:rsidRDefault="00C649AB" w:rsidP="003D63C3">
            <w:pPr>
              <w:rPr>
                <w:color w:val="000000"/>
                <w:sz w:val="28"/>
                <w:szCs w:val="28"/>
              </w:rPr>
            </w:pPr>
          </w:p>
        </w:tc>
      </w:tr>
    </w:tbl>
    <w:p w:rsidR="00C649AB" w:rsidRPr="009142B4" w:rsidRDefault="00C649AB" w:rsidP="00C649AB">
      <w:pPr>
        <w:spacing w:line="100" w:lineRule="atLeast"/>
        <w:ind w:right="3978"/>
      </w:pPr>
      <w:r w:rsidRPr="009142B4">
        <w:t xml:space="preserve">MEMBROS  </w:t>
      </w:r>
    </w:p>
    <w:p w:rsidR="00C649AB" w:rsidRPr="009142B4" w:rsidRDefault="00C649AB" w:rsidP="00C649AB">
      <w:pPr>
        <w:spacing w:line="100" w:lineRule="atLeast"/>
        <w:ind w:right="3978"/>
      </w:pPr>
    </w:p>
    <w:p w:rsidR="00C649AB" w:rsidRPr="009142B4" w:rsidRDefault="00C649AB" w:rsidP="00C649AB">
      <w:pPr>
        <w:spacing w:line="100" w:lineRule="atLeast"/>
        <w:ind w:right="3978"/>
        <w:rPr>
          <w:b/>
          <w:bCs/>
        </w:rPr>
      </w:pPr>
      <w:r w:rsidRPr="009142B4">
        <w:tab/>
      </w:r>
      <w:r w:rsidRPr="009142B4">
        <w:rPr>
          <w:b/>
          <w:bCs/>
        </w:rPr>
        <w:t>TITULARES  (12 funcionários)</w:t>
      </w:r>
    </w:p>
    <w:p w:rsidR="00C649AB" w:rsidRPr="009142B4" w:rsidRDefault="00C649AB" w:rsidP="00C649AB">
      <w:pPr>
        <w:spacing w:line="100" w:lineRule="atLeast"/>
        <w:ind w:right="3978"/>
        <w:rPr>
          <w:b/>
          <w:bCs/>
        </w:rPr>
      </w:pPr>
    </w:p>
    <w:p w:rsidR="00C649AB" w:rsidRPr="009142B4" w:rsidRDefault="00C649AB" w:rsidP="00C649AB">
      <w:pPr>
        <w:spacing w:line="100" w:lineRule="atLeast"/>
        <w:ind w:right="3978"/>
      </w:pPr>
      <w:r w:rsidRPr="009142B4">
        <w:tab/>
        <w:t>Alexandre dos Santos Ottoni - DEEV</w:t>
      </w:r>
    </w:p>
    <w:p w:rsidR="00C649AB" w:rsidRPr="009142B4" w:rsidRDefault="00C649AB" w:rsidP="00C649AB">
      <w:pPr>
        <w:spacing w:line="100" w:lineRule="atLeast"/>
        <w:ind w:right="525"/>
      </w:pPr>
      <w:r w:rsidRPr="009142B4">
        <w:t xml:space="preserve">            Donizete Jair de Souza – DOME Leste      - Vice-presidente </w:t>
      </w:r>
    </w:p>
    <w:p w:rsidR="00C649AB" w:rsidRPr="009142B4" w:rsidRDefault="00C649AB" w:rsidP="00C649AB">
      <w:pPr>
        <w:spacing w:line="100" w:lineRule="atLeast"/>
      </w:pPr>
      <w:r w:rsidRPr="009142B4">
        <w:t xml:space="preserve"> </w:t>
      </w:r>
      <w:r w:rsidRPr="009142B4">
        <w:tab/>
        <w:t>Isabela Fernanda Moraes - DETA</w:t>
      </w:r>
    </w:p>
    <w:p w:rsidR="00C649AB" w:rsidRPr="009142B4" w:rsidRDefault="00C649AB" w:rsidP="00C649AB">
      <w:pPr>
        <w:spacing w:line="100" w:lineRule="atLeast"/>
      </w:pPr>
      <w:r w:rsidRPr="009142B4">
        <w:t xml:space="preserve"> </w:t>
      </w:r>
      <w:r w:rsidRPr="009142B4">
        <w:tab/>
        <w:t>João Carlos Pedrosa - DESD</w:t>
      </w:r>
    </w:p>
    <w:p w:rsidR="00C649AB" w:rsidRPr="009142B4" w:rsidRDefault="00C649AB" w:rsidP="00C649AB">
      <w:pPr>
        <w:spacing w:line="100" w:lineRule="atLeast"/>
      </w:pPr>
      <w:r w:rsidRPr="009142B4">
        <w:t xml:space="preserve"> </w:t>
      </w:r>
      <w:r w:rsidRPr="009142B4">
        <w:tab/>
        <w:t>José Luiz Cavalcante - DESD</w:t>
      </w:r>
    </w:p>
    <w:p w:rsidR="00C649AB" w:rsidRPr="009142B4" w:rsidRDefault="00C649AB" w:rsidP="00C649AB">
      <w:pPr>
        <w:spacing w:line="100" w:lineRule="atLeast"/>
      </w:pPr>
      <w:r w:rsidRPr="009142B4">
        <w:tab/>
        <w:t>Juliana da Silva Ribeiro - DECO                - 1º Secretária</w:t>
      </w:r>
    </w:p>
    <w:p w:rsidR="00C649AB" w:rsidRPr="009142B4" w:rsidRDefault="00C649AB" w:rsidP="00C649AB">
      <w:pPr>
        <w:spacing w:line="100" w:lineRule="atLeast"/>
      </w:pPr>
      <w:r w:rsidRPr="009142B4">
        <w:tab/>
        <w:t>Marco Antônio Alves - DEEV</w:t>
      </w:r>
    </w:p>
    <w:p w:rsidR="00C649AB" w:rsidRPr="009142B4" w:rsidRDefault="00C649AB" w:rsidP="00C649AB">
      <w:pPr>
        <w:spacing w:line="100" w:lineRule="atLeast"/>
      </w:pPr>
      <w:r w:rsidRPr="009142B4">
        <w:tab/>
        <w:t>Márcio Simões Rogel - DEFO</w:t>
      </w:r>
    </w:p>
    <w:p w:rsidR="00C649AB" w:rsidRPr="009142B4" w:rsidRDefault="00C649AB" w:rsidP="00C649AB">
      <w:pPr>
        <w:spacing w:line="100" w:lineRule="atLeast"/>
      </w:pPr>
      <w:r w:rsidRPr="009142B4">
        <w:tab/>
        <w:t>Maria Cristina Filgueiras – DECO/115</w:t>
      </w:r>
    </w:p>
    <w:p w:rsidR="00C649AB" w:rsidRPr="009142B4" w:rsidRDefault="00C649AB" w:rsidP="00C649AB">
      <w:pPr>
        <w:spacing w:line="100" w:lineRule="atLeast"/>
      </w:pPr>
      <w:r w:rsidRPr="009142B4">
        <w:tab/>
        <w:t>Moisés Antonieto Felipe - DETA</w:t>
      </w:r>
    </w:p>
    <w:p w:rsidR="00C649AB" w:rsidRPr="009142B4" w:rsidRDefault="00C649AB" w:rsidP="00C649AB">
      <w:pPr>
        <w:spacing w:line="100" w:lineRule="atLeast"/>
        <w:ind w:right="1680"/>
      </w:pPr>
      <w:r w:rsidRPr="009142B4">
        <w:tab/>
        <w:t xml:space="preserve">Ronaldo Reinh de Assis – DETI </w:t>
      </w:r>
      <w:r w:rsidRPr="009142B4">
        <w:tab/>
        <w:t xml:space="preserve">          -  Presidente</w:t>
      </w:r>
    </w:p>
    <w:p w:rsidR="00C649AB" w:rsidRPr="009142B4" w:rsidRDefault="00C649AB" w:rsidP="00C649AB">
      <w:pPr>
        <w:spacing w:line="100" w:lineRule="atLeast"/>
        <w:ind w:right="3978"/>
      </w:pPr>
      <w:r w:rsidRPr="009142B4">
        <w:tab/>
        <w:t>Rose Mary de Paula Fernandes - DERH</w:t>
      </w:r>
    </w:p>
    <w:p w:rsidR="00C649AB" w:rsidRPr="009142B4" w:rsidRDefault="00C649AB" w:rsidP="00C649AB">
      <w:pPr>
        <w:spacing w:line="100" w:lineRule="atLeast"/>
        <w:ind w:right="3978"/>
      </w:pPr>
    </w:p>
    <w:p w:rsidR="00C649AB" w:rsidRPr="009142B4" w:rsidRDefault="00C649AB" w:rsidP="00C649AB">
      <w:pPr>
        <w:spacing w:line="100" w:lineRule="atLeast"/>
        <w:ind w:right="3978"/>
        <w:rPr>
          <w:b/>
          <w:bCs/>
        </w:rPr>
      </w:pPr>
      <w:r w:rsidRPr="009142B4">
        <w:tab/>
      </w:r>
      <w:r w:rsidRPr="009142B4">
        <w:rPr>
          <w:b/>
          <w:bCs/>
        </w:rPr>
        <w:t>SUPLENTES  (10 funcionários)</w:t>
      </w:r>
    </w:p>
    <w:p w:rsidR="00C649AB" w:rsidRPr="009142B4" w:rsidRDefault="00C649AB" w:rsidP="00C649AB">
      <w:pPr>
        <w:spacing w:line="100" w:lineRule="atLeast"/>
        <w:ind w:right="3978"/>
      </w:pPr>
    </w:p>
    <w:p w:rsidR="00C649AB" w:rsidRPr="009142B4" w:rsidRDefault="00C649AB" w:rsidP="00C649AB">
      <w:pPr>
        <w:spacing w:line="100" w:lineRule="atLeast"/>
        <w:ind w:right="2235"/>
      </w:pPr>
      <w:r w:rsidRPr="009142B4">
        <w:tab/>
        <w:t>André Luiz da Silva II  - DSGD</w:t>
      </w:r>
    </w:p>
    <w:p w:rsidR="00C649AB" w:rsidRPr="009142B4" w:rsidRDefault="00C649AB" w:rsidP="00C649AB">
      <w:pPr>
        <w:spacing w:line="100" w:lineRule="atLeast"/>
        <w:ind w:right="2235"/>
      </w:pPr>
      <w:r w:rsidRPr="009142B4">
        <w:t xml:space="preserve">            Jorge Luiz Castor - DELT </w:t>
      </w:r>
    </w:p>
    <w:p w:rsidR="00C649AB" w:rsidRPr="009142B4" w:rsidRDefault="00C649AB" w:rsidP="00C649AB">
      <w:pPr>
        <w:spacing w:line="100" w:lineRule="atLeast"/>
        <w:ind w:right="1680"/>
      </w:pPr>
      <w:r w:rsidRPr="009142B4">
        <w:t xml:space="preserve">            Lavínia Avelar Leite - DEFO</w:t>
      </w:r>
    </w:p>
    <w:p w:rsidR="00C649AB" w:rsidRPr="009142B4" w:rsidRDefault="00C649AB" w:rsidP="00C649AB">
      <w:pPr>
        <w:spacing w:line="100" w:lineRule="atLeast"/>
        <w:ind w:right="1680"/>
      </w:pPr>
      <w:r w:rsidRPr="009142B4">
        <w:t xml:space="preserve">            Marcelo Rodrigues - DOME Norte </w:t>
      </w:r>
    </w:p>
    <w:p w:rsidR="00C649AB" w:rsidRPr="009142B4" w:rsidRDefault="00C649AB" w:rsidP="00C649AB">
      <w:pPr>
        <w:spacing w:line="100" w:lineRule="atLeast"/>
        <w:ind w:right="3978"/>
      </w:pPr>
      <w:r w:rsidRPr="009142B4">
        <w:tab/>
        <w:t>Mônica Aparecida dos Santos  -  DSGD</w:t>
      </w:r>
    </w:p>
    <w:p w:rsidR="00C649AB" w:rsidRPr="009142B4" w:rsidRDefault="00C649AB" w:rsidP="00C649AB">
      <w:pPr>
        <w:spacing w:line="100" w:lineRule="atLeast"/>
        <w:ind w:right="3978"/>
      </w:pPr>
      <w:r w:rsidRPr="009142B4">
        <w:t xml:space="preserve"> </w:t>
      </w:r>
      <w:r w:rsidRPr="009142B4">
        <w:tab/>
        <w:t>Nélson Luiz Resende de Barros - ACO</w:t>
      </w:r>
    </w:p>
    <w:p w:rsidR="00C649AB" w:rsidRPr="009142B4" w:rsidRDefault="00C649AB" w:rsidP="00C649AB">
      <w:pPr>
        <w:spacing w:line="100" w:lineRule="atLeast"/>
        <w:ind w:right="3978"/>
      </w:pPr>
      <w:r w:rsidRPr="009142B4">
        <w:tab/>
        <w:t>Ramon Balbino da Silva  - DECC / SUT</w:t>
      </w:r>
    </w:p>
    <w:p w:rsidR="00C40D00" w:rsidRDefault="00C649AB" w:rsidP="00C40D00">
      <w:pPr>
        <w:spacing w:line="100" w:lineRule="atLeast"/>
        <w:ind w:right="3978"/>
      </w:pPr>
      <w:r w:rsidRPr="009142B4">
        <w:tab/>
        <w:t>Rogéri</w:t>
      </w:r>
      <w:r w:rsidR="00C40D00">
        <w:t>o V. Coelho da Silva – ETE Barreira</w:t>
      </w:r>
    </w:p>
    <w:p w:rsidR="00C649AB" w:rsidRPr="009142B4" w:rsidRDefault="00C649AB" w:rsidP="00C40D00">
      <w:pPr>
        <w:spacing w:line="100" w:lineRule="atLeast"/>
        <w:ind w:right="3978"/>
      </w:pPr>
      <w:r w:rsidRPr="009142B4">
        <w:tab/>
        <w:t>Ricardo Alves Esteves  - DEFC</w:t>
      </w:r>
    </w:p>
    <w:p w:rsidR="00C649AB" w:rsidRPr="009142B4" w:rsidRDefault="00C649AB" w:rsidP="00C649AB">
      <w:pPr>
        <w:spacing w:line="100" w:lineRule="atLeast"/>
        <w:ind w:right="2235"/>
      </w:pPr>
      <w:r w:rsidRPr="009142B4">
        <w:tab/>
        <w:t>Zacari Coutinho Vidal  - DEFC</w:t>
      </w:r>
    </w:p>
    <w:p w:rsidR="00C649AB" w:rsidRPr="009142B4" w:rsidRDefault="00C649AB" w:rsidP="00C649AB">
      <w:pPr>
        <w:spacing w:line="100" w:lineRule="atLeast"/>
        <w:ind w:right="3978"/>
      </w:pPr>
    </w:p>
    <w:p w:rsidR="00C649AB" w:rsidRPr="009142B4" w:rsidRDefault="00C649AB" w:rsidP="00C649AB">
      <w:pPr>
        <w:spacing w:line="100" w:lineRule="atLeast"/>
        <w:ind w:right="3978"/>
      </w:pPr>
      <w:r w:rsidRPr="009142B4">
        <w:t xml:space="preserve">  </w:t>
      </w:r>
    </w:p>
    <w:p w:rsidR="00C649AB" w:rsidRPr="009142B4" w:rsidRDefault="00C649AB" w:rsidP="00C649AB">
      <w:pPr>
        <w:spacing w:line="100" w:lineRule="atLeast"/>
        <w:ind w:right="135"/>
        <w:jc w:val="both"/>
      </w:pPr>
      <w:r w:rsidRPr="009142B4">
        <w:tab/>
        <w:t>A Comissão Interna de Prevenção de Acidentes – CIPA , gestão 2013/2014, iniciou seus trabalhos em 04 de outubro de 2013 e terminou em 03 de outubro de 2014, quando então assumiu a nova diretoria para a gestão 2014/2015.</w:t>
      </w:r>
    </w:p>
    <w:p w:rsidR="00C649AB" w:rsidRPr="009142B4" w:rsidRDefault="00C649AB" w:rsidP="00C649AB">
      <w:pPr>
        <w:spacing w:line="100" w:lineRule="atLeast"/>
        <w:ind w:right="3978"/>
      </w:pPr>
    </w:p>
    <w:p w:rsidR="00C649AB" w:rsidRPr="009142B4" w:rsidRDefault="00C649AB" w:rsidP="00C649AB">
      <w:pPr>
        <w:spacing w:line="100" w:lineRule="atLeast"/>
        <w:ind w:right="225"/>
        <w:jc w:val="both"/>
      </w:pPr>
      <w:r w:rsidRPr="009142B4">
        <w:tab/>
        <w:t>A segurança dos funcionários no trabalho sempre foi o nosso maior objetivo.  Esse objetivo era claramente evidenciado por todos, em nossas reuniões,  pois a predominância de nossas conversas era oferecer a todos um bom ambiente de trabalho e, consequentemente, confiável em termos de segurança.</w:t>
      </w:r>
    </w:p>
    <w:p w:rsidR="00C649AB" w:rsidRPr="009142B4" w:rsidRDefault="00C649AB" w:rsidP="00C649AB">
      <w:pPr>
        <w:spacing w:line="100" w:lineRule="atLeast"/>
        <w:ind w:right="225"/>
        <w:jc w:val="both"/>
      </w:pPr>
    </w:p>
    <w:p w:rsidR="00C649AB" w:rsidRPr="009142B4" w:rsidRDefault="00C649AB" w:rsidP="00C649AB">
      <w:pPr>
        <w:spacing w:line="100" w:lineRule="atLeast"/>
        <w:ind w:right="225"/>
      </w:pPr>
    </w:p>
    <w:p w:rsidR="00C649AB" w:rsidRPr="009142B4" w:rsidRDefault="00C649AB" w:rsidP="00C649AB">
      <w:pPr>
        <w:spacing w:line="100" w:lineRule="atLeast"/>
        <w:ind w:right="225"/>
      </w:pPr>
    </w:p>
    <w:p w:rsidR="00C649AB" w:rsidRPr="009142B4" w:rsidRDefault="00C649AB" w:rsidP="00C649AB">
      <w:pPr>
        <w:spacing w:line="100" w:lineRule="atLeast"/>
        <w:ind w:right="225"/>
      </w:pPr>
    </w:p>
    <w:p w:rsidR="00C649AB" w:rsidRDefault="00C649AB" w:rsidP="00C649AB">
      <w:pPr>
        <w:spacing w:line="100" w:lineRule="atLeast"/>
        <w:ind w:right="225"/>
      </w:pPr>
    </w:p>
    <w:p w:rsidR="00C40D00" w:rsidRDefault="00C40D00" w:rsidP="00C649AB">
      <w:pPr>
        <w:spacing w:line="100" w:lineRule="atLeast"/>
        <w:ind w:right="225"/>
      </w:pPr>
    </w:p>
    <w:p w:rsidR="00C40D00" w:rsidRPr="009142B4" w:rsidRDefault="00C40D00" w:rsidP="00C649AB">
      <w:pPr>
        <w:spacing w:line="100" w:lineRule="atLeast"/>
        <w:ind w:right="225"/>
      </w:pPr>
    </w:p>
    <w:p w:rsidR="00C649AB" w:rsidRPr="009142B4" w:rsidRDefault="00C649AB" w:rsidP="00C649AB">
      <w:pPr>
        <w:spacing w:line="100" w:lineRule="atLeast"/>
        <w:ind w:right="225"/>
        <w:jc w:val="both"/>
      </w:pPr>
      <w:r w:rsidRPr="009142B4">
        <w:tab/>
        <w:t>Após cada reunião</w:t>
      </w:r>
      <w:r>
        <w:t xml:space="preserve"> mensal</w:t>
      </w:r>
      <w:r w:rsidRPr="009142B4">
        <w:t xml:space="preserve"> informávamos, através de ofícios direcionados à Gerência de Administração e Recursos Humanos, à Diretoria da Cesama, nossos pedidos e reinvi</w:t>
      </w:r>
      <w:r w:rsidR="0098152E">
        <w:t>n</w:t>
      </w:r>
      <w:r w:rsidRPr="009142B4">
        <w:t xml:space="preserve">dicações que acreditávamos ser pertinentes a cada situação debatida, visando </w:t>
      </w:r>
      <w:r>
        <w:t>sempre o melhor para todos.</w:t>
      </w:r>
    </w:p>
    <w:p w:rsidR="00C649AB" w:rsidRPr="009142B4" w:rsidRDefault="00C649AB" w:rsidP="00C649AB">
      <w:pPr>
        <w:spacing w:line="100" w:lineRule="atLeast"/>
        <w:ind w:right="3978"/>
      </w:pPr>
    </w:p>
    <w:p w:rsidR="00C649AB" w:rsidRPr="009142B4" w:rsidRDefault="00C649AB" w:rsidP="00C649AB">
      <w:pPr>
        <w:spacing w:line="100" w:lineRule="atLeast"/>
        <w:ind w:right="210"/>
        <w:jc w:val="both"/>
      </w:pPr>
      <w:r w:rsidRPr="009142B4">
        <w:tab/>
        <w:t xml:space="preserve">Com isso, a CIPA, gestão 2013/2014, finda seu mandato com várias reivindicações atendidas, entre elas o retorno da Brigada de Incêndio. Vale também mencionar o grande sucesso alcançado pela SIPAT (4 a 8 de agosto de 2014) desse período na qual a música e o trabalho foi a tônica principal do evento. </w:t>
      </w:r>
    </w:p>
    <w:p w:rsidR="00C649AB" w:rsidRPr="009142B4" w:rsidRDefault="00C649AB" w:rsidP="00C649AB">
      <w:pPr>
        <w:spacing w:line="100" w:lineRule="atLeast"/>
        <w:ind w:right="210"/>
      </w:pPr>
    </w:p>
    <w:p w:rsidR="00C649AB" w:rsidRPr="00854EAB" w:rsidRDefault="00C649AB" w:rsidP="00C649AB">
      <w:pPr>
        <w:spacing w:line="100" w:lineRule="atLeast"/>
        <w:ind w:right="210"/>
      </w:pPr>
      <w:r w:rsidRPr="009142B4">
        <w:tab/>
        <w:t>Em nossa gestão, foram 12 as reuniões realizadas com 26 ofícios encaminhados à Diretoria e 25 análise de acidentes de trabalho.</w:t>
      </w:r>
    </w:p>
    <w:p w:rsidR="00C649AB" w:rsidRPr="001B2BF8" w:rsidRDefault="00C649AB" w:rsidP="00C649AB">
      <w:pPr>
        <w:jc w:val="both"/>
        <w:rPr>
          <w:b/>
          <w:sz w:val="28"/>
          <w:szCs w:val="28"/>
        </w:rPr>
      </w:pPr>
      <w:r>
        <w:rPr>
          <w:b/>
        </w:rPr>
        <w:br w:type="page"/>
      </w:r>
      <w:r w:rsidRPr="001B2BF8">
        <w:rPr>
          <w:b/>
          <w:sz w:val="28"/>
          <w:szCs w:val="28"/>
        </w:rPr>
        <w:lastRenderedPageBreak/>
        <w:t>LICITAÇÕES/CONTRATOS</w:t>
      </w:r>
    </w:p>
    <w:p w:rsidR="00C649AB" w:rsidRPr="00DC1B0E" w:rsidRDefault="00C649AB" w:rsidP="00C649AB">
      <w:pPr>
        <w:jc w:val="both"/>
        <w:rPr>
          <w:b/>
        </w:rPr>
      </w:pPr>
    </w:p>
    <w:p w:rsidR="00C649AB" w:rsidRPr="001F0EDB" w:rsidRDefault="00482CBA" w:rsidP="00C649AB">
      <w:pPr>
        <w:jc w:val="both"/>
        <w:rPr>
          <w:b/>
        </w:rPr>
      </w:pPr>
      <w:r>
        <w:rPr>
          <w:b/>
        </w:rPr>
        <w:t>Gestora: Luciana Sodré</w:t>
      </w:r>
      <w:r w:rsidR="00C649AB" w:rsidRPr="001F0EDB">
        <w:rPr>
          <w:b/>
        </w:rPr>
        <w:t xml:space="preserve"> de Souza</w:t>
      </w:r>
    </w:p>
    <w:p w:rsidR="00C649AB" w:rsidRPr="00052DCB" w:rsidRDefault="00C649AB" w:rsidP="00C649AB">
      <w:pPr>
        <w:jc w:val="both"/>
        <w:rPr>
          <w:b/>
          <w:color w:val="FF0000"/>
        </w:rPr>
      </w:pPr>
    </w:p>
    <w:p w:rsidR="00C649AB" w:rsidRPr="00052DCB" w:rsidRDefault="00C649AB" w:rsidP="00C649AB">
      <w:pPr>
        <w:jc w:val="both"/>
        <w:rPr>
          <w:color w:val="FF0000"/>
        </w:rPr>
      </w:pPr>
    </w:p>
    <w:p w:rsidR="00C649AB" w:rsidRPr="00052DCB" w:rsidRDefault="00C649AB" w:rsidP="00C649AB">
      <w:pPr>
        <w:jc w:val="both"/>
        <w:rPr>
          <w:color w:val="FF0000"/>
          <w:sz w:val="18"/>
          <w:szCs w:val="18"/>
        </w:rPr>
      </w:pPr>
    </w:p>
    <w:p w:rsidR="00C649AB" w:rsidRPr="00052DCB" w:rsidRDefault="00C649AB" w:rsidP="00C649AB">
      <w:pPr>
        <w:jc w:val="both"/>
        <w:rPr>
          <w:color w:val="FF0000"/>
          <w:sz w:val="28"/>
          <w:szCs w:val="28"/>
        </w:rPr>
      </w:pPr>
    </w:p>
    <w:tbl>
      <w:tblPr>
        <w:tblW w:w="9580" w:type="dxa"/>
        <w:tblInd w:w="47" w:type="dxa"/>
        <w:tblCellMar>
          <w:left w:w="70" w:type="dxa"/>
          <w:right w:w="70" w:type="dxa"/>
        </w:tblCellMar>
        <w:tblLook w:val="04A0"/>
      </w:tblPr>
      <w:tblGrid>
        <w:gridCol w:w="1620"/>
        <w:gridCol w:w="6000"/>
        <w:gridCol w:w="1960"/>
      </w:tblGrid>
      <w:tr w:rsidR="00C649AB" w:rsidRPr="009B4BFD" w:rsidTr="003D63C3">
        <w:trPr>
          <w:trHeight w:val="870"/>
        </w:trPr>
        <w:tc>
          <w:tcPr>
            <w:tcW w:w="95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Default="00C649AB" w:rsidP="003D63C3">
            <w:pPr>
              <w:jc w:val="center"/>
              <w:rPr>
                <w:rFonts w:ascii="Arial" w:hAnsi="Arial" w:cs="Arial"/>
                <w:b/>
                <w:bCs/>
              </w:rPr>
            </w:pPr>
            <w:bookmarkStart w:id="0" w:name="RANGE!A1:D4"/>
            <w:r w:rsidRPr="009B4BFD">
              <w:rPr>
                <w:rFonts w:ascii="Arial" w:hAnsi="Arial" w:cs="Arial"/>
                <w:b/>
                <w:bCs/>
                <w:sz w:val="22"/>
                <w:szCs w:val="22"/>
              </w:rPr>
              <w:t xml:space="preserve">Relatório de Licitações, Dispensas e Inexigibilidades Concluídas </w:t>
            </w:r>
            <w:r>
              <w:rPr>
                <w:rFonts w:ascii="Arial" w:hAnsi="Arial" w:cs="Arial"/>
                <w:b/>
                <w:bCs/>
                <w:sz w:val="22"/>
                <w:szCs w:val="22"/>
              </w:rPr>
              <w:t>–</w:t>
            </w:r>
            <w:r w:rsidRPr="009B4BFD">
              <w:rPr>
                <w:rFonts w:ascii="Arial" w:hAnsi="Arial" w:cs="Arial"/>
                <w:b/>
                <w:bCs/>
                <w:sz w:val="22"/>
                <w:szCs w:val="22"/>
              </w:rPr>
              <w:t xml:space="preserve"> </w:t>
            </w:r>
          </w:p>
          <w:p w:rsidR="00C649AB" w:rsidRPr="009B4BFD" w:rsidRDefault="00C649AB" w:rsidP="003D63C3">
            <w:pPr>
              <w:jc w:val="center"/>
              <w:rPr>
                <w:rFonts w:ascii="Arial" w:hAnsi="Arial" w:cs="Arial"/>
                <w:b/>
                <w:bCs/>
              </w:rPr>
            </w:pPr>
            <w:r w:rsidRPr="009B4BFD">
              <w:rPr>
                <w:rFonts w:ascii="Arial" w:hAnsi="Arial" w:cs="Arial"/>
                <w:b/>
                <w:bCs/>
                <w:sz w:val="22"/>
                <w:szCs w:val="22"/>
              </w:rPr>
              <w:t>Período:</w:t>
            </w:r>
            <w:r>
              <w:rPr>
                <w:rFonts w:ascii="Arial" w:hAnsi="Arial" w:cs="Arial"/>
                <w:b/>
                <w:bCs/>
                <w:sz w:val="22"/>
                <w:szCs w:val="22"/>
              </w:rPr>
              <w:t xml:space="preserve">  </w:t>
            </w:r>
            <w:r w:rsidRPr="009B4BFD">
              <w:rPr>
                <w:rFonts w:ascii="Arial" w:hAnsi="Arial" w:cs="Arial"/>
                <w:b/>
                <w:bCs/>
                <w:sz w:val="22"/>
                <w:szCs w:val="22"/>
              </w:rPr>
              <w:t>Janeiro à Dezembro-2014</w:t>
            </w:r>
            <w:bookmarkEnd w:id="0"/>
          </w:p>
        </w:tc>
      </w:tr>
      <w:tr w:rsidR="00C649AB" w:rsidRPr="009B4BFD" w:rsidTr="003D63C3">
        <w:trPr>
          <w:trHeight w:val="600"/>
        </w:trPr>
        <w:tc>
          <w:tcPr>
            <w:tcW w:w="1620" w:type="dxa"/>
            <w:tcBorders>
              <w:top w:val="nil"/>
              <w:left w:val="single" w:sz="4" w:space="0" w:color="auto"/>
              <w:bottom w:val="single" w:sz="4" w:space="0" w:color="auto"/>
              <w:right w:val="single" w:sz="4" w:space="0" w:color="auto"/>
            </w:tcBorders>
            <w:shd w:val="clear" w:color="BFBFBF" w:fill="808080"/>
            <w:vAlign w:val="center"/>
            <w:hideMark/>
          </w:tcPr>
          <w:p w:rsidR="00C649AB" w:rsidRPr="009B4BFD" w:rsidRDefault="00C649AB" w:rsidP="003D63C3">
            <w:pPr>
              <w:jc w:val="center"/>
              <w:rPr>
                <w:rFonts w:ascii="Arial" w:hAnsi="Arial" w:cs="Arial"/>
                <w:b/>
                <w:bCs/>
              </w:rPr>
            </w:pPr>
            <w:r w:rsidRPr="009B4BFD">
              <w:rPr>
                <w:rFonts w:ascii="Arial" w:hAnsi="Arial" w:cs="Arial"/>
                <w:b/>
                <w:bCs/>
              </w:rPr>
              <w:t>Pregão Eletrônico</w:t>
            </w:r>
          </w:p>
        </w:tc>
        <w:tc>
          <w:tcPr>
            <w:tcW w:w="6000" w:type="dxa"/>
            <w:tcBorders>
              <w:top w:val="nil"/>
              <w:left w:val="nil"/>
              <w:bottom w:val="single" w:sz="4" w:space="0" w:color="auto"/>
              <w:right w:val="single" w:sz="4" w:space="0" w:color="auto"/>
            </w:tcBorders>
            <w:shd w:val="clear" w:color="000000" w:fill="808080"/>
            <w:vAlign w:val="center"/>
            <w:hideMark/>
          </w:tcPr>
          <w:p w:rsidR="00C649AB" w:rsidRPr="009B4BFD" w:rsidRDefault="00C649AB" w:rsidP="003D63C3">
            <w:pPr>
              <w:jc w:val="center"/>
              <w:rPr>
                <w:rFonts w:ascii="Arial" w:hAnsi="Arial" w:cs="Arial"/>
                <w:b/>
                <w:bCs/>
                <w:color w:val="000000"/>
              </w:rPr>
            </w:pPr>
            <w:r w:rsidRPr="009B4BFD">
              <w:rPr>
                <w:rFonts w:ascii="Arial" w:hAnsi="Arial" w:cs="Arial"/>
                <w:b/>
                <w:bCs/>
                <w:color w:val="000000"/>
              </w:rPr>
              <w:t>Objeto</w:t>
            </w:r>
          </w:p>
        </w:tc>
        <w:tc>
          <w:tcPr>
            <w:tcW w:w="1960" w:type="dxa"/>
            <w:tcBorders>
              <w:top w:val="nil"/>
              <w:left w:val="nil"/>
              <w:bottom w:val="single" w:sz="4" w:space="0" w:color="auto"/>
              <w:right w:val="single" w:sz="4" w:space="0" w:color="auto"/>
            </w:tcBorders>
            <w:shd w:val="clear" w:color="BFBFBF" w:fill="808080"/>
            <w:vAlign w:val="center"/>
            <w:hideMark/>
          </w:tcPr>
          <w:p w:rsidR="00C649AB" w:rsidRPr="009B4BFD" w:rsidRDefault="00C649AB" w:rsidP="003D63C3">
            <w:pPr>
              <w:jc w:val="center"/>
              <w:rPr>
                <w:rFonts w:ascii="Arial" w:hAnsi="Arial" w:cs="Arial"/>
                <w:b/>
                <w:bCs/>
              </w:rPr>
            </w:pPr>
            <w:r w:rsidRPr="009B4BFD">
              <w:rPr>
                <w:rFonts w:ascii="Arial" w:hAnsi="Arial" w:cs="Arial"/>
                <w:b/>
                <w:bCs/>
              </w:rPr>
              <w:t>Valor Contratado</w:t>
            </w:r>
          </w:p>
        </w:tc>
      </w:tr>
      <w:tr w:rsidR="00C649AB" w:rsidRPr="009B4BFD" w:rsidTr="003D63C3">
        <w:trPr>
          <w:trHeight w:val="145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051/13</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color w:val="000000"/>
              </w:rPr>
            </w:pPr>
            <w:r w:rsidRPr="009B4BFD">
              <w:rPr>
                <w:rFonts w:ascii="Arial" w:hAnsi="Arial" w:cs="Arial"/>
                <w:color w:val="000000"/>
              </w:rPr>
              <w:t>Implantação do Sistema de Registro de Preços, pelo prazo de 12 (doze) meses, para eventual aquisição de tintas e materiais de pintura para a CESAMA.</w:t>
            </w:r>
          </w:p>
        </w:tc>
        <w:tc>
          <w:tcPr>
            <w:tcW w:w="196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R$ 13.595,42</w:t>
            </w:r>
          </w:p>
        </w:tc>
      </w:tr>
      <w:tr w:rsidR="00C649AB" w:rsidRPr="009B4BFD" w:rsidTr="003D63C3">
        <w:trPr>
          <w:trHeight w:val="1035"/>
        </w:trPr>
        <w:tc>
          <w:tcPr>
            <w:tcW w:w="1620" w:type="dxa"/>
            <w:tcBorders>
              <w:top w:val="nil"/>
              <w:left w:val="single" w:sz="4" w:space="0" w:color="auto"/>
              <w:bottom w:val="single" w:sz="4" w:space="0" w:color="auto"/>
              <w:right w:val="single" w:sz="4" w:space="0" w:color="auto"/>
            </w:tcBorders>
            <w:shd w:val="clear" w:color="BFBFBF" w:fill="FFFFFF"/>
            <w:vAlign w:val="center"/>
            <w:hideMark/>
          </w:tcPr>
          <w:p w:rsidR="00C649AB" w:rsidRPr="009B4BFD" w:rsidRDefault="00C649AB" w:rsidP="003D63C3">
            <w:pPr>
              <w:jc w:val="center"/>
              <w:rPr>
                <w:rFonts w:ascii="Arial" w:hAnsi="Arial" w:cs="Arial"/>
              </w:rPr>
            </w:pPr>
            <w:r w:rsidRPr="009B4BFD">
              <w:rPr>
                <w:rFonts w:ascii="Arial" w:hAnsi="Arial" w:cs="Arial"/>
              </w:rPr>
              <w:t>065/13</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9B4BFD" w:rsidRDefault="00C649AB" w:rsidP="003D63C3">
            <w:pPr>
              <w:jc w:val="center"/>
              <w:rPr>
                <w:rFonts w:ascii="Arial" w:hAnsi="Arial" w:cs="Arial"/>
                <w:color w:val="000000"/>
              </w:rPr>
            </w:pPr>
            <w:r w:rsidRPr="009B4BFD">
              <w:rPr>
                <w:rFonts w:ascii="Arial" w:hAnsi="Arial" w:cs="Arial"/>
                <w:color w:val="000000"/>
              </w:rPr>
              <w:t xml:space="preserve"> Aquisição de motocicletas euqipadas com baú de fibra, protetor de pernas e antenas corta-pipa.</w:t>
            </w:r>
          </w:p>
        </w:tc>
        <w:tc>
          <w:tcPr>
            <w:tcW w:w="1960" w:type="dxa"/>
            <w:tcBorders>
              <w:top w:val="nil"/>
              <w:left w:val="nil"/>
              <w:bottom w:val="single" w:sz="4" w:space="0" w:color="auto"/>
              <w:right w:val="single" w:sz="4" w:space="0" w:color="auto"/>
            </w:tcBorders>
            <w:shd w:val="clear" w:color="BFBFBF" w:fill="FFFFFF"/>
            <w:vAlign w:val="center"/>
            <w:hideMark/>
          </w:tcPr>
          <w:p w:rsidR="00C649AB" w:rsidRPr="009B4BFD" w:rsidRDefault="00C649AB" w:rsidP="003D63C3">
            <w:pPr>
              <w:jc w:val="center"/>
              <w:rPr>
                <w:rFonts w:ascii="Arial" w:hAnsi="Arial" w:cs="Arial"/>
              </w:rPr>
            </w:pPr>
            <w:r w:rsidRPr="009B4BFD">
              <w:rPr>
                <w:rFonts w:ascii="Arial" w:hAnsi="Arial" w:cs="Arial"/>
              </w:rPr>
              <w:t>R$ 111.900,00</w:t>
            </w:r>
          </w:p>
        </w:tc>
      </w:tr>
      <w:tr w:rsidR="00C649AB" w:rsidRPr="009B4BFD" w:rsidTr="003D63C3">
        <w:trPr>
          <w:trHeight w:val="204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066/13</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Implantação do Sistema de Registro de Preços, pelo prazo de 12 (doze) meses, para eventual aquisição de diversos materiais elétricos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R$ 43.124,05</w:t>
            </w:r>
          </w:p>
        </w:tc>
      </w:tr>
      <w:tr w:rsidR="00C649AB" w:rsidRPr="009B4BFD" w:rsidTr="003D63C3">
        <w:trPr>
          <w:trHeight w:val="132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067/13</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Implantação do Sistema de Registro de Preços, pelo prazo de 12 (doze) meses, para eventual aquisição de materiais de laboratório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R$ 28.235,99</w:t>
            </w:r>
          </w:p>
        </w:tc>
      </w:tr>
      <w:tr w:rsidR="00C649AB" w:rsidRPr="009B4BFD" w:rsidTr="003D63C3">
        <w:trPr>
          <w:trHeight w:val="97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068/13</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produtos químico</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R$ 369.075,00</w:t>
            </w:r>
          </w:p>
        </w:tc>
      </w:tr>
      <w:tr w:rsidR="00C649AB" w:rsidRPr="009B4BFD" w:rsidTr="003D63C3">
        <w:trPr>
          <w:trHeight w:val="76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069/13</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Aquisição de ferramentas.</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R$ 33.727,92</w:t>
            </w:r>
          </w:p>
        </w:tc>
      </w:tr>
      <w:tr w:rsidR="00C649AB" w:rsidRPr="009B4BFD" w:rsidTr="003D63C3">
        <w:trPr>
          <w:trHeight w:val="120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001/14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diversos materiais em PVC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R$ 48.963,48</w:t>
            </w:r>
          </w:p>
        </w:tc>
      </w:tr>
      <w:tr w:rsidR="00C649AB" w:rsidRPr="009B4BFD" w:rsidTr="00482CBA">
        <w:trPr>
          <w:trHeight w:val="148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004/14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materiais galvanizados, em PVC e em ferro fundido (joelho, registros e flange) para diversas reformas na ETA CDI e Represa João Penido.</w:t>
            </w:r>
          </w:p>
        </w:tc>
        <w:tc>
          <w:tcPr>
            <w:tcW w:w="196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R$ 5.087,75</w:t>
            </w:r>
          </w:p>
        </w:tc>
      </w:tr>
      <w:tr w:rsidR="00C649AB" w:rsidRPr="009B4BFD" w:rsidTr="00482CBA">
        <w:trPr>
          <w:trHeight w:val="887"/>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lastRenderedPageBreak/>
              <w:t>005/14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Aquisição de conversor serial ethernet.</w:t>
            </w:r>
          </w:p>
        </w:tc>
        <w:tc>
          <w:tcPr>
            <w:tcW w:w="1960" w:type="dxa"/>
            <w:tcBorders>
              <w:top w:val="single" w:sz="4" w:space="0" w:color="auto"/>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R$ 8.450,00</w:t>
            </w:r>
          </w:p>
        </w:tc>
      </w:tr>
      <w:tr w:rsidR="00C649AB" w:rsidRPr="009B4BFD" w:rsidTr="003D63C3">
        <w:trPr>
          <w:trHeight w:val="96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006/14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Aquisição de banho maria microprocessado para o Laboratório da Assessoria de Gestão da Qualidade da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 </w:t>
            </w:r>
          </w:p>
        </w:tc>
      </w:tr>
      <w:tr w:rsidR="00C649AB" w:rsidRPr="009B4BFD" w:rsidTr="003D63C3">
        <w:trPr>
          <w:trHeight w:val="118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007/14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materiais de laboratório para a Assessoria de Gestão da Qualidade da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R$ 5.730,62</w:t>
            </w:r>
          </w:p>
        </w:tc>
      </w:tr>
      <w:tr w:rsidR="00C649AB" w:rsidRPr="009B4BFD" w:rsidTr="003D63C3">
        <w:trPr>
          <w:trHeight w:val="129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009/14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tubo de PVC coletor de esgoto ocre DN 300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R$ 254.640,00</w:t>
            </w:r>
          </w:p>
        </w:tc>
      </w:tr>
      <w:tr w:rsidR="00C649AB" w:rsidRPr="009B4BFD" w:rsidTr="003D63C3">
        <w:trPr>
          <w:trHeight w:val="96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010/14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conjuntos motobomba para a Elevatória do Bairro Jardim dos Alfineiros.</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 </w:t>
            </w:r>
          </w:p>
        </w:tc>
      </w:tr>
      <w:tr w:rsidR="00C649AB" w:rsidRPr="009B4BFD" w:rsidTr="003D63C3">
        <w:trPr>
          <w:trHeight w:val="139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070/13</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diversas vidrarias para os laboratórios das Estações de Tratamento de Esgoto Barbosa Lage e Barreira do Triunfo.</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R$ 7.880,67</w:t>
            </w:r>
          </w:p>
        </w:tc>
      </w:tr>
      <w:tr w:rsidR="00C649AB" w:rsidRPr="009B4BFD" w:rsidTr="003D63C3">
        <w:trPr>
          <w:trHeight w:val="114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003/14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diversos materiais elétricos para adequação à NR-10 de diversos locais da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R$ 8.970,35</w:t>
            </w:r>
          </w:p>
        </w:tc>
      </w:tr>
      <w:tr w:rsidR="00C649AB" w:rsidRPr="009B4BFD" w:rsidTr="003D63C3">
        <w:trPr>
          <w:trHeight w:val="132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008/14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Implantação do Sistema de Registro de Preços, pelo prazo de 12 (doze) meses, para eventual aquisição de diversos materiais em PVC e outros de ligação de água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R$ 97.948,45</w:t>
            </w:r>
          </w:p>
        </w:tc>
      </w:tr>
      <w:tr w:rsidR="00C649AB" w:rsidRPr="009B4BFD" w:rsidTr="003D63C3">
        <w:trPr>
          <w:trHeight w:val="112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011/14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diversos materiais elétricos para uso na casa de bomba da Elevatória Jardim dos Alfineiros.</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R$ 5.577,01</w:t>
            </w:r>
          </w:p>
        </w:tc>
      </w:tr>
      <w:tr w:rsidR="00C649AB" w:rsidRPr="009B4BFD" w:rsidTr="003D63C3">
        <w:trPr>
          <w:trHeight w:val="73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012/14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motores, bombas e conjuntos motobomba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R$ 26.506,96</w:t>
            </w:r>
          </w:p>
        </w:tc>
      </w:tr>
      <w:tr w:rsidR="00C649AB" w:rsidRPr="009B4BFD" w:rsidTr="003D63C3">
        <w:trPr>
          <w:trHeight w:val="90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013/14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bombas dosadoras de produtos químicos nas Estações de Tratamento de Água da CESAM.</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R$ 11.399,90</w:t>
            </w:r>
          </w:p>
        </w:tc>
      </w:tr>
      <w:tr w:rsidR="00C649AB" w:rsidRPr="009B4BFD" w:rsidTr="00482CBA">
        <w:trPr>
          <w:trHeight w:val="124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014/14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Default="00C649AB" w:rsidP="003D63C3">
            <w:pPr>
              <w:jc w:val="center"/>
              <w:rPr>
                <w:rFonts w:ascii="Arial" w:hAnsi="Arial" w:cs="Arial"/>
              </w:rPr>
            </w:pPr>
          </w:p>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diversos materiais elétricos para a CESAMA</w:t>
            </w:r>
          </w:p>
        </w:tc>
        <w:tc>
          <w:tcPr>
            <w:tcW w:w="1960" w:type="dxa"/>
            <w:tcBorders>
              <w:top w:val="single" w:sz="4" w:space="0" w:color="auto"/>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R$ 15.407,45</w:t>
            </w:r>
          </w:p>
        </w:tc>
      </w:tr>
      <w:tr w:rsidR="00C649AB" w:rsidRPr="009B4BFD" w:rsidTr="00482CBA">
        <w:trPr>
          <w:trHeight w:val="142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lastRenderedPageBreak/>
              <w:t>016/14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Aquisição de caixas térmicas para coleta de amostras de água e esgoto.</w:t>
            </w:r>
          </w:p>
        </w:tc>
        <w:tc>
          <w:tcPr>
            <w:tcW w:w="1960" w:type="dxa"/>
            <w:tcBorders>
              <w:top w:val="single" w:sz="4" w:space="0" w:color="auto"/>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R$ 3.287,98</w:t>
            </w:r>
          </w:p>
        </w:tc>
      </w:tr>
      <w:tr w:rsidR="00C649AB" w:rsidRPr="009B4BFD" w:rsidTr="003D63C3">
        <w:trPr>
          <w:trHeight w:val="100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002/14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bobina de conta fatura em papel térmico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R$ 87.360,00</w:t>
            </w:r>
          </w:p>
        </w:tc>
      </w:tr>
      <w:tr w:rsidR="00C649AB" w:rsidRPr="009B4BFD" w:rsidTr="003D63C3">
        <w:trPr>
          <w:trHeight w:val="88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018/14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materiais de laboratório para uso em telemetria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R$ 5.903,27</w:t>
            </w:r>
          </w:p>
        </w:tc>
      </w:tr>
      <w:tr w:rsidR="00C649AB" w:rsidRPr="009B4BFD" w:rsidTr="003D63C3">
        <w:trPr>
          <w:trHeight w:val="144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019/14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ferramentas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 </w:t>
            </w:r>
          </w:p>
        </w:tc>
      </w:tr>
      <w:tr w:rsidR="00C649AB" w:rsidRPr="009B4BFD" w:rsidTr="003D63C3">
        <w:trPr>
          <w:trHeight w:val="81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020/14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bomba dosadora de diafragma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R$ 6.999,99</w:t>
            </w:r>
          </w:p>
        </w:tc>
      </w:tr>
      <w:tr w:rsidR="00C649AB" w:rsidRPr="009B4BFD" w:rsidTr="003D63C3">
        <w:trPr>
          <w:trHeight w:val="100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015/14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Implantação do Sistema de Registro de Preços, pelo prazo de 12 (doze) meses, para eventual aquisição de produtos químicos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R$ 291.500,00</w:t>
            </w:r>
          </w:p>
        </w:tc>
      </w:tr>
      <w:tr w:rsidR="00C649AB" w:rsidRPr="009B4BFD" w:rsidTr="003D63C3">
        <w:trPr>
          <w:trHeight w:val="171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017/14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Aquisição de materiais em ferro fundido, galvanizado e PEAD para montagem da Elevatória e Reservatório de rede de reclaque no Jardim dos Alfineiros.</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R$ 24.198,85</w:t>
            </w:r>
          </w:p>
        </w:tc>
      </w:tr>
      <w:tr w:rsidR="00C649AB" w:rsidRPr="009B4BFD" w:rsidTr="003D63C3">
        <w:trPr>
          <w:trHeight w:val="120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021/14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Implantação do Sistema de Registro de Preços, pelo prazo de 12 (doze) meses, para eventual aquisição de produtos químicos (hidróxido de cálcio, sal moído sem iodo e pastilha de cloro) para a CESAMA </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R$ 1.106.192,00</w:t>
            </w:r>
          </w:p>
        </w:tc>
      </w:tr>
      <w:tr w:rsidR="00C649AB" w:rsidRPr="009B4BFD" w:rsidTr="003D63C3">
        <w:trPr>
          <w:trHeight w:val="79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022/14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Eventual aquisição de roteador para link de internet</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R$ 8.600,00</w:t>
            </w:r>
          </w:p>
        </w:tc>
      </w:tr>
      <w:tr w:rsidR="00C649AB" w:rsidRPr="009B4BFD" w:rsidTr="003D63C3">
        <w:trPr>
          <w:trHeight w:val="120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023/14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equipamentos para análises e oxigênio dissolvido e DBO – ETE Barreira do Triunfo</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R$ 22.960,00</w:t>
            </w:r>
          </w:p>
        </w:tc>
      </w:tr>
      <w:tr w:rsidR="00C649AB" w:rsidRPr="009B4BFD" w:rsidTr="003D63C3">
        <w:trPr>
          <w:trHeight w:val="1816"/>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024/14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materiais em ferro fundido para a CESAMA</w:t>
            </w:r>
          </w:p>
        </w:tc>
        <w:tc>
          <w:tcPr>
            <w:tcW w:w="196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R$ 65.758,28</w:t>
            </w:r>
          </w:p>
        </w:tc>
      </w:tr>
      <w:tr w:rsidR="00C649AB" w:rsidRPr="009B4BFD" w:rsidTr="003D63C3">
        <w:trPr>
          <w:trHeight w:val="106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lastRenderedPageBreak/>
              <w:t>025/14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Implantação do Sistema de Registro de Preços, pelo prazo de 12 (doze) meses, para eventual aquisição de lacres de segurança para a CESAMA </w:t>
            </w:r>
          </w:p>
        </w:tc>
        <w:tc>
          <w:tcPr>
            <w:tcW w:w="1960" w:type="dxa"/>
            <w:tcBorders>
              <w:top w:val="single" w:sz="4" w:space="0" w:color="auto"/>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R$ 57.200,00</w:t>
            </w:r>
          </w:p>
        </w:tc>
      </w:tr>
      <w:tr w:rsidR="00C649AB" w:rsidRPr="009B4BFD" w:rsidTr="003D63C3">
        <w:trPr>
          <w:trHeight w:val="66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029/14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Aquisição de fonte chaveada de 24 VCC de 05 amperes.</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R$ 3.510,00</w:t>
            </w:r>
          </w:p>
        </w:tc>
      </w:tr>
      <w:tr w:rsidR="00C649AB" w:rsidRPr="009B4BFD" w:rsidTr="003D63C3">
        <w:trPr>
          <w:trHeight w:val="90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031/14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Aquisição de indicador biológico para autoclave.</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R$ 1.182,00</w:t>
            </w:r>
          </w:p>
        </w:tc>
      </w:tr>
      <w:tr w:rsidR="00C649AB" w:rsidRPr="009B4BFD" w:rsidTr="003D63C3">
        <w:trPr>
          <w:trHeight w:val="69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033/14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concreto betuminoso usinado a frio.</w:t>
            </w:r>
          </w:p>
        </w:tc>
        <w:tc>
          <w:tcPr>
            <w:tcW w:w="196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 </w:t>
            </w:r>
          </w:p>
        </w:tc>
      </w:tr>
      <w:tr w:rsidR="00C649AB" w:rsidRPr="009B4BFD" w:rsidTr="003D63C3">
        <w:trPr>
          <w:trHeight w:val="100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026/14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reagentes e meios de cultura para análise de água e efluentes.</w:t>
            </w:r>
          </w:p>
        </w:tc>
        <w:tc>
          <w:tcPr>
            <w:tcW w:w="1960" w:type="dxa"/>
            <w:tcBorders>
              <w:top w:val="single" w:sz="4" w:space="0" w:color="auto"/>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R$ 9.913,82</w:t>
            </w:r>
          </w:p>
        </w:tc>
      </w:tr>
      <w:tr w:rsidR="00C649AB" w:rsidRPr="009B4BFD" w:rsidTr="003D63C3">
        <w:trPr>
          <w:trHeight w:val="100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027/14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Contratação de companhia seguradora para prestação de serviços de seguro de vida em grupo.</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R$ 135.588,00</w:t>
            </w:r>
          </w:p>
        </w:tc>
      </w:tr>
      <w:tr w:rsidR="00C649AB" w:rsidRPr="009B4BFD" w:rsidTr="003D63C3">
        <w:trPr>
          <w:trHeight w:val="120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028/14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EPI (equipamentos de proteção individual)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R$ 5.245,12</w:t>
            </w:r>
          </w:p>
        </w:tc>
      </w:tr>
      <w:tr w:rsidR="00C649AB" w:rsidRPr="009B4BFD" w:rsidTr="003D63C3">
        <w:trPr>
          <w:trHeight w:val="120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030/14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cartuchos de tinta para impressoras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R$ 19.563,53</w:t>
            </w:r>
          </w:p>
        </w:tc>
      </w:tr>
      <w:tr w:rsidR="00C649AB" w:rsidRPr="009B4BFD" w:rsidTr="003D63C3">
        <w:trPr>
          <w:trHeight w:val="201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032/14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diversos materiais em ferro fundido, aço, amianto e borracha para Travessia Zona P – Nova Era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R$ 104.965,40</w:t>
            </w:r>
          </w:p>
        </w:tc>
      </w:tr>
      <w:tr w:rsidR="00C649AB" w:rsidRPr="009B4BFD" w:rsidTr="003D63C3">
        <w:trPr>
          <w:trHeight w:val="120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034/14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materiais a serem utilizados para execução dos serviços de ampliação do novo sistema de ar difuso da ETE</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R$ 7.157,29</w:t>
            </w:r>
          </w:p>
        </w:tc>
      </w:tr>
      <w:tr w:rsidR="00C649AB" w:rsidRPr="009B4BFD" w:rsidTr="003D63C3">
        <w:trPr>
          <w:trHeight w:val="100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035/14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inversor de frequência com armário, para acionamento de motor trifásico, para a CESAMA.</w:t>
            </w:r>
          </w:p>
        </w:tc>
        <w:tc>
          <w:tcPr>
            <w:tcW w:w="196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R$ 22.800,00</w:t>
            </w:r>
          </w:p>
        </w:tc>
      </w:tr>
      <w:tr w:rsidR="00C649AB" w:rsidRPr="009B4BFD" w:rsidTr="00482CBA">
        <w:trPr>
          <w:trHeight w:val="105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036/14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TE's de serviço integrados articulados para a CESAMA</w:t>
            </w:r>
          </w:p>
        </w:tc>
        <w:tc>
          <w:tcPr>
            <w:tcW w:w="1960" w:type="dxa"/>
            <w:tcBorders>
              <w:top w:val="single" w:sz="4" w:space="0" w:color="auto"/>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R$ 114.100,00</w:t>
            </w:r>
          </w:p>
        </w:tc>
      </w:tr>
      <w:tr w:rsidR="00C649AB" w:rsidRPr="009B4BFD" w:rsidTr="00482CBA">
        <w:trPr>
          <w:trHeight w:val="12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lastRenderedPageBreak/>
              <w:t>037/14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Eventual aquisição de colares de tomada.</w:t>
            </w:r>
          </w:p>
        </w:tc>
        <w:tc>
          <w:tcPr>
            <w:tcW w:w="1960" w:type="dxa"/>
            <w:tcBorders>
              <w:top w:val="single" w:sz="4" w:space="0" w:color="auto"/>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R$ 21.765,00</w:t>
            </w:r>
          </w:p>
        </w:tc>
      </w:tr>
      <w:tr w:rsidR="00C649AB" w:rsidRPr="009B4BFD" w:rsidTr="003D63C3">
        <w:trPr>
          <w:trHeight w:val="169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039/14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IImplantação do Sistema de Registro de Preços, pelo prazo de 12 (doze) meses, para eventual aquisição de materiais galvanizados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R$ 20.529,20</w:t>
            </w:r>
          </w:p>
        </w:tc>
      </w:tr>
      <w:tr w:rsidR="00C649AB" w:rsidRPr="009B4BFD" w:rsidTr="003D63C3">
        <w:trPr>
          <w:trHeight w:val="12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041/14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termômetros para o Laboratório da Assessoria de Gestão da Qualidade da CESAMA.</w:t>
            </w:r>
          </w:p>
        </w:tc>
        <w:tc>
          <w:tcPr>
            <w:tcW w:w="196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R$ 1.737,84</w:t>
            </w:r>
          </w:p>
        </w:tc>
      </w:tr>
      <w:tr w:rsidR="00C649AB" w:rsidRPr="009B4BFD" w:rsidTr="003D63C3">
        <w:trPr>
          <w:trHeight w:val="12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038/14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computadores servidores para a CESAMA - financiamento BDMG Contrato 181.638.</w:t>
            </w:r>
          </w:p>
        </w:tc>
        <w:tc>
          <w:tcPr>
            <w:tcW w:w="1960" w:type="dxa"/>
            <w:tcBorders>
              <w:top w:val="single" w:sz="4" w:space="0" w:color="auto"/>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R$ 25.500,00</w:t>
            </w:r>
          </w:p>
        </w:tc>
      </w:tr>
      <w:tr w:rsidR="00C649AB" w:rsidRPr="009B4BFD" w:rsidTr="003D63C3">
        <w:trPr>
          <w:trHeight w:val="81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042/14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kits para análise de cianetos e nitrogênio total</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R$ 1.301,00</w:t>
            </w:r>
          </w:p>
        </w:tc>
      </w:tr>
      <w:tr w:rsidR="00C649AB" w:rsidRPr="009B4BFD" w:rsidTr="003D63C3">
        <w:trPr>
          <w:trHeight w:val="184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043/14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materiais em ferro fundido e outros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R$ 58.101,05</w:t>
            </w:r>
          </w:p>
        </w:tc>
      </w:tr>
      <w:tr w:rsidR="00C649AB" w:rsidRPr="009B4BFD" w:rsidTr="003D63C3">
        <w:trPr>
          <w:trHeight w:val="120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045/14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Eventual aquisição de registros e ventosas em ferro fundido.</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R$ 23.828,00</w:t>
            </w:r>
          </w:p>
        </w:tc>
      </w:tr>
      <w:tr w:rsidR="00C649AB" w:rsidRPr="009B4BFD" w:rsidTr="003D63C3">
        <w:trPr>
          <w:trHeight w:val="90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047/14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conjuntos motobomba de 15 CV – 1750 RPM para o Bairro Jardim dos Alfineiros.</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R$ 39.850,00</w:t>
            </w:r>
          </w:p>
        </w:tc>
      </w:tr>
      <w:tr w:rsidR="00C649AB" w:rsidRPr="009B4BFD" w:rsidTr="003D63C3">
        <w:trPr>
          <w:trHeight w:val="150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048/14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Implantação do Sistema de Registro de Preços, pelo prazo de 12 (doze) meses, para eventual aquisição de materiais em PVC para esgoto sanitário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R$ 526.969,59</w:t>
            </w:r>
          </w:p>
        </w:tc>
      </w:tr>
      <w:tr w:rsidR="00C649AB" w:rsidRPr="009B4BFD" w:rsidTr="003D63C3">
        <w:trPr>
          <w:trHeight w:val="162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049/14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Implantação do Sistema de Registro de Preços, pelo prazo de 12 (doze) meses, para eventual aquisição de materiais de escritório para a CESAMA</w:t>
            </w:r>
          </w:p>
        </w:tc>
        <w:tc>
          <w:tcPr>
            <w:tcW w:w="196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R$ 21.458,62</w:t>
            </w:r>
          </w:p>
        </w:tc>
      </w:tr>
      <w:tr w:rsidR="00C649AB" w:rsidRPr="009B4BFD" w:rsidTr="003D63C3">
        <w:trPr>
          <w:trHeight w:val="69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lastRenderedPageBreak/>
              <w:t>050/14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bombas dosadoras.</w:t>
            </w:r>
          </w:p>
        </w:tc>
        <w:tc>
          <w:tcPr>
            <w:tcW w:w="1960" w:type="dxa"/>
            <w:tcBorders>
              <w:top w:val="single" w:sz="4" w:space="0" w:color="auto"/>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 </w:t>
            </w:r>
          </w:p>
        </w:tc>
      </w:tr>
      <w:tr w:rsidR="00C649AB" w:rsidRPr="009B4BFD" w:rsidTr="003D63C3">
        <w:trPr>
          <w:trHeight w:val="139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040/14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Implantação do Sistema de Registro de Preços, pelo prazo de 12 (doze) meses, para eventual aquisição de diversas ferramentas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R$ 40.841,79</w:t>
            </w:r>
          </w:p>
        </w:tc>
      </w:tr>
      <w:tr w:rsidR="00C649AB" w:rsidRPr="009B4BFD" w:rsidTr="003D63C3">
        <w:trPr>
          <w:trHeight w:val="139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044/14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Implantação do Sistema de Registro de Preços, pelo prazo de 12 (doze) meses, para eventual aquisição de equipamentos de proteção individual para a CESAMA.</w:t>
            </w:r>
          </w:p>
        </w:tc>
        <w:tc>
          <w:tcPr>
            <w:tcW w:w="196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R$ 42.405,70</w:t>
            </w:r>
          </w:p>
        </w:tc>
      </w:tr>
      <w:tr w:rsidR="00C649AB" w:rsidRPr="009B4BFD" w:rsidTr="003D63C3">
        <w:trPr>
          <w:trHeight w:val="139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046/14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Implantação do Sistema de Registro de Preços, pelo prazo de 12 (doze) meses, para eventual aquisição de diversos materiais de limpeza e conservação para a CESAMA.</w:t>
            </w:r>
          </w:p>
        </w:tc>
        <w:tc>
          <w:tcPr>
            <w:tcW w:w="1960" w:type="dxa"/>
            <w:tcBorders>
              <w:top w:val="single" w:sz="4" w:space="0" w:color="auto"/>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R$ 22.849,70</w:t>
            </w:r>
          </w:p>
        </w:tc>
      </w:tr>
      <w:tr w:rsidR="00C649AB" w:rsidRPr="009B4BFD" w:rsidTr="003D63C3">
        <w:trPr>
          <w:trHeight w:val="139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051/14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produtos químicos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R$ 1.759.682,00</w:t>
            </w:r>
          </w:p>
        </w:tc>
      </w:tr>
      <w:tr w:rsidR="00C649AB" w:rsidRPr="009B4BFD" w:rsidTr="003D63C3">
        <w:trPr>
          <w:trHeight w:val="111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052/14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copo para envase de água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R$ 47.600,00</w:t>
            </w:r>
          </w:p>
        </w:tc>
      </w:tr>
      <w:tr w:rsidR="00C649AB" w:rsidRPr="009B4BFD" w:rsidTr="003D63C3">
        <w:trPr>
          <w:trHeight w:val="139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053/14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reagentes para o Laboratório da Assessoria de Gestão da Qualidade da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R$ 15.416,92</w:t>
            </w:r>
          </w:p>
        </w:tc>
      </w:tr>
      <w:tr w:rsidR="00C649AB" w:rsidRPr="009B4BFD" w:rsidTr="003D63C3">
        <w:trPr>
          <w:trHeight w:val="139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056/14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Aquisição de reagentes para análises, padrões de calibração, equipamentos e acessórios para o Departamento de Tratamento de Água da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R$ 20.695,86</w:t>
            </w:r>
          </w:p>
        </w:tc>
      </w:tr>
      <w:tr w:rsidR="00C649AB" w:rsidRPr="009B4BFD" w:rsidTr="003D63C3">
        <w:trPr>
          <w:trHeight w:val="94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057/14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cimento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R$ 56.500,00</w:t>
            </w:r>
          </w:p>
        </w:tc>
      </w:tr>
      <w:tr w:rsidR="00C649AB" w:rsidRPr="009B4BFD" w:rsidTr="003D63C3">
        <w:trPr>
          <w:trHeight w:val="90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058/14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bebedouro industrial de 150 litros</w:t>
            </w:r>
          </w:p>
        </w:tc>
        <w:tc>
          <w:tcPr>
            <w:tcW w:w="196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R$ 2.160,00</w:t>
            </w:r>
          </w:p>
        </w:tc>
      </w:tr>
      <w:tr w:rsidR="00C649AB" w:rsidRPr="009B4BFD" w:rsidTr="003D63C3">
        <w:trPr>
          <w:trHeight w:val="244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lastRenderedPageBreak/>
              <w:t>054/14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materiais elétricos para a CESAMA,</w:t>
            </w:r>
          </w:p>
        </w:tc>
        <w:tc>
          <w:tcPr>
            <w:tcW w:w="1960" w:type="dxa"/>
            <w:tcBorders>
              <w:top w:val="single" w:sz="4" w:space="0" w:color="auto"/>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R$ 19.382,25</w:t>
            </w:r>
          </w:p>
        </w:tc>
      </w:tr>
      <w:tr w:rsidR="00C649AB" w:rsidRPr="009B4BFD" w:rsidTr="003D63C3">
        <w:trPr>
          <w:trHeight w:val="1828"/>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055/14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materiais de ligação (PVC, Polietileno e acessórios) para a CESAMA.</w:t>
            </w:r>
          </w:p>
        </w:tc>
        <w:tc>
          <w:tcPr>
            <w:tcW w:w="196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R$ 271.930,46</w:t>
            </w:r>
          </w:p>
        </w:tc>
      </w:tr>
      <w:tr w:rsidR="00C649AB" w:rsidRPr="009B4BFD" w:rsidTr="003D63C3">
        <w:trPr>
          <w:trHeight w:val="139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059/14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concreto betuminoso usinado a frio (CBUF) para a CESAMA.</w:t>
            </w:r>
          </w:p>
        </w:tc>
        <w:tc>
          <w:tcPr>
            <w:tcW w:w="1960" w:type="dxa"/>
            <w:tcBorders>
              <w:top w:val="single" w:sz="4" w:space="0" w:color="auto"/>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R$ 28.377,45</w:t>
            </w:r>
          </w:p>
        </w:tc>
      </w:tr>
      <w:tr w:rsidR="00C649AB" w:rsidRPr="009B4BFD" w:rsidTr="003D63C3">
        <w:trPr>
          <w:trHeight w:val="139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060/14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ferramentas operacionais para manutenção em redes de água.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R$ 15.393,00</w:t>
            </w:r>
          </w:p>
        </w:tc>
      </w:tr>
      <w:tr w:rsidR="00C649AB" w:rsidRPr="009B4BFD" w:rsidTr="003D63C3">
        <w:trPr>
          <w:trHeight w:val="139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061/14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conjuntos de porcas e tubetes para hidrômetros de ½”.</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R$ 41.850,00</w:t>
            </w:r>
          </w:p>
        </w:tc>
      </w:tr>
      <w:tr w:rsidR="00C649AB" w:rsidRPr="009B4BFD" w:rsidTr="003D63C3">
        <w:trPr>
          <w:trHeight w:val="139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062/14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bateriais para coletores de dados PIDION BIP-6000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R$ 15.198,80</w:t>
            </w:r>
          </w:p>
        </w:tc>
      </w:tr>
      <w:tr w:rsidR="00C649AB" w:rsidRPr="009B4BFD" w:rsidTr="003D63C3">
        <w:trPr>
          <w:trHeight w:val="139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064/14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tampões de ferro fundido.</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R$ 326.321,50</w:t>
            </w:r>
          </w:p>
        </w:tc>
      </w:tr>
      <w:tr w:rsidR="00C649AB" w:rsidRPr="009B4BFD" w:rsidTr="003D63C3">
        <w:trPr>
          <w:trHeight w:val="103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067/14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tubos em PVC para a CESAMA.</w:t>
            </w:r>
          </w:p>
        </w:tc>
        <w:tc>
          <w:tcPr>
            <w:tcW w:w="196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R$ 126.094,14</w:t>
            </w:r>
          </w:p>
        </w:tc>
      </w:tr>
      <w:tr w:rsidR="00C649AB" w:rsidRPr="009B4BFD" w:rsidTr="003D63C3">
        <w:trPr>
          <w:trHeight w:val="177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lastRenderedPageBreak/>
              <w:t>071/14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Contratação de empresa de trabalho temporário para prestação de serviços de mão-de-obra temporária nas funções de Assistente Administrativo e Teleoperador, para atendimento às necessidades da CESAMA, conforme Lei de Trabalho Temporário nº 6.019/1974 e Portaria MTE nº 789/2014.</w:t>
            </w:r>
          </w:p>
        </w:tc>
        <w:tc>
          <w:tcPr>
            <w:tcW w:w="1960" w:type="dxa"/>
            <w:tcBorders>
              <w:top w:val="single" w:sz="4" w:space="0" w:color="auto"/>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R$ 65.147,28</w:t>
            </w:r>
          </w:p>
        </w:tc>
      </w:tr>
      <w:tr w:rsidR="00C649AB" w:rsidRPr="009B4BFD" w:rsidTr="003D63C3">
        <w:trPr>
          <w:trHeight w:val="1403"/>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065/14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reagentes e meios de cultura.</w:t>
            </w:r>
          </w:p>
        </w:tc>
        <w:tc>
          <w:tcPr>
            <w:tcW w:w="196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R$ 10.902,72</w:t>
            </w:r>
          </w:p>
        </w:tc>
      </w:tr>
      <w:tr w:rsidR="00C649AB" w:rsidRPr="009B4BFD" w:rsidTr="003D63C3">
        <w:trPr>
          <w:trHeight w:val="139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068/14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componentes para sistema de energia solar para a Elevatória Carlos Chagas.</w:t>
            </w:r>
          </w:p>
        </w:tc>
        <w:tc>
          <w:tcPr>
            <w:tcW w:w="1960" w:type="dxa"/>
            <w:tcBorders>
              <w:top w:val="single" w:sz="4" w:space="0" w:color="auto"/>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R$ 4.326,00</w:t>
            </w:r>
          </w:p>
        </w:tc>
      </w:tr>
      <w:tr w:rsidR="00C649AB" w:rsidRPr="009B4BFD" w:rsidTr="003D63C3">
        <w:trPr>
          <w:trHeight w:val="139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069/14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hidrômetros tipo WOLTMANN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R$ 7.228,00</w:t>
            </w:r>
          </w:p>
        </w:tc>
      </w:tr>
      <w:tr w:rsidR="00C649AB" w:rsidRPr="009B4BFD" w:rsidTr="003D63C3">
        <w:trPr>
          <w:trHeight w:val="96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070/14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Aquisição de materiais e equipamentos para o sistema de automação e monitoramento (Telemetria)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 </w:t>
            </w:r>
          </w:p>
        </w:tc>
      </w:tr>
      <w:tr w:rsidR="00C649AB" w:rsidRPr="009B4BFD" w:rsidTr="003D63C3">
        <w:trPr>
          <w:trHeight w:val="268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072/14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Aquisição de diversos materiais para reestruturação e ampliação do Data Center da CESAMA. </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R$ 16.205,46</w:t>
            </w:r>
          </w:p>
        </w:tc>
      </w:tr>
      <w:tr w:rsidR="00C649AB" w:rsidRPr="009B4BFD" w:rsidTr="003D63C3">
        <w:trPr>
          <w:trHeight w:val="139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074/14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bombas dosadoras DOSIVAC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R$ 7.273,50</w:t>
            </w:r>
          </w:p>
        </w:tc>
      </w:tr>
      <w:tr w:rsidR="00C649AB" w:rsidRPr="009B4BFD" w:rsidTr="003D63C3">
        <w:trPr>
          <w:trHeight w:val="139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075/14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materiais para análise de saxitoxinas em amostras de água dos mananciais da CESAMA.</w:t>
            </w:r>
          </w:p>
        </w:tc>
        <w:tc>
          <w:tcPr>
            <w:tcW w:w="196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R$ 20.590,00</w:t>
            </w:r>
          </w:p>
        </w:tc>
      </w:tr>
      <w:tr w:rsidR="00C649AB" w:rsidRPr="009B4BFD" w:rsidTr="003D63C3">
        <w:trPr>
          <w:trHeight w:val="2280"/>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lastRenderedPageBreak/>
              <w:t>073/14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Equipamentos de Proteção Individual para a CESAMA.</w:t>
            </w:r>
          </w:p>
        </w:tc>
        <w:tc>
          <w:tcPr>
            <w:tcW w:w="1960" w:type="dxa"/>
            <w:tcBorders>
              <w:top w:val="single" w:sz="4" w:space="0" w:color="auto"/>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R$34.931,15</w:t>
            </w:r>
          </w:p>
        </w:tc>
      </w:tr>
      <w:tr w:rsidR="00C649AB" w:rsidRPr="009B4BFD" w:rsidTr="003D63C3">
        <w:trPr>
          <w:trHeight w:val="216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076/14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Implantação do Sistema de Registro de Preços, pelo prazo de 12 (doze) meses, para eventual aquisição de materiais de escritório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R$ 25.301,90</w:t>
            </w:r>
          </w:p>
        </w:tc>
      </w:tr>
      <w:tr w:rsidR="00C649AB" w:rsidRPr="009B4BFD" w:rsidTr="003D63C3">
        <w:trPr>
          <w:trHeight w:val="108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077/14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ortopolifosfato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R$ 601.000,00</w:t>
            </w:r>
          </w:p>
        </w:tc>
      </w:tr>
      <w:tr w:rsidR="00C649AB" w:rsidRPr="009B4BFD" w:rsidTr="003D63C3">
        <w:trPr>
          <w:trHeight w:val="139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078/14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equipamentos de resgate, tripé, guincho, cinto e suporte de ancoragem, necessários para execução de trabalho em espaços confinados</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R$ 7.683,00</w:t>
            </w:r>
          </w:p>
        </w:tc>
      </w:tr>
      <w:tr w:rsidR="00C649AB" w:rsidRPr="009B4BFD" w:rsidTr="003D63C3">
        <w:trPr>
          <w:trHeight w:val="118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080/14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elemento elástico para acoplamento de bomba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 </w:t>
            </w:r>
          </w:p>
        </w:tc>
      </w:tr>
      <w:tr w:rsidR="00C649AB" w:rsidRPr="009B4BFD" w:rsidTr="003D63C3">
        <w:trPr>
          <w:trHeight w:val="120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082/14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Contratação de empresa especializada em recarga de gases especiais (acetileno, ar sintético, óxido nitroso, hélio) com o fornecimento de cilindros.</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R$ 15.588,36</w:t>
            </w:r>
          </w:p>
        </w:tc>
      </w:tr>
      <w:tr w:rsidR="00C649AB" w:rsidRPr="009B4BFD" w:rsidTr="003D63C3">
        <w:trPr>
          <w:trHeight w:val="139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066/14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Implantação do Sistema de Registro de Preços, pelo prazo de 12 (doze) meses, para eventual aquisição de hidrômetros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R$ 2.307.700,50</w:t>
            </w:r>
          </w:p>
        </w:tc>
      </w:tr>
      <w:tr w:rsidR="00C649AB" w:rsidRPr="009B4BFD" w:rsidTr="003D63C3">
        <w:trPr>
          <w:trHeight w:val="90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081/14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armários de aço para ambientes insalubres para a CESAMA.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R$ 4.110,00</w:t>
            </w:r>
          </w:p>
        </w:tc>
      </w:tr>
      <w:tr w:rsidR="00C649AB" w:rsidRPr="009B4BFD" w:rsidTr="003D63C3">
        <w:trPr>
          <w:trHeight w:val="52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083/14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Eventual aquisição de café.</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R$ 11.685,00</w:t>
            </w:r>
          </w:p>
        </w:tc>
      </w:tr>
      <w:tr w:rsidR="00C649AB" w:rsidRPr="009B4BFD" w:rsidTr="003D63C3">
        <w:trPr>
          <w:trHeight w:val="139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084/14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equipamentos para o Laboratório da Assessoria de Gestão da Qualidade da CESAMA.</w:t>
            </w:r>
          </w:p>
        </w:tc>
        <w:tc>
          <w:tcPr>
            <w:tcW w:w="1960"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R$ 15.078,00</w:t>
            </w:r>
          </w:p>
        </w:tc>
      </w:tr>
      <w:tr w:rsidR="00C649AB" w:rsidRPr="009B4BFD" w:rsidTr="003D63C3">
        <w:trPr>
          <w:trHeight w:val="1005"/>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lastRenderedPageBreak/>
              <w:t>085/14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 Implantação do Sistema de Registro de Preços, pelo prazo de 6 (seis) meses, para eventual aquisição de açúcar para a CESAMA</w:t>
            </w:r>
          </w:p>
        </w:tc>
        <w:tc>
          <w:tcPr>
            <w:tcW w:w="1960" w:type="dxa"/>
            <w:tcBorders>
              <w:top w:val="single" w:sz="4" w:space="0" w:color="auto"/>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R$ 5.320,00</w:t>
            </w:r>
          </w:p>
        </w:tc>
      </w:tr>
      <w:tr w:rsidR="00C649AB" w:rsidRPr="009B4BFD" w:rsidTr="003D63C3">
        <w:trPr>
          <w:trHeight w:val="90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086/14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materiais para adequação da Elevatória Belmiro Braga.</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R$ 4.699,14</w:t>
            </w:r>
          </w:p>
        </w:tc>
      </w:tr>
      <w:tr w:rsidR="00C649AB" w:rsidRPr="009B4BFD" w:rsidTr="003D63C3">
        <w:trPr>
          <w:trHeight w:val="94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087/14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reagentes e meios de cultura para o Laboratório Central.</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R$ 3.474,98</w:t>
            </w:r>
          </w:p>
        </w:tc>
      </w:tr>
      <w:tr w:rsidR="00C649AB" w:rsidRPr="009B4BFD" w:rsidTr="003D63C3">
        <w:trPr>
          <w:trHeight w:val="108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088/14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Aquisição de varetas e equipamentos manuais para desobstrução de redes de esgoto.</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R$ 50.400,00</w:t>
            </w:r>
          </w:p>
        </w:tc>
      </w:tr>
      <w:tr w:rsidR="00C649AB" w:rsidRPr="009B4BFD" w:rsidTr="003D63C3">
        <w:trPr>
          <w:trHeight w:val="930"/>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089/14</w:t>
            </w:r>
          </w:p>
        </w:tc>
        <w:tc>
          <w:tcPr>
            <w:tcW w:w="6000" w:type="dxa"/>
            <w:tcBorders>
              <w:top w:val="nil"/>
              <w:left w:val="nil"/>
              <w:bottom w:val="single" w:sz="4" w:space="0" w:color="auto"/>
              <w:right w:val="single" w:sz="4" w:space="0" w:color="auto"/>
            </w:tcBorders>
            <w:shd w:val="clear" w:color="auto" w:fill="auto"/>
            <w:vAlign w:val="center"/>
            <w:hideMark/>
          </w:tcPr>
          <w:p w:rsidR="00C649AB" w:rsidRPr="009B4BFD" w:rsidRDefault="00C649AB" w:rsidP="003D63C3">
            <w:pPr>
              <w:jc w:val="center"/>
              <w:rPr>
                <w:rFonts w:ascii="Arial" w:hAnsi="Arial" w:cs="Arial"/>
              </w:rPr>
            </w:pPr>
            <w:r w:rsidRPr="009B4BFD">
              <w:rPr>
                <w:rFonts w:ascii="Arial" w:hAnsi="Arial" w:cs="Arial"/>
              </w:rPr>
              <w:t xml:space="preserve">Aquisição de banho ultrassônico para o Laboratório Central da CESAMA, </w:t>
            </w:r>
          </w:p>
        </w:tc>
        <w:tc>
          <w:tcPr>
            <w:tcW w:w="1960" w:type="dxa"/>
            <w:tcBorders>
              <w:top w:val="nil"/>
              <w:left w:val="nil"/>
              <w:bottom w:val="single" w:sz="4" w:space="0" w:color="auto"/>
              <w:right w:val="single" w:sz="4" w:space="0" w:color="auto"/>
            </w:tcBorders>
            <w:shd w:val="clear" w:color="FFFFCC" w:fill="FFFFFF"/>
            <w:vAlign w:val="center"/>
            <w:hideMark/>
          </w:tcPr>
          <w:p w:rsidR="00C649AB" w:rsidRPr="009B4BFD" w:rsidRDefault="00C649AB" w:rsidP="003D63C3">
            <w:pPr>
              <w:jc w:val="center"/>
              <w:rPr>
                <w:rFonts w:ascii="Arial" w:hAnsi="Arial" w:cs="Arial"/>
              </w:rPr>
            </w:pPr>
            <w:r w:rsidRPr="009B4BFD">
              <w:rPr>
                <w:rFonts w:ascii="Arial" w:hAnsi="Arial" w:cs="Arial"/>
              </w:rPr>
              <w:t>R$ 5.224,99</w:t>
            </w:r>
          </w:p>
        </w:tc>
      </w:tr>
    </w:tbl>
    <w:p w:rsidR="00C649AB" w:rsidRPr="00052DCB" w:rsidRDefault="00C649AB" w:rsidP="00C649AB">
      <w:pPr>
        <w:jc w:val="both"/>
        <w:rPr>
          <w:color w:val="FF0000"/>
          <w:sz w:val="28"/>
          <w:szCs w:val="28"/>
        </w:rPr>
      </w:pPr>
    </w:p>
    <w:p w:rsidR="00C649AB" w:rsidRDefault="00C649AB" w:rsidP="00C649AB">
      <w:pPr>
        <w:jc w:val="both"/>
        <w:rPr>
          <w:noProof/>
          <w:color w:val="FF0000"/>
          <w:sz w:val="28"/>
          <w:szCs w:val="28"/>
        </w:rPr>
      </w:pPr>
    </w:p>
    <w:p w:rsidR="00C649AB" w:rsidRDefault="00C649AB" w:rsidP="00C649AB">
      <w:pPr>
        <w:jc w:val="both"/>
        <w:rPr>
          <w:noProof/>
          <w:color w:val="FF0000"/>
          <w:sz w:val="28"/>
          <w:szCs w:val="28"/>
        </w:rPr>
      </w:pPr>
    </w:p>
    <w:p w:rsidR="00C649AB" w:rsidRDefault="00C649AB" w:rsidP="00C649AB">
      <w:pPr>
        <w:jc w:val="both"/>
        <w:rPr>
          <w:noProof/>
          <w:color w:val="FF0000"/>
          <w:sz w:val="28"/>
          <w:szCs w:val="28"/>
        </w:rPr>
      </w:pPr>
    </w:p>
    <w:tbl>
      <w:tblPr>
        <w:tblW w:w="9580" w:type="dxa"/>
        <w:tblInd w:w="47" w:type="dxa"/>
        <w:tblCellMar>
          <w:left w:w="70" w:type="dxa"/>
          <w:right w:w="70" w:type="dxa"/>
        </w:tblCellMar>
        <w:tblLook w:val="04A0"/>
      </w:tblPr>
      <w:tblGrid>
        <w:gridCol w:w="1620"/>
        <w:gridCol w:w="6000"/>
        <w:gridCol w:w="1960"/>
      </w:tblGrid>
      <w:tr w:rsidR="00C649AB" w:rsidRPr="00F338B3" w:rsidTr="003D63C3">
        <w:trPr>
          <w:trHeight w:val="1260"/>
        </w:trPr>
        <w:tc>
          <w:tcPr>
            <w:tcW w:w="162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C649AB" w:rsidRPr="00F338B3" w:rsidRDefault="00C649AB" w:rsidP="003D63C3">
            <w:pPr>
              <w:jc w:val="center"/>
              <w:rPr>
                <w:rFonts w:ascii="Arial" w:hAnsi="Arial" w:cs="Arial"/>
              </w:rPr>
            </w:pPr>
            <w:r w:rsidRPr="00F338B3">
              <w:rPr>
                <w:rFonts w:ascii="Arial" w:hAnsi="Arial" w:cs="Arial"/>
              </w:rPr>
              <w:t>Pregão Presencial</w:t>
            </w:r>
          </w:p>
        </w:tc>
        <w:tc>
          <w:tcPr>
            <w:tcW w:w="6000" w:type="dxa"/>
            <w:tcBorders>
              <w:top w:val="single" w:sz="4" w:space="0" w:color="auto"/>
              <w:left w:val="nil"/>
              <w:bottom w:val="single" w:sz="4" w:space="0" w:color="auto"/>
              <w:right w:val="single" w:sz="4" w:space="0" w:color="auto"/>
            </w:tcBorders>
            <w:shd w:val="clear" w:color="000000" w:fill="808080"/>
            <w:vAlign w:val="center"/>
            <w:hideMark/>
          </w:tcPr>
          <w:p w:rsidR="00C649AB" w:rsidRPr="00F338B3" w:rsidRDefault="00C649AB" w:rsidP="003D63C3">
            <w:pPr>
              <w:jc w:val="center"/>
              <w:rPr>
                <w:rFonts w:ascii="Arial" w:hAnsi="Arial" w:cs="Arial"/>
              </w:rPr>
            </w:pPr>
            <w:r w:rsidRPr="00F338B3">
              <w:rPr>
                <w:rFonts w:ascii="Arial" w:hAnsi="Arial" w:cs="Arial"/>
              </w:rPr>
              <w:t>Objeto</w:t>
            </w:r>
          </w:p>
        </w:tc>
        <w:tc>
          <w:tcPr>
            <w:tcW w:w="1960" w:type="dxa"/>
            <w:tcBorders>
              <w:top w:val="single" w:sz="4" w:space="0" w:color="auto"/>
              <w:left w:val="nil"/>
              <w:bottom w:val="single" w:sz="4" w:space="0" w:color="auto"/>
              <w:right w:val="single" w:sz="4" w:space="0" w:color="auto"/>
            </w:tcBorders>
            <w:shd w:val="clear" w:color="000000" w:fill="808080"/>
            <w:vAlign w:val="center"/>
            <w:hideMark/>
          </w:tcPr>
          <w:p w:rsidR="00C649AB" w:rsidRPr="00F338B3" w:rsidRDefault="00C649AB" w:rsidP="003D63C3">
            <w:pPr>
              <w:jc w:val="center"/>
              <w:rPr>
                <w:rFonts w:ascii="Arial" w:hAnsi="Arial" w:cs="Arial"/>
              </w:rPr>
            </w:pPr>
            <w:r w:rsidRPr="00F338B3">
              <w:rPr>
                <w:rFonts w:ascii="Arial" w:hAnsi="Arial" w:cs="Arial"/>
              </w:rPr>
              <w:t>Valor contratado</w:t>
            </w:r>
          </w:p>
        </w:tc>
      </w:tr>
      <w:tr w:rsidR="00C649AB" w:rsidRPr="00F338B3" w:rsidTr="003D63C3">
        <w:trPr>
          <w:trHeight w:val="126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034/13</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Contratação de empresa especializada para execução de serviços de coleta de amostras e análises físico-químicas nas Estações de Tratamento de Esgoto da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R$ 8.313,40</w:t>
            </w:r>
          </w:p>
        </w:tc>
      </w:tr>
      <w:tr w:rsidR="00C649AB" w:rsidRPr="00F338B3" w:rsidTr="003D63C3">
        <w:trPr>
          <w:trHeight w:val="96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035/13</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Contratação de empresa especializada para execução de serviços de recarga de cartuchos com troca de cilindros.</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 </w:t>
            </w:r>
          </w:p>
        </w:tc>
      </w:tr>
      <w:tr w:rsidR="00C649AB" w:rsidRPr="00F338B3" w:rsidTr="003D63C3">
        <w:trPr>
          <w:trHeight w:val="126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037/13</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 xml:space="preserve"> Contratação de empresa para fornecimento de vales ou tíquetes alimentação e vales ou tíquetes refeição, em cartões magnéticos / eletrônicos, com recargas mensais de créditos on line, para os empregados da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R$ 6.159.940,00</w:t>
            </w:r>
          </w:p>
        </w:tc>
      </w:tr>
      <w:tr w:rsidR="00C649AB" w:rsidRPr="00F338B3" w:rsidTr="003D63C3">
        <w:trPr>
          <w:trHeight w:val="126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038/13</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Implantação do Sistema de Registro de Preços, pelo prazo de 12 (doze) meses, para eventual aquisição de artefatos de cimento.</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R$ 244.242,20</w:t>
            </w:r>
          </w:p>
        </w:tc>
      </w:tr>
      <w:tr w:rsidR="00C649AB" w:rsidRPr="00F338B3" w:rsidTr="003D63C3">
        <w:trPr>
          <w:trHeight w:val="1215"/>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001/14</w:t>
            </w:r>
          </w:p>
        </w:tc>
        <w:tc>
          <w:tcPr>
            <w:tcW w:w="6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Contratação de empresa especializada para execução de serviços de análises físico-químicas de nitrogênio kjeldahl.</w:t>
            </w:r>
          </w:p>
        </w:tc>
        <w:tc>
          <w:tcPr>
            <w:tcW w:w="1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R$ 4.224,20</w:t>
            </w:r>
          </w:p>
        </w:tc>
      </w:tr>
      <w:tr w:rsidR="00C649AB" w:rsidRPr="00F338B3" w:rsidTr="003D63C3">
        <w:trPr>
          <w:trHeight w:val="1050"/>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lastRenderedPageBreak/>
              <w:t>033/13</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Contratação de empresa especializada em serviço de recarga, teste hidrostático e manutenção de extintores de incêndio, com retirada e devolução nas unidades da CESAMA com fornecimento de peças</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R$ 6.885,34</w:t>
            </w:r>
          </w:p>
        </w:tc>
      </w:tr>
      <w:tr w:rsidR="00C649AB" w:rsidRPr="00F338B3" w:rsidTr="003D63C3">
        <w:trPr>
          <w:trHeight w:val="121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036/13</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 xml:space="preserve"> Implantação do Sistema de Registro de Preços, pelo prazo de 12 (doze) meses, para eventual aquisição de areia de quartzo para 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R$ 298.500,00</w:t>
            </w:r>
          </w:p>
        </w:tc>
      </w:tr>
      <w:tr w:rsidR="00C649AB" w:rsidRPr="00F338B3" w:rsidTr="003D63C3">
        <w:trPr>
          <w:trHeight w:val="121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003/14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 xml:space="preserve"> Implantação do Sistema de Registro de Preços, pelo prazo de 12 (doze) meses, para eventual aquisição de placas e cavaletes para sinalização de obras da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R$ 61.100,00</w:t>
            </w:r>
          </w:p>
        </w:tc>
      </w:tr>
      <w:tr w:rsidR="00C649AB" w:rsidRPr="00F338B3" w:rsidTr="003D63C3">
        <w:trPr>
          <w:trHeight w:val="82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006/14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 xml:space="preserve"> Implantação do Sistema de Registro de Preços, pelo prazo de 12 (doze) meses, para eventual aquisição de areia média para 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 </w:t>
            </w:r>
          </w:p>
        </w:tc>
      </w:tr>
      <w:tr w:rsidR="00C649AB" w:rsidRPr="00F338B3" w:rsidTr="003D63C3">
        <w:trPr>
          <w:trHeight w:val="96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007/14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Implantação do Sistema de Registro de Preços, pelo prazo de 12 (doze) meses, para eventual recarga de cartuchos com troca de cilindros.</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 </w:t>
            </w:r>
          </w:p>
        </w:tc>
      </w:tr>
      <w:tr w:rsidR="00C649AB" w:rsidRPr="00F338B3" w:rsidTr="003D63C3">
        <w:trPr>
          <w:trHeight w:val="100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004/14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Contratação de empresa especializada para prestação de serviços de vigilância patrimonial.</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R$ 860.000,00</w:t>
            </w:r>
          </w:p>
        </w:tc>
      </w:tr>
      <w:tr w:rsidR="00C649AB" w:rsidRPr="00F338B3" w:rsidTr="003D63C3">
        <w:trPr>
          <w:trHeight w:val="96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005/14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Contratação de empresa especializada para prestação de serviços de telefonia fixa e fornecimento de link de internet para 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R$ 180.352,68</w:t>
            </w:r>
          </w:p>
        </w:tc>
      </w:tr>
      <w:tr w:rsidR="00C649AB" w:rsidRPr="00F338B3" w:rsidTr="003D63C3">
        <w:trPr>
          <w:trHeight w:val="97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009/14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 xml:space="preserve">Contratação de empresa especializada para execução de coleta e análises de THM e outros parâmetros em amostras de água para consumo humano. </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R$ 100.318,96</w:t>
            </w:r>
          </w:p>
        </w:tc>
      </w:tr>
      <w:tr w:rsidR="00C649AB" w:rsidRPr="00F338B3" w:rsidTr="003D63C3">
        <w:trPr>
          <w:trHeight w:val="121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010/14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Implantação do Sistema de Registro de Preços, pelo prazo de 12 (doze) meses, para eventual aquisição de bica corrida e mistura para 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R$ 771.750,00</w:t>
            </w:r>
          </w:p>
        </w:tc>
      </w:tr>
      <w:tr w:rsidR="00C649AB" w:rsidRPr="00F338B3" w:rsidTr="003D63C3">
        <w:trPr>
          <w:trHeight w:val="121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015/14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Aquisição de conjunto motobomba para 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R$ 9.200,00</w:t>
            </w:r>
          </w:p>
        </w:tc>
      </w:tr>
      <w:tr w:rsidR="00C649AB" w:rsidRPr="00F338B3" w:rsidTr="003D63C3">
        <w:trPr>
          <w:trHeight w:val="2070"/>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002/14</w:t>
            </w:r>
          </w:p>
        </w:tc>
        <w:tc>
          <w:tcPr>
            <w:tcW w:w="6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 xml:space="preserve"> Prestação de serviços de impressão, compreendendo a cessão do direito de uso de equipamentos, a instalação, a configuração, a manutenção (preventiva e corretiva), o fornecimento de material de consumo e peças (exceto papel), os serviços de gerenciamento e controle da produção, incluídas a instalação e operação dos sistemas de bilhetagem</w:t>
            </w:r>
          </w:p>
        </w:tc>
        <w:tc>
          <w:tcPr>
            <w:tcW w:w="1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R$ 138.389,40</w:t>
            </w:r>
          </w:p>
        </w:tc>
      </w:tr>
      <w:tr w:rsidR="00C649AB" w:rsidRPr="00F338B3" w:rsidTr="003D63C3">
        <w:trPr>
          <w:trHeight w:val="1215"/>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lastRenderedPageBreak/>
              <w:t>008/14</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Aquisição de diversos materiais elétricos (gerador, compactador, motobomba e bomba de mangote) para a CESAMA.</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R$ 57.750,00</w:t>
            </w:r>
          </w:p>
        </w:tc>
      </w:tr>
      <w:tr w:rsidR="00C649AB" w:rsidRPr="00F338B3" w:rsidTr="003D63C3">
        <w:trPr>
          <w:trHeight w:val="121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011/14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Implantação do Sistema de Registro de Preços, pelo prazo de 12 (doze) meses, para eventual aquisição de cavaletes de madeira para 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R$ 57.500,00</w:t>
            </w:r>
          </w:p>
        </w:tc>
      </w:tr>
      <w:tr w:rsidR="00C649AB" w:rsidRPr="00F338B3" w:rsidTr="003D63C3">
        <w:trPr>
          <w:trHeight w:val="121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012/14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 xml:space="preserve"> Implantação do Sistema de Registro de Preços, pelo prazo de 06 (seis) meses, para eventual aquisição de açúcar para 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R$ 8.000,00</w:t>
            </w:r>
          </w:p>
        </w:tc>
      </w:tr>
      <w:tr w:rsidR="00C649AB" w:rsidRPr="00F338B3" w:rsidTr="003D63C3">
        <w:trPr>
          <w:trHeight w:val="106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016/14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Implantação do Sistema de Registro de Preços, pelo prazo de 12 (doze) meses, para eventual aquisição de areia média para 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 </w:t>
            </w:r>
          </w:p>
        </w:tc>
      </w:tr>
      <w:tr w:rsidR="00C649AB" w:rsidRPr="00F338B3" w:rsidTr="003D63C3">
        <w:trPr>
          <w:trHeight w:val="87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017/14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Aquisição de aparelhos de ar condicionado para a Telemetria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R$ 7.180,00</w:t>
            </w:r>
          </w:p>
        </w:tc>
      </w:tr>
      <w:tr w:rsidR="00C649AB" w:rsidRPr="00F338B3" w:rsidTr="003D63C3">
        <w:trPr>
          <w:trHeight w:val="121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020/14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Contratação de empresa para prestação de serviços de fornecimento de retroescavadeira e caminhão pipa – equipamentos e mão-de-obra – para atendimento das necessidades da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R$ 1.483.407,45</w:t>
            </w:r>
          </w:p>
        </w:tc>
      </w:tr>
      <w:tr w:rsidR="00C649AB" w:rsidRPr="00F338B3" w:rsidTr="003D63C3">
        <w:trPr>
          <w:trHeight w:val="121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023/14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Implantação do Sistema de Registro de Preços, pelo prazo de 12 (doze) meses, para eventual aquisição de areia industrial fina e brita nº 1 para 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R$ 28.290,00</w:t>
            </w:r>
          </w:p>
        </w:tc>
      </w:tr>
      <w:tr w:rsidR="00C649AB" w:rsidRPr="00F338B3" w:rsidTr="003D63C3">
        <w:trPr>
          <w:trHeight w:val="144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013/14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Contratação de empresa especializada para implantação IP de comunicações convergentes com infraestrutura para transformação de dados, voz e imagens entre as unidades da CESAMA (Financiamento BDMG – Contrato n° 181638).</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R$ 324.000,00</w:t>
            </w:r>
          </w:p>
        </w:tc>
      </w:tr>
      <w:tr w:rsidR="00C649AB" w:rsidRPr="00F338B3" w:rsidTr="003D63C3">
        <w:trPr>
          <w:trHeight w:val="121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018/14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Contratação de empresa especializada na prestação de serviços de impressão, frente e verso, dobra e fechamento das notificações de avisos de débitos (ND’s) e contracheques.</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R$ 55.425,00</w:t>
            </w:r>
          </w:p>
        </w:tc>
      </w:tr>
      <w:tr w:rsidR="00C649AB" w:rsidRPr="00F338B3" w:rsidTr="003D63C3">
        <w:trPr>
          <w:trHeight w:val="1215"/>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019/14</w:t>
            </w:r>
          </w:p>
        </w:tc>
        <w:tc>
          <w:tcPr>
            <w:tcW w:w="6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Aquisição de aerador tornado biturbo, conjunto balanceado de eixo e flange e hélice propulsora para aerador para ETE.</w:t>
            </w:r>
          </w:p>
        </w:tc>
        <w:tc>
          <w:tcPr>
            <w:tcW w:w="1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R$ 62.500,00</w:t>
            </w:r>
          </w:p>
        </w:tc>
      </w:tr>
      <w:tr w:rsidR="00C649AB" w:rsidRPr="00F338B3" w:rsidTr="003D63C3">
        <w:trPr>
          <w:trHeight w:val="1215"/>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022/14</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Implantação do Sistema de Registro de Preços, pelo prazo de 12 (doze) meses, para eventual aquisição de café para a CESAMA.</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R$ 21.600,00</w:t>
            </w:r>
          </w:p>
        </w:tc>
      </w:tr>
      <w:tr w:rsidR="00C649AB" w:rsidRPr="00F338B3" w:rsidTr="003D63C3">
        <w:trPr>
          <w:trHeight w:val="1215"/>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lastRenderedPageBreak/>
              <w:t>024/14</w:t>
            </w:r>
          </w:p>
        </w:tc>
        <w:tc>
          <w:tcPr>
            <w:tcW w:w="6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Aquisição de inversores de frequência com armários para as diversas Elevatórias da CESAMA.</w:t>
            </w:r>
          </w:p>
        </w:tc>
        <w:tc>
          <w:tcPr>
            <w:tcW w:w="1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R$ 150.000,00</w:t>
            </w:r>
          </w:p>
        </w:tc>
      </w:tr>
      <w:tr w:rsidR="00C649AB" w:rsidRPr="00F338B3" w:rsidTr="003D63C3">
        <w:trPr>
          <w:trHeight w:val="1215"/>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021/14</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contratação de empresa especializada em serviços de locação, instalação, monitoramento de sistema de rastreamento para os veículos da frota da CESAMA, incluindo a frota terceirizada.</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R$ 217.900,00</w:t>
            </w:r>
          </w:p>
        </w:tc>
      </w:tr>
      <w:tr w:rsidR="00C649AB" w:rsidRPr="00F338B3" w:rsidTr="003D63C3">
        <w:trPr>
          <w:trHeight w:val="121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025/14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 xml:space="preserve"> Implantação do Sistema de Registro de Preços, pelo prazo de 12 (doze) meses, para eventual aquisição de uniformes para 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R$ 126.645,00</w:t>
            </w:r>
          </w:p>
        </w:tc>
      </w:tr>
      <w:tr w:rsidR="00C649AB" w:rsidRPr="00F338B3" w:rsidTr="003D63C3">
        <w:trPr>
          <w:trHeight w:val="135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026/14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 xml:space="preserve"> Contratação de empresa para prestação de serviços de transporte de materiais de qualquer natureza e recomposição de valas para atendimento à manutenção no sistema de água e esgoto da CESAMA no município de Juiz de Fora/MG.</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R$ 1.434.276,00</w:t>
            </w:r>
          </w:p>
        </w:tc>
      </w:tr>
      <w:tr w:rsidR="00C649AB" w:rsidRPr="00F338B3" w:rsidTr="003D63C3">
        <w:trPr>
          <w:trHeight w:val="135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027/14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Contratação de empresa especializada para locação de vagas para estacionamento rotativas e pernoites para veículos leves e motocicletas da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R$ 47.760,00</w:t>
            </w:r>
          </w:p>
        </w:tc>
      </w:tr>
      <w:tr w:rsidR="00C649AB" w:rsidRPr="00F338B3" w:rsidTr="003D63C3">
        <w:trPr>
          <w:trHeight w:val="2319"/>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029/14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 xml:space="preserve"> Implantação do Sistema de Registro de Preços, pelo prazo de 3 (três) meses, para eventual contratação de serviços de caminhão pipa (equipamento e mão-de-obra) para 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R$ 1.070.111,70</w:t>
            </w:r>
          </w:p>
        </w:tc>
      </w:tr>
      <w:tr w:rsidR="00C649AB" w:rsidRPr="00F338B3" w:rsidTr="003D63C3">
        <w:trPr>
          <w:trHeight w:val="135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030/14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Contratação de empresa para prestação de serviços de manutenção preventiva e corretiva em bebedouros, geladeiras e aparelhos de ar condicionado em diversos locais da CESAMA.</w:t>
            </w:r>
          </w:p>
        </w:tc>
        <w:tc>
          <w:tcPr>
            <w:tcW w:w="1960" w:type="dxa"/>
            <w:tcBorders>
              <w:top w:val="nil"/>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R$ 53.669,30</w:t>
            </w:r>
          </w:p>
        </w:tc>
      </w:tr>
      <w:tr w:rsidR="00C649AB" w:rsidRPr="00F338B3" w:rsidTr="003D63C3">
        <w:trPr>
          <w:trHeight w:val="1350"/>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032/14</w:t>
            </w:r>
          </w:p>
        </w:tc>
        <w:tc>
          <w:tcPr>
            <w:tcW w:w="6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Contratação de gráfica para impressão de folders institucionais para a CESAMA</w:t>
            </w:r>
          </w:p>
        </w:tc>
        <w:tc>
          <w:tcPr>
            <w:tcW w:w="1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R$ 11.504,00</w:t>
            </w:r>
          </w:p>
        </w:tc>
      </w:tr>
      <w:tr w:rsidR="00C649AB" w:rsidRPr="00F338B3" w:rsidTr="003D63C3">
        <w:trPr>
          <w:trHeight w:val="1350"/>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034/14</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Contratação de empresa para realização de Buffet com churrasco para 600 pessoas, no dia 12/12/2014, conforme quantitativos e descrições no Termo de Referência.</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R$ 57.622,00</w:t>
            </w:r>
          </w:p>
        </w:tc>
      </w:tr>
      <w:tr w:rsidR="00C649AB" w:rsidRPr="00F338B3" w:rsidTr="003D63C3">
        <w:trPr>
          <w:trHeight w:val="1350"/>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lastRenderedPageBreak/>
              <w:t>031/14</w:t>
            </w:r>
          </w:p>
        </w:tc>
        <w:tc>
          <w:tcPr>
            <w:tcW w:w="6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Implantação do Sistema de Registro de Preços, pelo prazo de 12 (doze) meses, para eventual aquisição de artefatos de cimento e areia média para a CESAMA.</w:t>
            </w:r>
          </w:p>
        </w:tc>
        <w:tc>
          <w:tcPr>
            <w:tcW w:w="1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F338B3" w:rsidRDefault="00C649AB" w:rsidP="003D63C3">
            <w:pPr>
              <w:jc w:val="center"/>
              <w:rPr>
                <w:rFonts w:ascii="Arial" w:hAnsi="Arial" w:cs="Arial"/>
              </w:rPr>
            </w:pPr>
            <w:r w:rsidRPr="00F338B3">
              <w:rPr>
                <w:rFonts w:ascii="Arial" w:hAnsi="Arial" w:cs="Arial"/>
              </w:rPr>
              <w:t>R$ 116.522,50</w:t>
            </w:r>
          </w:p>
        </w:tc>
      </w:tr>
    </w:tbl>
    <w:p w:rsidR="00C649AB" w:rsidRDefault="00C649AB" w:rsidP="00C649AB">
      <w:pPr>
        <w:jc w:val="both"/>
        <w:rPr>
          <w:noProof/>
          <w:color w:val="FF0000"/>
          <w:sz w:val="28"/>
          <w:szCs w:val="28"/>
        </w:rPr>
      </w:pPr>
    </w:p>
    <w:p w:rsidR="00C649AB" w:rsidRDefault="00C649AB" w:rsidP="00C649AB">
      <w:pPr>
        <w:jc w:val="both"/>
        <w:rPr>
          <w:noProof/>
          <w:color w:val="FF0000"/>
          <w:sz w:val="28"/>
          <w:szCs w:val="28"/>
        </w:rPr>
      </w:pPr>
    </w:p>
    <w:p w:rsidR="00C649AB" w:rsidRPr="00052DCB" w:rsidRDefault="00C649AB" w:rsidP="00C649AB">
      <w:pPr>
        <w:jc w:val="both"/>
        <w:rPr>
          <w:color w:val="FF0000"/>
          <w:sz w:val="28"/>
          <w:szCs w:val="28"/>
        </w:rPr>
      </w:pPr>
    </w:p>
    <w:tbl>
      <w:tblPr>
        <w:tblW w:w="9580" w:type="dxa"/>
        <w:tblInd w:w="47" w:type="dxa"/>
        <w:tblCellMar>
          <w:left w:w="70" w:type="dxa"/>
          <w:right w:w="70" w:type="dxa"/>
        </w:tblCellMar>
        <w:tblLook w:val="04A0"/>
      </w:tblPr>
      <w:tblGrid>
        <w:gridCol w:w="1662"/>
        <w:gridCol w:w="5958"/>
        <w:gridCol w:w="1960"/>
      </w:tblGrid>
      <w:tr w:rsidR="00C649AB" w:rsidRPr="00CC1D14" w:rsidTr="003D63C3">
        <w:trPr>
          <w:trHeight w:val="1260"/>
        </w:trPr>
        <w:tc>
          <w:tcPr>
            <w:tcW w:w="1620" w:type="dxa"/>
            <w:tcBorders>
              <w:top w:val="single" w:sz="4" w:space="0" w:color="auto"/>
              <w:left w:val="single" w:sz="4" w:space="0" w:color="auto"/>
              <w:bottom w:val="single" w:sz="4" w:space="0" w:color="auto"/>
              <w:right w:val="single" w:sz="4" w:space="0" w:color="auto"/>
            </w:tcBorders>
            <w:shd w:val="clear" w:color="000000" w:fill="7F7F7F"/>
            <w:vAlign w:val="center"/>
            <w:hideMark/>
          </w:tcPr>
          <w:p w:rsidR="00C649AB" w:rsidRPr="00CC1D14" w:rsidRDefault="00C649AB" w:rsidP="003D63C3">
            <w:pPr>
              <w:jc w:val="center"/>
              <w:rPr>
                <w:rFonts w:ascii="Arial" w:hAnsi="Arial" w:cs="Arial"/>
              </w:rPr>
            </w:pPr>
            <w:r w:rsidRPr="00CC1D14">
              <w:rPr>
                <w:rFonts w:ascii="Arial" w:hAnsi="Arial" w:cs="Arial"/>
              </w:rPr>
              <w:t>Inexigibilidade</w:t>
            </w:r>
          </w:p>
        </w:tc>
        <w:tc>
          <w:tcPr>
            <w:tcW w:w="6000" w:type="dxa"/>
            <w:tcBorders>
              <w:top w:val="single" w:sz="4" w:space="0" w:color="auto"/>
              <w:left w:val="nil"/>
              <w:bottom w:val="single" w:sz="4" w:space="0" w:color="auto"/>
              <w:right w:val="single" w:sz="4" w:space="0" w:color="auto"/>
            </w:tcBorders>
            <w:shd w:val="clear" w:color="000000" w:fill="7F7F7F"/>
            <w:vAlign w:val="center"/>
            <w:hideMark/>
          </w:tcPr>
          <w:p w:rsidR="00C649AB" w:rsidRPr="00CC1D14" w:rsidRDefault="00C649AB" w:rsidP="003D63C3">
            <w:pPr>
              <w:jc w:val="center"/>
              <w:rPr>
                <w:rFonts w:ascii="Arial" w:hAnsi="Arial" w:cs="Arial"/>
              </w:rPr>
            </w:pPr>
            <w:r w:rsidRPr="00CC1D14">
              <w:rPr>
                <w:rFonts w:ascii="Arial" w:hAnsi="Arial" w:cs="Arial"/>
              </w:rPr>
              <w:t>Objeto</w:t>
            </w:r>
          </w:p>
        </w:tc>
        <w:tc>
          <w:tcPr>
            <w:tcW w:w="1960" w:type="dxa"/>
            <w:tcBorders>
              <w:top w:val="single" w:sz="4" w:space="0" w:color="auto"/>
              <w:left w:val="nil"/>
              <w:bottom w:val="single" w:sz="4" w:space="0" w:color="auto"/>
              <w:right w:val="single" w:sz="4" w:space="0" w:color="auto"/>
            </w:tcBorders>
            <w:shd w:val="clear" w:color="000000" w:fill="7F7F7F"/>
            <w:vAlign w:val="center"/>
            <w:hideMark/>
          </w:tcPr>
          <w:p w:rsidR="00C649AB" w:rsidRPr="00CC1D14" w:rsidRDefault="00C649AB" w:rsidP="003D63C3">
            <w:pPr>
              <w:jc w:val="center"/>
              <w:rPr>
                <w:rFonts w:ascii="Arial" w:hAnsi="Arial" w:cs="Arial"/>
              </w:rPr>
            </w:pPr>
            <w:r w:rsidRPr="00CC1D14">
              <w:rPr>
                <w:rFonts w:ascii="Arial" w:hAnsi="Arial" w:cs="Arial"/>
              </w:rPr>
              <w:t>Valor Contratado</w:t>
            </w:r>
          </w:p>
        </w:tc>
      </w:tr>
      <w:tr w:rsidR="00C649AB" w:rsidRPr="00CC1D14" w:rsidTr="003D63C3">
        <w:trPr>
          <w:trHeight w:val="165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001/14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de empresas para divulgação de vídeo educativo voltado à conscientização da população de Juiz de Fora quanto ao consumo de água durante o período de verão.</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R$ 32.524,00</w:t>
            </w:r>
          </w:p>
        </w:tc>
      </w:tr>
      <w:tr w:rsidR="00C649AB" w:rsidRPr="00CC1D14" w:rsidTr="003D63C3">
        <w:trPr>
          <w:trHeight w:val="165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002/14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da Associação Profissional das Empresas de Transporte de Passageiros de Juiz de Fora – ASTRANSP – para fornecimento de créditos de vales transporte para os funcionários da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R$ 885.600,00</w:t>
            </w:r>
          </w:p>
        </w:tc>
      </w:tr>
      <w:tr w:rsidR="00C649AB" w:rsidRPr="00CC1D14" w:rsidTr="003D63C3">
        <w:trPr>
          <w:trHeight w:val="205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003/14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da empresa APONTA INFORMÁTICA LTDA para prestação de serviços de treinamento, implantação, atendimento eventual nas instalações da CESAMA e manutenção dos Sistemas de Gestão de Recursos Humanos como: folha de pagamento, controle de Ponto Eletrônico, Avaliação de Desempenho e implantação do Módulo de Segurança e Medicina do Trabalho para atendimento ao PPP e E-social.</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R$ 45.305,40</w:t>
            </w:r>
          </w:p>
        </w:tc>
      </w:tr>
      <w:tr w:rsidR="00C649AB" w:rsidRPr="00CC1D14" w:rsidTr="003D63C3">
        <w:trPr>
          <w:trHeight w:val="165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004/14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de emissoras de rádio da cidade para veiculação nas rádios de campanha de conscientização e uso racional da água durante o período de verão.</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R$ 20.546,58</w:t>
            </w:r>
          </w:p>
        </w:tc>
      </w:tr>
      <w:tr w:rsidR="00C649AB" w:rsidRPr="00CC1D14" w:rsidTr="003D63C3">
        <w:trPr>
          <w:trHeight w:val="1305"/>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005/14</w:t>
            </w:r>
          </w:p>
        </w:tc>
        <w:tc>
          <w:tcPr>
            <w:tcW w:w="6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da Imprensa Oficial do Estado de Minas Gerais para publicação dos diversos atos e avisos da CESAMA.</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R$ 885.600,00</w:t>
            </w:r>
          </w:p>
        </w:tc>
      </w:tr>
      <w:tr w:rsidR="00C649AB" w:rsidRPr="00CC1D14" w:rsidTr="003D63C3">
        <w:trPr>
          <w:trHeight w:val="1260"/>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007/14</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da empresa para fornecimento de placa posicionadora para atuador da marca BERNARD.</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R$ 1.056,00</w:t>
            </w:r>
          </w:p>
        </w:tc>
      </w:tr>
      <w:tr w:rsidR="00C649AB" w:rsidRPr="00CC1D14" w:rsidTr="003D63C3">
        <w:trPr>
          <w:trHeight w:val="1110"/>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lastRenderedPageBreak/>
              <w:t>008/14</w:t>
            </w:r>
          </w:p>
        </w:tc>
        <w:tc>
          <w:tcPr>
            <w:tcW w:w="6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Aferição anual da bancada de hidrômetro pelo INMETRO em cumprimento ao inciso V do Art. 3° da Lei Federal n° 9933/99.</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R$ 6.496,00</w:t>
            </w:r>
          </w:p>
        </w:tc>
      </w:tr>
      <w:tr w:rsidR="00C649AB" w:rsidRPr="00CC1D14" w:rsidTr="003D63C3">
        <w:trPr>
          <w:trHeight w:val="1650"/>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009/14</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da empresa ALFA LAVAL LTDA para execução de serviços de substituição de cartão interface, com o fornecimento da peça de reposição, e ajuste dos parâmetros do equipamento (centrífuga) da CESAMA.</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R$ 81.923,84</w:t>
            </w:r>
          </w:p>
        </w:tc>
      </w:tr>
      <w:tr w:rsidR="00C649AB" w:rsidRPr="00CC1D14" w:rsidTr="003D63C3">
        <w:trPr>
          <w:trHeight w:val="115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010/14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Prestação de serviços de manutenção e suporte técnico de software para Gestão de Ouvidorias.</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R$ 3.037,94</w:t>
            </w:r>
          </w:p>
        </w:tc>
      </w:tr>
      <w:tr w:rsidR="00C649AB" w:rsidRPr="00CC1D14" w:rsidTr="003D63C3">
        <w:trPr>
          <w:trHeight w:val="129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011/14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da empresa AGILENT TECHNOLOGIES BRASIL LTDA para execução de serviços de manutenção preventiva em espectrofotômetro de absorção atômica da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R$ 5.571,44</w:t>
            </w:r>
          </w:p>
        </w:tc>
      </w:tr>
      <w:tr w:rsidR="00C649AB" w:rsidRPr="00CC1D14" w:rsidTr="003D63C3">
        <w:trPr>
          <w:trHeight w:val="100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012/14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da empresa ALTUS SISTEMAS DE AUTOMAÇÃO S.A para execução de serviços de manutenção nos CLP's.</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R$ 16.269,30</w:t>
            </w:r>
          </w:p>
        </w:tc>
      </w:tr>
      <w:tr w:rsidR="00C649AB" w:rsidRPr="00CC1D14" w:rsidTr="003D63C3">
        <w:trPr>
          <w:trHeight w:val="115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013/14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 xml:space="preserve">Contratação da empresa JCN COMÉRCIO E REPRESENTAÇÕES EIRELLI para fornecimento de PLACA CI2701 para atuador da marca BERNARD. </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R$ 2.063,00</w:t>
            </w:r>
          </w:p>
        </w:tc>
      </w:tr>
      <w:tr w:rsidR="00C649AB" w:rsidRPr="00CC1D14" w:rsidTr="003D63C3">
        <w:trPr>
          <w:trHeight w:val="118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014/14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 xml:space="preserve">Contratação da empresa IMAGEM GEOSISTEMAS E COMÉRCIO LTDA para fornecimento de atualização de uso do software ArcGIS para a CESAMA. </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R$ 29.887,32</w:t>
            </w:r>
          </w:p>
        </w:tc>
      </w:tr>
      <w:tr w:rsidR="00C649AB" w:rsidRPr="00CC1D14" w:rsidTr="003D63C3">
        <w:trPr>
          <w:trHeight w:val="165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015/14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da empresa ALIBER MÁQUINAS LTDA para prestação de serviços de manutenção e assistência técnica dos registradores eletrônicos de ponto (REP) da marca DIMEP.</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R$ 18.240,00</w:t>
            </w:r>
          </w:p>
        </w:tc>
      </w:tr>
      <w:tr w:rsidR="00C649AB" w:rsidRPr="00CC1D14" w:rsidTr="003D63C3">
        <w:trPr>
          <w:trHeight w:val="1650"/>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018/14</w:t>
            </w:r>
          </w:p>
        </w:tc>
        <w:tc>
          <w:tcPr>
            <w:tcW w:w="6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do SÉRGIO SILVEIRA SANTOS para prestação de serviços de manutenção de Sistema Aplicativo com Recursos Geográficos – REDEGEO – da CESAMA.</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R$ 16.800,00</w:t>
            </w:r>
          </w:p>
        </w:tc>
      </w:tr>
      <w:tr w:rsidR="00C649AB" w:rsidRPr="00CC1D14" w:rsidTr="003D63C3">
        <w:trPr>
          <w:trHeight w:val="1200"/>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016/14</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da empresa FESTO BRASIL LTDA para fornecimento de conjunto de válvula guilhotina wafer de 3", montado com atuador, para substituição de equipamento da ETE Barbosa Lage.</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R$ 6.130,83</w:t>
            </w:r>
          </w:p>
        </w:tc>
      </w:tr>
      <w:tr w:rsidR="00C649AB" w:rsidRPr="00CC1D14" w:rsidTr="003D63C3">
        <w:trPr>
          <w:trHeight w:val="1065"/>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lastRenderedPageBreak/>
              <w:t>017/14</w:t>
            </w:r>
          </w:p>
        </w:tc>
        <w:tc>
          <w:tcPr>
            <w:tcW w:w="6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da Imprensa Nacional para publicação dos diversos atos da CESAMA. (DIÁRIO OFICIAL DA UNIÃO)</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R$ 5.400,00</w:t>
            </w:r>
          </w:p>
        </w:tc>
      </w:tr>
      <w:tr w:rsidR="00C649AB" w:rsidRPr="00CC1D14" w:rsidTr="003D63C3">
        <w:trPr>
          <w:trHeight w:val="1290"/>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006/14</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da empresa ALFA LAVAL LTDA para execução de serviços de substituição de cartão interface, com o fornecimento da peça de reposição, e ajuste dos parâmetros do equipamento (centrífuga) da CESAMA.</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 </w:t>
            </w:r>
          </w:p>
        </w:tc>
      </w:tr>
      <w:tr w:rsidR="00C649AB" w:rsidRPr="00CC1D14" w:rsidTr="003D63C3">
        <w:trPr>
          <w:trHeight w:val="165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019/14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da empresa TOTVS S.A. para prestação de serviços de manutenção dos softwares utilizados no Departamento de Recursos Humanos da CESAMA – LABORE (folha de pagamento), CHRONUS (ponto eletrônico) e VITAE (Gestão de Pessoas e Segurança e Medicina do Trabalho).</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R$ 44.769,24</w:t>
            </w:r>
          </w:p>
        </w:tc>
      </w:tr>
      <w:tr w:rsidR="00C649AB" w:rsidRPr="00CC1D14" w:rsidTr="003D63C3">
        <w:trPr>
          <w:trHeight w:val="165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020/14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da empresa HIDROGERON PRESTADORA DE SERVIÇOS E CONSULTORIAS ESPECIALIZADAS LTDA - ME para manutenção preventiva bimestral no sistema gerador de cloro da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R$ 11.800,00</w:t>
            </w:r>
          </w:p>
        </w:tc>
      </w:tr>
      <w:tr w:rsidR="00C649AB" w:rsidRPr="00CC1D14" w:rsidTr="003D63C3">
        <w:trPr>
          <w:trHeight w:val="130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021/14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da empresa OPENBASE SISTEMAS LTDA para prestação de serviços de manutenção do Banco de Dados OPENBASE, utilizado no Departamento de Tecnologia da Informação</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R$ 16.296,00</w:t>
            </w:r>
          </w:p>
        </w:tc>
      </w:tr>
      <w:tr w:rsidR="00C649AB" w:rsidRPr="00CC1D14" w:rsidTr="003D63C3">
        <w:trPr>
          <w:trHeight w:val="136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022/14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da empresa HEWLETT-PACKARD BRASIL LTDA para prestação de serviços de suporte e manutenção de software e hardware do servidor CESARP - UNIX HP-UX, utilizado pelo Departamento de Tecnologia da Informação</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R$11.901,96</w:t>
            </w:r>
          </w:p>
        </w:tc>
      </w:tr>
    </w:tbl>
    <w:p w:rsidR="00C649AB" w:rsidRPr="00052DCB" w:rsidRDefault="00C649AB" w:rsidP="00C649AB">
      <w:pPr>
        <w:jc w:val="both"/>
        <w:rPr>
          <w:color w:val="FF0000"/>
          <w:sz w:val="28"/>
          <w:szCs w:val="28"/>
        </w:rPr>
      </w:pPr>
    </w:p>
    <w:p w:rsidR="00C649AB" w:rsidRPr="00052DCB" w:rsidRDefault="00C649AB" w:rsidP="00C649AB">
      <w:pPr>
        <w:jc w:val="both"/>
        <w:rPr>
          <w:color w:val="FF0000"/>
          <w:sz w:val="28"/>
          <w:szCs w:val="28"/>
        </w:rPr>
      </w:pPr>
    </w:p>
    <w:p w:rsidR="00C649AB" w:rsidRDefault="00C649AB" w:rsidP="00C649AB">
      <w:pPr>
        <w:jc w:val="both"/>
      </w:pPr>
    </w:p>
    <w:p w:rsidR="00C649AB" w:rsidRDefault="00C649AB" w:rsidP="00C649AB">
      <w:pPr>
        <w:jc w:val="both"/>
      </w:pPr>
    </w:p>
    <w:p w:rsidR="00C649AB" w:rsidRDefault="00C649AB" w:rsidP="00C649AB">
      <w:pPr>
        <w:jc w:val="both"/>
      </w:pPr>
    </w:p>
    <w:tbl>
      <w:tblPr>
        <w:tblW w:w="9580" w:type="dxa"/>
        <w:tblInd w:w="47" w:type="dxa"/>
        <w:tblCellMar>
          <w:left w:w="70" w:type="dxa"/>
          <w:right w:w="70" w:type="dxa"/>
        </w:tblCellMar>
        <w:tblLook w:val="04A0"/>
      </w:tblPr>
      <w:tblGrid>
        <w:gridCol w:w="1620"/>
        <w:gridCol w:w="6000"/>
        <w:gridCol w:w="1960"/>
      </w:tblGrid>
      <w:tr w:rsidR="00C649AB" w:rsidRPr="00CC1D14" w:rsidTr="003D63C3">
        <w:trPr>
          <w:trHeight w:val="1112"/>
        </w:trPr>
        <w:tc>
          <w:tcPr>
            <w:tcW w:w="162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C649AB" w:rsidRPr="00CC1D14" w:rsidRDefault="00C649AB" w:rsidP="003D63C3">
            <w:pPr>
              <w:jc w:val="center"/>
              <w:rPr>
                <w:rFonts w:ascii="Arial" w:hAnsi="Arial" w:cs="Arial"/>
              </w:rPr>
            </w:pPr>
            <w:r w:rsidRPr="00CC1D14">
              <w:rPr>
                <w:rFonts w:ascii="Arial" w:hAnsi="Arial" w:cs="Arial"/>
              </w:rPr>
              <w:t>Tomada de preços</w:t>
            </w:r>
          </w:p>
        </w:tc>
        <w:tc>
          <w:tcPr>
            <w:tcW w:w="6000" w:type="dxa"/>
            <w:tcBorders>
              <w:top w:val="single" w:sz="4" w:space="0" w:color="auto"/>
              <w:left w:val="nil"/>
              <w:bottom w:val="single" w:sz="4" w:space="0" w:color="auto"/>
              <w:right w:val="single" w:sz="4" w:space="0" w:color="auto"/>
            </w:tcBorders>
            <w:shd w:val="clear" w:color="000000" w:fill="808080"/>
            <w:vAlign w:val="center"/>
            <w:hideMark/>
          </w:tcPr>
          <w:p w:rsidR="00C649AB" w:rsidRPr="00CC1D14" w:rsidRDefault="00C649AB" w:rsidP="003D63C3">
            <w:pPr>
              <w:jc w:val="center"/>
              <w:rPr>
                <w:rFonts w:ascii="Arial" w:hAnsi="Arial" w:cs="Arial"/>
              </w:rPr>
            </w:pPr>
            <w:r w:rsidRPr="00CC1D14">
              <w:rPr>
                <w:rFonts w:ascii="Arial" w:hAnsi="Arial" w:cs="Arial"/>
              </w:rPr>
              <w:t>Objeto</w:t>
            </w:r>
          </w:p>
        </w:tc>
        <w:tc>
          <w:tcPr>
            <w:tcW w:w="1960" w:type="dxa"/>
            <w:tcBorders>
              <w:top w:val="single" w:sz="4" w:space="0" w:color="auto"/>
              <w:left w:val="nil"/>
              <w:bottom w:val="single" w:sz="4" w:space="0" w:color="auto"/>
              <w:right w:val="single" w:sz="4" w:space="0" w:color="auto"/>
            </w:tcBorders>
            <w:shd w:val="clear" w:color="000000" w:fill="808080"/>
            <w:noWrap/>
            <w:vAlign w:val="center"/>
            <w:hideMark/>
          </w:tcPr>
          <w:p w:rsidR="00C649AB" w:rsidRPr="00CC1D14" w:rsidRDefault="00C649AB" w:rsidP="003D63C3">
            <w:pPr>
              <w:jc w:val="center"/>
              <w:rPr>
                <w:rFonts w:ascii="Arial" w:hAnsi="Arial" w:cs="Arial"/>
              </w:rPr>
            </w:pPr>
            <w:r w:rsidRPr="00CC1D14">
              <w:rPr>
                <w:rFonts w:ascii="Arial" w:hAnsi="Arial" w:cs="Arial"/>
              </w:rPr>
              <w:t>Valor contratado</w:t>
            </w:r>
          </w:p>
        </w:tc>
      </w:tr>
      <w:tr w:rsidR="00C649AB" w:rsidRPr="00CC1D14" w:rsidTr="003D63C3">
        <w:trPr>
          <w:trHeight w:val="1269"/>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001/14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de empresa de engenharia especializada em nivelamento de tampões de água e de esgoto e recomposições de passeios e muros.</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R$ 705.358,75</w:t>
            </w:r>
          </w:p>
        </w:tc>
      </w:tr>
      <w:tr w:rsidR="00C649AB" w:rsidRPr="00CC1D14" w:rsidTr="003D63C3">
        <w:trPr>
          <w:trHeight w:val="1272"/>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002/14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C1D14" w:rsidRDefault="00C649AB" w:rsidP="003D63C3">
            <w:pPr>
              <w:jc w:val="center"/>
              <w:rPr>
                <w:rFonts w:ascii="Arial" w:hAnsi="Arial" w:cs="Arial"/>
              </w:rPr>
            </w:pPr>
            <w:r w:rsidRPr="00CC1D14">
              <w:rPr>
                <w:rFonts w:ascii="Arial" w:hAnsi="Arial" w:cs="Arial"/>
              </w:rPr>
              <w:t>Contratação de empresa de engenharia especializada em serviços de manutenção nas unidades operacionais da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Pr>
                <w:rFonts w:ascii="Arial" w:hAnsi="Arial" w:cs="Arial"/>
              </w:rPr>
              <w:t xml:space="preserve">R$ </w:t>
            </w:r>
            <w:r w:rsidRPr="00CC1D14">
              <w:rPr>
                <w:rFonts w:ascii="Arial" w:hAnsi="Arial" w:cs="Arial"/>
              </w:rPr>
              <w:t>757.806,78</w:t>
            </w:r>
          </w:p>
        </w:tc>
      </w:tr>
      <w:tr w:rsidR="00C649AB" w:rsidRPr="00CC1D14" w:rsidTr="003D63C3">
        <w:trPr>
          <w:trHeight w:val="1248"/>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lastRenderedPageBreak/>
              <w:t>003/14</w:t>
            </w:r>
          </w:p>
        </w:tc>
        <w:tc>
          <w:tcPr>
            <w:tcW w:w="6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de empresa para prestação de serviços de reestruturação do DATA CENTER da CESAMA com fornecimento de materiais</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R$ 18.723,12</w:t>
            </w:r>
          </w:p>
        </w:tc>
      </w:tr>
      <w:tr w:rsidR="00C649AB" w:rsidRPr="00CC1D14" w:rsidTr="003D63C3">
        <w:trPr>
          <w:trHeight w:val="1270"/>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004/14</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de empresa para o fornecimento de licenças, instalação, configuração e manutenção de um Sistema Gerenciador de Impressão (SGI).</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R$ 33.960,00</w:t>
            </w:r>
          </w:p>
        </w:tc>
      </w:tr>
      <w:tr w:rsidR="00C649AB" w:rsidRPr="00CC1D14" w:rsidTr="003D63C3">
        <w:trPr>
          <w:trHeight w:val="2107"/>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005/14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de empresa especializada em serviços de infraestrutura de rede para realização de reforma no ambiente de rede, com alterações de localização e organização de racks, troca de patch cords, ampliação de pontos de rede e implantação de sistema de telefonia estruturada em cabo UTP na unidade São Mateus da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R$ 39.978,00</w:t>
            </w:r>
          </w:p>
        </w:tc>
      </w:tr>
      <w:tr w:rsidR="00C649AB" w:rsidRPr="00CC1D14" w:rsidTr="003D63C3">
        <w:trPr>
          <w:trHeight w:val="165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006/14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CC1D14" w:rsidRDefault="00C649AB" w:rsidP="003D63C3">
            <w:pPr>
              <w:jc w:val="center"/>
              <w:rPr>
                <w:rFonts w:ascii="Arial" w:hAnsi="Arial" w:cs="Arial"/>
              </w:rPr>
            </w:pPr>
            <w:r w:rsidRPr="00CC1D14">
              <w:rPr>
                <w:rFonts w:ascii="Arial" w:hAnsi="Arial" w:cs="Arial"/>
              </w:rPr>
              <w:t>Contratação de empresa de engenharia para construção do sistema de abastecimento de água no Bairro Floresta. (Financiamento BDMGFRP n° 181638).</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C1D14" w:rsidRDefault="00C649AB" w:rsidP="003D63C3">
            <w:pPr>
              <w:jc w:val="center"/>
              <w:rPr>
                <w:rFonts w:ascii="Arial" w:hAnsi="Arial" w:cs="Arial"/>
              </w:rPr>
            </w:pPr>
            <w:r w:rsidRPr="00CC1D14">
              <w:rPr>
                <w:rFonts w:ascii="Arial" w:hAnsi="Arial" w:cs="Arial"/>
              </w:rPr>
              <w:t>R$ 460.147,88</w:t>
            </w:r>
          </w:p>
        </w:tc>
      </w:tr>
    </w:tbl>
    <w:p w:rsidR="00C649AB" w:rsidRDefault="00C649AB" w:rsidP="00C649AB">
      <w:pPr>
        <w:jc w:val="both"/>
      </w:pPr>
    </w:p>
    <w:p w:rsidR="00C649AB" w:rsidRDefault="00C649AB" w:rsidP="00C649AB">
      <w:pPr>
        <w:jc w:val="both"/>
      </w:pPr>
    </w:p>
    <w:p w:rsidR="00C649AB" w:rsidRDefault="00C649AB" w:rsidP="00C649AB">
      <w:pPr>
        <w:jc w:val="both"/>
      </w:pPr>
    </w:p>
    <w:p w:rsidR="00C649AB" w:rsidRDefault="00C649AB" w:rsidP="00C649AB">
      <w:pPr>
        <w:jc w:val="both"/>
      </w:pPr>
    </w:p>
    <w:p w:rsidR="00C649AB" w:rsidRDefault="00C649AB" w:rsidP="00C649AB">
      <w:pPr>
        <w:jc w:val="both"/>
      </w:pPr>
    </w:p>
    <w:tbl>
      <w:tblPr>
        <w:tblW w:w="9580" w:type="dxa"/>
        <w:tblInd w:w="47" w:type="dxa"/>
        <w:tblCellMar>
          <w:left w:w="70" w:type="dxa"/>
          <w:right w:w="70" w:type="dxa"/>
        </w:tblCellMar>
        <w:tblLook w:val="04A0"/>
      </w:tblPr>
      <w:tblGrid>
        <w:gridCol w:w="1620"/>
        <w:gridCol w:w="6000"/>
        <w:gridCol w:w="1960"/>
      </w:tblGrid>
      <w:tr w:rsidR="00C649AB" w:rsidRPr="0061222D" w:rsidTr="003D63C3">
        <w:trPr>
          <w:trHeight w:val="973"/>
        </w:trPr>
        <w:tc>
          <w:tcPr>
            <w:tcW w:w="162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C649AB" w:rsidRPr="0061222D" w:rsidRDefault="00C649AB" w:rsidP="003D63C3">
            <w:pPr>
              <w:jc w:val="center"/>
              <w:rPr>
                <w:rFonts w:ascii="Arial" w:hAnsi="Arial" w:cs="Arial"/>
              </w:rPr>
            </w:pPr>
            <w:r w:rsidRPr="0061222D">
              <w:rPr>
                <w:rFonts w:ascii="Arial" w:hAnsi="Arial" w:cs="Arial"/>
              </w:rPr>
              <w:t>Concorrência</w:t>
            </w:r>
          </w:p>
        </w:tc>
        <w:tc>
          <w:tcPr>
            <w:tcW w:w="6000" w:type="dxa"/>
            <w:tcBorders>
              <w:top w:val="single" w:sz="4" w:space="0" w:color="auto"/>
              <w:left w:val="nil"/>
              <w:bottom w:val="single" w:sz="4" w:space="0" w:color="auto"/>
              <w:right w:val="single" w:sz="4" w:space="0" w:color="auto"/>
            </w:tcBorders>
            <w:shd w:val="clear" w:color="000000" w:fill="808080"/>
            <w:vAlign w:val="center"/>
            <w:hideMark/>
          </w:tcPr>
          <w:p w:rsidR="00C649AB" w:rsidRPr="0061222D" w:rsidRDefault="00C649AB" w:rsidP="003D63C3">
            <w:pPr>
              <w:jc w:val="center"/>
              <w:rPr>
                <w:rFonts w:ascii="Arial" w:hAnsi="Arial" w:cs="Arial"/>
              </w:rPr>
            </w:pPr>
            <w:r w:rsidRPr="0061222D">
              <w:rPr>
                <w:rFonts w:ascii="Arial" w:hAnsi="Arial" w:cs="Arial"/>
              </w:rPr>
              <w:t>Objeto</w:t>
            </w:r>
          </w:p>
        </w:tc>
        <w:tc>
          <w:tcPr>
            <w:tcW w:w="1960" w:type="dxa"/>
            <w:tcBorders>
              <w:top w:val="single" w:sz="4" w:space="0" w:color="auto"/>
              <w:left w:val="nil"/>
              <w:bottom w:val="single" w:sz="4" w:space="0" w:color="auto"/>
              <w:right w:val="single" w:sz="4" w:space="0" w:color="auto"/>
            </w:tcBorders>
            <w:shd w:val="clear" w:color="000000" w:fill="808080"/>
            <w:noWrap/>
            <w:vAlign w:val="center"/>
            <w:hideMark/>
          </w:tcPr>
          <w:p w:rsidR="00C649AB" w:rsidRPr="0061222D" w:rsidRDefault="00C649AB" w:rsidP="003D63C3">
            <w:pPr>
              <w:jc w:val="center"/>
              <w:rPr>
                <w:rFonts w:ascii="Arial" w:hAnsi="Arial" w:cs="Arial"/>
              </w:rPr>
            </w:pPr>
            <w:r w:rsidRPr="0061222D">
              <w:rPr>
                <w:rFonts w:ascii="Arial" w:hAnsi="Arial" w:cs="Arial"/>
              </w:rPr>
              <w:t>Valor contratado</w:t>
            </w:r>
          </w:p>
        </w:tc>
      </w:tr>
      <w:tr w:rsidR="00C649AB" w:rsidRPr="0061222D" w:rsidTr="003D63C3">
        <w:trPr>
          <w:trHeight w:val="165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010/13</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 xml:space="preserve"> Contratação de empresa para fornecimento de Solução Integrada de Armazenamento de Dados (SIAD), incluindo os serviços de instalação, configuração, gerenciamento, treinamento e suporte técnico, para atendimento às necessidades da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61222D" w:rsidRDefault="00C649AB" w:rsidP="003D63C3">
            <w:pPr>
              <w:jc w:val="center"/>
              <w:rPr>
                <w:rFonts w:ascii="Arial" w:hAnsi="Arial" w:cs="Arial"/>
              </w:rPr>
            </w:pPr>
            <w:r w:rsidRPr="0061222D">
              <w:rPr>
                <w:rFonts w:ascii="Arial" w:hAnsi="Arial" w:cs="Arial"/>
              </w:rPr>
              <w:t>R$ 268.900,00</w:t>
            </w:r>
          </w:p>
        </w:tc>
      </w:tr>
      <w:tr w:rsidR="00C649AB" w:rsidRPr="0061222D" w:rsidTr="003D63C3">
        <w:trPr>
          <w:trHeight w:val="148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011/13</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Contratação de empresa para construção de redes de água e redes coletoras de esgotamento sanitário em diversas ruas da cidade de Juiz de Fora (regiões Noroeste, Sudoeste e Distritos), incluindo mão de obra e materiais</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61222D" w:rsidRDefault="00C649AB" w:rsidP="003D63C3">
            <w:pPr>
              <w:jc w:val="center"/>
              <w:rPr>
                <w:rFonts w:ascii="Arial" w:hAnsi="Arial" w:cs="Arial"/>
              </w:rPr>
            </w:pPr>
            <w:r w:rsidRPr="0061222D">
              <w:rPr>
                <w:rFonts w:ascii="Arial" w:hAnsi="Arial" w:cs="Arial"/>
              </w:rPr>
              <w:t>R$ 1.135.051,58</w:t>
            </w:r>
          </w:p>
        </w:tc>
      </w:tr>
      <w:tr w:rsidR="00C649AB" w:rsidRPr="0061222D" w:rsidTr="003D63C3">
        <w:trPr>
          <w:trHeight w:val="136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012/13</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Contratação de empresa especializada para prestação de serviços de manutenção contínua nas margens de córregos e manutenção civil rotineira em diversas unidades da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61222D" w:rsidRDefault="00C649AB" w:rsidP="003D63C3">
            <w:pPr>
              <w:jc w:val="center"/>
              <w:rPr>
                <w:rFonts w:ascii="Arial" w:hAnsi="Arial" w:cs="Arial"/>
              </w:rPr>
            </w:pPr>
            <w:r w:rsidRPr="0061222D">
              <w:rPr>
                <w:rFonts w:ascii="Arial" w:hAnsi="Arial" w:cs="Arial"/>
              </w:rPr>
              <w:t>R$ 1.704.601,44</w:t>
            </w:r>
          </w:p>
        </w:tc>
      </w:tr>
      <w:tr w:rsidR="00C649AB" w:rsidRPr="0061222D" w:rsidTr="003D63C3">
        <w:trPr>
          <w:trHeight w:val="1650"/>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lastRenderedPageBreak/>
              <w:t>002/14</w:t>
            </w:r>
          </w:p>
        </w:tc>
        <w:tc>
          <w:tcPr>
            <w:tcW w:w="6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Contratação de empresa especializada em planejamento e controle da manutenção (PCM), manutenção eletromecânica/automação preventiva e corretiva, atendimentos operacionais nos conjuntos moto-bomba das Elevatórias e Reservatórios das Regionais Norte, Leste e Sudoeste e todas as Subestações de energia elétrica da CESAMA.</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61222D" w:rsidRDefault="00C649AB" w:rsidP="003D63C3">
            <w:pPr>
              <w:jc w:val="center"/>
              <w:rPr>
                <w:rFonts w:ascii="Arial" w:hAnsi="Arial" w:cs="Arial"/>
              </w:rPr>
            </w:pPr>
            <w:r w:rsidRPr="0061222D">
              <w:rPr>
                <w:rFonts w:ascii="Arial" w:hAnsi="Arial" w:cs="Arial"/>
              </w:rPr>
              <w:t>R$ 1.270.004,80</w:t>
            </w:r>
          </w:p>
        </w:tc>
      </w:tr>
      <w:tr w:rsidR="00C649AB" w:rsidRPr="0061222D" w:rsidTr="003D63C3">
        <w:trPr>
          <w:trHeight w:val="1650"/>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001/14</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 xml:space="preserve">Contratação de empresa para construção de ramais prediais de água e montagem de barrilete e ramais de esgoto sanitário em diversas ruas da cidade de Juiz de Fora/MG (região Leste, incluindo distritos) incluindo mão de obra e materiais. </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C649AB" w:rsidRPr="0061222D" w:rsidRDefault="00C649AB" w:rsidP="003D63C3">
            <w:pPr>
              <w:jc w:val="center"/>
              <w:rPr>
                <w:rFonts w:ascii="Arial" w:hAnsi="Arial" w:cs="Arial"/>
              </w:rPr>
            </w:pPr>
            <w:r w:rsidRPr="0061222D">
              <w:rPr>
                <w:rFonts w:ascii="Arial" w:hAnsi="Arial" w:cs="Arial"/>
              </w:rPr>
              <w:t>R$ 2.005.889,10</w:t>
            </w:r>
          </w:p>
        </w:tc>
      </w:tr>
      <w:tr w:rsidR="00C649AB" w:rsidRPr="0061222D" w:rsidTr="003D63C3">
        <w:trPr>
          <w:trHeight w:val="2715"/>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008/13</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Contratação de empresa especializada para prestação de serviços técnicos especializados de todo o ciclo de desenvolvimento e manutenção de sistemas de informação, que englobem o levantamento, definição, especificação, implementação, auditoria, testes, implantação e manutenção de sistemas de informação, em regime de “fábrica de software”, utilizando-se a técnica de análise de pontos de função para dimensionamento das demandas, visando atender, de forma continuada, às necessidades de tecnologia da informação da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61222D" w:rsidRDefault="00C649AB" w:rsidP="003D63C3">
            <w:pPr>
              <w:jc w:val="center"/>
              <w:rPr>
                <w:rFonts w:ascii="Arial" w:hAnsi="Arial" w:cs="Arial"/>
              </w:rPr>
            </w:pPr>
            <w:r w:rsidRPr="0061222D">
              <w:rPr>
                <w:rFonts w:ascii="Arial" w:hAnsi="Arial" w:cs="Arial"/>
              </w:rPr>
              <w:t>R$ 1.708.718,27</w:t>
            </w:r>
          </w:p>
        </w:tc>
      </w:tr>
      <w:tr w:rsidR="00C649AB" w:rsidRPr="0061222D" w:rsidTr="003D63C3">
        <w:trPr>
          <w:trHeight w:val="1230"/>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003//14</w:t>
            </w:r>
          </w:p>
        </w:tc>
        <w:tc>
          <w:tcPr>
            <w:tcW w:w="6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Contratação de empresa de engenharia especializada para execução de serviços de manutenção predial em todas as unidades da CESAMA.</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61222D" w:rsidRDefault="00C649AB" w:rsidP="003D63C3">
            <w:pPr>
              <w:jc w:val="center"/>
              <w:rPr>
                <w:rFonts w:ascii="Arial" w:hAnsi="Arial" w:cs="Arial"/>
              </w:rPr>
            </w:pPr>
            <w:r w:rsidRPr="0061222D">
              <w:rPr>
                <w:rFonts w:ascii="Arial" w:hAnsi="Arial" w:cs="Arial"/>
              </w:rPr>
              <w:t>R$ 770.137,18</w:t>
            </w:r>
          </w:p>
        </w:tc>
      </w:tr>
      <w:tr w:rsidR="00C649AB" w:rsidRPr="0061222D" w:rsidTr="003D63C3">
        <w:trPr>
          <w:trHeight w:val="1365"/>
        </w:trPr>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007/12</w:t>
            </w:r>
          </w:p>
        </w:tc>
        <w:tc>
          <w:tcPr>
            <w:tcW w:w="6000" w:type="dxa"/>
            <w:tcBorders>
              <w:top w:val="single" w:sz="4" w:space="0" w:color="auto"/>
              <w:left w:val="nil"/>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Contratação de empresa especializada para apoio ao desenvolvimento de projetos, supervisão e fiscalização de obras destinadas à ampliação do Sistema de Abastecimento e Água e de Coleta e Tratamento de Esgoto do município de Juiz de Fora.</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C649AB" w:rsidRPr="0061222D" w:rsidRDefault="00C649AB" w:rsidP="003D63C3">
            <w:pPr>
              <w:jc w:val="center"/>
              <w:rPr>
                <w:rFonts w:ascii="Arial" w:hAnsi="Arial" w:cs="Arial"/>
              </w:rPr>
            </w:pPr>
            <w:r w:rsidRPr="0061222D">
              <w:rPr>
                <w:rFonts w:ascii="Arial" w:hAnsi="Arial" w:cs="Arial"/>
              </w:rPr>
              <w:t> </w:t>
            </w:r>
          </w:p>
        </w:tc>
      </w:tr>
      <w:tr w:rsidR="00C649AB" w:rsidRPr="0061222D" w:rsidTr="003D63C3">
        <w:trPr>
          <w:trHeight w:val="177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004/14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Contratação de empresa para construção de ramais prediais de água e montagem de barrilete e ramais de esgoto sanitários em diversas ruas da cidade de Juiz de Fora/MG (regiões NOROESTE, SUDOESTE, inclusive distritos), incluindo mão de obras e materiais – Financiamento BDMG - Contrato 181.638.</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61222D" w:rsidRDefault="00C649AB" w:rsidP="003D63C3">
            <w:pPr>
              <w:jc w:val="center"/>
              <w:rPr>
                <w:rFonts w:ascii="Arial" w:hAnsi="Arial" w:cs="Arial"/>
              </w:rPr>
            </w:pPr>
            <w:r w:rsidRPr="0061222D">
              <w:rPr>
                <w:rFonts w:ascii="Arial" w:hAnsi="Arial" w:cs="Arial"/>
              </w:rPr>
              <w:t>R$ 1.587.010,02</w:t>
            </w:r>
          </w:p>
        </w:tc>
      </w:tr>
      <w:tr w:rsidR="00C649AB" w:rsidRPr="0061222D" w:rsidTr="003D63C3">
        <w:trPr>
          <w:trHeight w:val="1770"/>
        </w:trPr>
        <w:tc>
          <w:tcPr>
            <w:tcW w:w="1620" w:type="dxa"/>
            <w:tcBorders>
              <w:top w:val="nil"/>
              <w:left w:val="single" w:sz="4" w:space="0" w:color="auto"/>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005/14</w:t>
            </w:r>
          </w:p>
        </w:tc>
        <w:tc>
          <w:tcPr>
            <w:tcW w:w="6000" w:type="dxa"/>
            <w:tcBorders>
              <w:top w:val="nil"/>
              <w:left w:val="nil"/>
              <w:bottom w:val="single" w:sz="4" w:space="0" w:color="auto"/>
              <w:right w:val="single" w:sz="4" w:space="0" w:color="auto"/>
            </w:tcBorders>
            <w:shd w:val="clear" w:color="000000" w:fill="FFFFFF"/>
            <w:vAlign w:val="center"/>
            <w:hideMark/>
          </w:tcPr>
          <w:p w:rsidR="00C649AB" w:rsidRPr="0061222D" w:rsidRDefault="00C649AB" w:rsidP="003D63C3">
            <w:pPr>
              <w:jc w:val="center"/>
              <w:rPr>
                <w:rFonts w:ascii="Arial" w:hAnsi="Arial" w:cs="Arial"/>
              </w:rPr>
            </w:pPr>
            <w:r w:rsidRPr="0061222D">
              <w:rPr>
                <w:rFonts w:ascii="Arial" w:hAnsi="Arial" w:cs="Arial"/>
              </w:rPr>
              <w:t>: Contratação de empresa para construção de redes de água e redes coletoras do sistema de esgotamento sanitário em diversas ruas da cidade de Juiz de Fora / MG (regiões Leste e Sudoeste, inclusive Distritos), incluindo mão de obra e materiais. (financiamento BDMG Contrato n° 181.638)</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61222D" w:rsidRDefault="00C649AB" w:rsidP="003D63C3">
            <w:pPr>
              <w:jc w:val="center"/>
              <w:rPr>
                <w:rFonts w:ascii="Arial" w:hAnsi="Arial" w:cs="Arial"/>
              </w:rPr>
            </w:pPr>
            <w:r w:rsidRPr="0061222D">
              <w:rPr>
                <w:rFonts w:ascii="Arial" w:hAnsi="Arial" w:cs="Arial"/>
              </w:rPr>
              <w:t>R$ 1.740.021,41</w:t>
            </w:r>
          </w:p>
        </w:tc>
      </w:tr>
    </w:tbl>
    <w:p w:rsidR="00C649AB" w:rsidRDefault="00C649AB" w:rsidP="00C649AB">
      <w:pPr>
        <w:jc w:val="both"/>
      </w:pPr>
    </w:p>
    <w:p w:rsidR="00C649AB" w:rsidRDefault="00C649AB" w:rsidP="00C649AB">
      <w:pPr>
        <w:jc w:val="both"/>
      </w:pPr>
    </w:p>
    <w:p w:rsidR="00C649AB" w:rsidRDefault="00C649AB" w:rsidP="00C649AB">
      <w:pPr>
        <w:jc w:val="both"/>
      </w:pPr>
    </w:p>
    <w:p w:rsidR="00C649AB" w:rsidRDefault="00C649AB" w:rsidP="00C649AB">
      <w:pPr>
        <w:jc w:val="both"/>
      </w:pPr>
    </w:p>
    <w:p w:rsidR="00C649AB" w:rsidRDefault="00C649AB" w:rsidP="00C649AB">
      <w:pPr>
        <w:jc w:val="both"/>
      </w:pPr>
    </w:p>
    <w:tbl>
      <w:tblPr>
        <w:tblW w:w="9580" w:type="dxa"/>
        <w:tblInd w:w="47" w:type="dxa"/>
        <w:tblCellMar>
          <w:left w:w="70" w:type="dxa"/>
          <w:right w:w="70" w:type="dxa"/>
        </w:tblCellMar>
        <w:tblLook w:val="04A0"/>
      </w:tblPr>
      <w:tblGrid>
        <w:gridCol w:w="1620"/>
        <w:gridCol w:w="6000"/>
        <w:gridCol w:w="1960"/>
      </w:tblGrid>
      <w:tr w:rsidR="00C649AB" w:rsidRPr="00C14AF9" w:rsidTr="003D63C3">
        <w:trPr>
          <w:trHeight w:val="875"/>
        </w:trPr>
        <w:tc>
          <w:tcPr>
            <w:tcW w:w="162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C649AB" w:rsidRPr="00C14AF9" w:rsidRDefault="00C649AB" w:rsidP="003D63C3">
            <w:pPr>
              <w:jc w:val="center"/>
              <w:rPr>
                <w:rFonts w:ascii="Arial" w:hAnsi="Arial" w:cs="Arial"/>
              </w:rPr>
            </w:pPr>
            <w:r w:rsidRPr="00C14AF9">
              <w:rPr>
                <w:rFonts w:ascii="Arial" w:hAnsi="Arial" w:cs="Arial"/>
              </w:rPr>
              <w:t>Dispensa</w:t>
            </w:r>
          </w:p>
        </w:tc>
        <w:tc>
          <w:tcPr>
            <w:tcW w:w="6000" w:type="dxa"/>
            <w:tcBorders>
              <w:top w:val="single" w:sz="4" w:space="0" w:color="auto"/>
              <w:left w:val="nil"/>
              <w:bottom w:val="single" w:sz="4" w:space="0" w:color="auto"/>
              <w:right w:val="single" w:sz="4" w:space="0" w:color="auto"/>
            </w:tcBorders>
            <w:shd w:val="clear" w:color="000000" w:fill="808080"/>
            <w:vAlign w:val="center"/>
            <w:hideMark/>
          </w:tcPr>
          <w:p w:rsidR="00C649AB" w:rsidRPr="00C14AF9" w:rsidRDefault="00C649AB" w:rsidP="003D63C3">
            <w:pPr>
              <w:jc w:val="center"/>
              <w:rPr>
                <w:rFonts w:ascii="Arial" w:hAnsi="Arial" w:cs="Arial"/>
              </w:rPr>
            </w:pPr>
            <w:r w:rsidRPr="00C14AF9">
              <w:rPr>
                <w:rFonts w:ascii="Arial" w:hAnsi="Arial" w:cs="Arial"/>
              </w:rPr>
              <w:t>Objeto</w:t>
            </w:r>
          </w:p>
        </w:tc>
        <w:tc>
          <w:tcPr>
            <w:tcW w:w="1960" w:type="dxa"/>
            <w:tcBorders>
              <w:top w:val="single" w:sz="4" w:space="0" w:color="auto"/>
              <w:left w:val="nil"/>
              <w:bottom w:val="single" w:sz="4" w:space="0" w:color="auto"/>
              <w:right w:val="single" w:sz="4" w:space="0" w:color="auto"/>
            </w:tcBorders>
            <w:shd w:val="clear" w:color="000000" w:fill="808080"/>
            <w:vAlign w:val="center"/>
            <w:hideMark/>
          </w:tcPr>
          <w:p w:rsidR="00C649AB" w:rsidRPr="00C14AF9" w:rsidRDefault="00C649AB" w:rsidP="003D63C3">
            <w:pPr>
              <w:jc w:val="center"/>
              <w:rPr>
                <w:rFonts w:ascii="Arial" w:hAnsi="Arial" w:cs="Arial"/>
              </w:rPr>
            </w:pPr>
            <w:r w:rsidRPr="00C14AF9">
              <w:rPr>
                <w:rFonts w:ascii="Arial" w:hAnsi="Arial" w:cs="Arial"/>
              </w:rPr>
              <w:t>Valor contratado</w:t>
            </w:r>
          </w:p>
        </w:tc>
      </w:tr>
      <w:tr w:rsidR="00C649AB" w:rsidRPr="00C14AF9" w:rsidTr="003D63C3">
        <w:trPr>
          <w:trHeight w:val="1095"/>
        </w:trPr>
        <w:tc>
          <w:tcPr>
            <w:tcW w:w="1620" w:type="dxa"/>
            <w:tcBorders>
              <w:top w:val="nil"/>
              <w:left w:val="single" w:sz="4" w:space="0" w:color="auto"/>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001/14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 xml:space="preserve">Contratação de empresa para prestação de serviços de gestão e desenvolvimento do </w:t>
            </w:r>
            <w:r w:rsidRPr="00C14AF9">
              <w:rPr>
                <w:rFonts w:ascii="Arial" w:hAnsi="Arial" w:cs="Arial"/>
                <w:i/>
                <w:iCs/>
              </w:rPr>
              <w:t>site</w:t>
            </w:r>
            <w:r w:rsidRPr="00C14AF9">
              <w:rPr>
                <w:rFonts w:ascii="Arial" w:hAnsi="Arial" w:cs="Arial"/>
              </w:rPr>
              <w:t xml:space="preserve"> da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R$ 6.228,00</w:t>
            </w:r>
          </w:p>
        </w:tc>
      </w:tr>
      <w:tr w:rsidR="00C649AB" w:rsidRPr="00C14AF9" w:rsidTr="003D63C3">
        <w:trPr>
          <w:trHeight w:val="1057"/>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002/14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empresa para prestação de serviços de calibração dos equipamentos do Laboratório da AGQ.</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R$ 16.000,00</w:t>
            </w:r>
          </w:p>
        </w:tc>
      </w:tr>
      <w:tr w:rsidR="00C649AB" w:rsidRPr="00C14AF9" w:rsidTr="003D63C3">
        <w:trPr>
          <w:trHeight w:val="150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003/14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da empresa TSL – TECNOLOGIA EM SISTEMAS DE LEGISLAÇÃO LTDA para fornecimento de licença de uso do Software de Gestão de Processos Jurídicos e Documentos (CP-PRÓ), incluindo assistência técnica.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R$ 5.603,40</w:t>
            </w:r>
          </w:p>
        </w:tc>
      </w:tr>
      <w:tr w:rsidR="00C649AB" w:rsidRPr="00C14AF9" w:rsidTr="003D63C3">
        <w:trPr>
          <w:trHeight w:val="1022"/>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004/14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empresa para prestação de serviços de monitoramento 24 horas nos 8º, 9º, 10º e 11º andares da Sede da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R$ 720,00</w:t>
            </w:r>
          </w:p>
        </w:tc>
      </w:tr>
      <w:tr w:rsidR="00C649AB" w:rsidRPr="00C14AF9" w:rsidTr="003D63C3">
        <w:trPr>
          <w:trHeight w:val="154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005/14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empresa para prestação de serviços de manutenção das persianas instaladas nas dependências da CESAMA.</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R$ 4.000,00</w:t>
            </w:r>
          </w:p>
        </w:tc>
      </w:tr>
      <w:tr w:rsidR="00C649AB" w:rsidRPr="00C14AF9" w:rsidTr="003D63C3">
        <w:trPr>
          <w:trHeight w:val="843"/>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006/14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Aquisição de materiais para Laboratório.</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R$ 6.668,32</w:t>
            </w:r>
          </w:p>
        </w:tc>
      </w:tr>
      <w:tr w:rsidR="00C649AB" w:rsidRPr="00C14AF9" w:rsidTr="003D63C3">
        <w:trPr>
          <w:trHeight w:val="8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007/14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Aquisição de peças de reposição para manutenção em diversas bombas dosadoras</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R$ 4.895,28</w:t>
            </w:r>
          </w:p>
        </w:tc>
      </w:tr>
      <w:tr w:rsidR="00C649AB" w:rsidRPr="00C14AF9" w:rsidTr="003D63C3">
        <w:trPr>
          <w:trHeight w:val="106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008/14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Prestação de serviços de aplicação de revestimento em bomba Worthington 8LN18.</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R$ 16.000,00</w:t>
            </w:r>
          </w:p>
        </w:tc>
      </w:tr>
      <w:tr w:rsidR="00C649AB" w:rsidRPr="00C14AF9" w:rsidTr="003D63C3">
        <w:trPr>
          <w:trHeight w:val="105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009/14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da EMPAV Empresa Municipal de Pavimentação e Urbanização para fornecimento de massa asfáltica (CBUQ) e RR-1C para 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R$ 4.265.760,00</w:t>
            </w:r>
          </w:p>
        </w:tc>
      </w:tr>
      <w:tr w:rsidR="00C649AB" w:rsidRPr="00C14AF9" w:rsidTr="003D63C3">
        <w:trPr>
          <w:trHeight w:val="95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010/14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Aquisição de banho maria para o Laboratório da Assessoria de Gestão da Qualidade..</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R$ 6.657,00</w:t>
            </w:r>
          </w:p>
        </w:tc>
      </w:tr>
      <w:tr w:rsidR="00C649AB" w:rsidRPr="00C14AF9" w:rsidTr="003D63C3">
        <w:trPr>
          <w:trHeight w:val="117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011/14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empresa para prestação de serviços de configuração, manutenção, monitoramento, segurança e suporte técnico dos servidores firewall da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R$ 9.320,98</w:t>
            </w:r>
          </w:p>
        </w:tc>
      </w:tr>
      <w:tr w:rsidR="00C649AB" w:rsidRPr="00C14AF9" w:rsidTr="003D63C3">
        <w:trPr>
          <w:trHeight w:val="11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lastRenderedPageBreak/>
              <w:t>012/14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Prestação de serviços de manutenção em inversor de freqüência das Elevatórias de Esgoto da ETE Barbosa Lage e da Elevatória Vitorino-Linhares.</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R$ 10.570,98</w:t>
            </w:r>
          </w:p>
        </w:tc>
      </w:tr>
      <w:tr w:rsidR="00C649AB" w:rsidRPr="00C14AF9" w:rsidTr="003D63C3">
        <w:trPr>
          <w:trHeight w:val="519"/>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013/14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Aquisição de telhas de amianto.</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R$ 5.700,00</w:t>
            </w:r>
          </w:p>
        </w:tc>
      </w:tr>
      <w:tr w:rsidR="00C649AB" w:rsidRPr="00C14AF9" w:rsidTr="003D63C3">
        <w:trPr>
          <w:trHeight w:val="1257"/>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014/14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da EMPAV Empresa Municipal de Pavimentação e Urbanização para prestação de serviços de pavimentação asfáltica em Chapéu d’Uvas para 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R$ 250.558,51</w:t>
            </w:r>
          </w:p>
        </w:tc>
      </w:tr>
      <w:tr w:rsidR="00C649AB" w:rsidRPr="00C14AF9" w:rsidTr="003D63C3">
        <w:trPr>
          <w:trHeight w:val="112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015/14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empresa para prestação de serviços de recarga de botijão de gás.</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R$ 7.711,20</w:t>
            </w:r>
          </w:p>
        </w:tc>
      </w:tr>
      <w:tr w:rsidR="00C649AB" w:rsidRPr="00C14AF9" w:rsidTr="003D63C3">
        <w:trPr>
          <w:trHeight w:val="100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016/14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empresa para prestação de serviços de desinsetização, desratização e descarrapatização nas unidades da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R$ 9.744,73</w:t>
            </w:r>
          </w:p>
        </w:tc>
      </w:tr>
      <w:tr w:rsidR="00C649AB" w:rsidRPr="00C14AF9" w:rsidTr="003D63C3">
        <w:trPr>
          <w:trHeight w:val="136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017/14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DE4671" w:rsidRDefault="00C649AB" w:rsidP="003D63C3">
            <w:pPr>
              <w:jc w:val="center"/>
              <w:rPr>
                <w:rFonts w:ascii="Arial" w:hAnsi="Arial" w:cs="Arial"/>
              </w:rPr>
            </w:pPr>
            <w:r w:rsidRPr="00DE4671">
              <w:rPr>
                <w:rFonts w:ascii="Arial" w:hAnsi="Arial" w:cs="Arial"/>
              </w:rPr>
              <w:t>Contratação da FUNDAÇÃO CENTRO TECNOLÓGICO DE JUIZ DE FORA para prestação de serviço de consultoria técnica na área de geotecnia, com emissão de laudo técnico sobre patologias identificadas em elementos constituídos na ETA CDI.</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R$ 6.170,00</w:t>
            </w:r>
          </w:p>
        </w:tc>
      </w:tr>
      <w:tr w:rsidR="00C649AB" w:rsidRPr="00C14AF9" w:rsidTr="003D63C3">
        <w:trPr>
          <w:trHeight w:val="136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018/14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empresa para prestação de serviços de confecção de crachás Solicitante: Supervisão de Treinamento e Desenvolvimento de Pessoas – STD (DERH)</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R$ 3.490,00</w:t>
            </w:r>
          </w:p>
        </w:tc>
      </w:tr>
      <w:tr w:rsidR="00C649AB" w:rsidRPr="00C14AF9" w:rsidTr="003D63C3">
        <w:trPr>
          <w:trHeight w:val="111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021/14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arquiteta e urbanista para desenvolvimento de projeto arquitetônico da regional leste da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R$ 13.500,00</w:t>
            </w:r>
          </w:p>
        </w:tc>
      </w:tr>
      <w:tr w:rsidR="00C649AB" w:rsidRPr="00C14AF9" w:rsidTr="003D63C3">
        <w:trPr>
          <w:trHeight w:val="106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019/14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Aquisição de material elétrico para atendimento às notificações da CEMIG e instalação de conjuntos motobombas da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R$ 10.089,64</w:t>
            </w:r>
          </w:p>
        </w:tc>
      </w:tr>
      <w:tr w:rsidR="00C649AB" w:rsidRPr="00C14AF9" w:rsidTr="003D63C3">
        <w:trPr>
          <w:trHeight w:val="96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022/14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empresa para elaboração de Termo de Referência para monitoramento eletrônico em diversas unidades da CESAMA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R$ 2.500,00</w:t>
            </w:r>
          </w:p>
        </w:tc>
      </w:tr>
      <w:tr w:rsidR="00C649AB" w:rsidRPr="00C14AF9" w:rsidTr="003D63C3">
        <w:trPr>
          <w:trHeight w:val="97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023/14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empresa para prestação de serviços de buffet, para atendimento aos convidados da inauguração da Adutora de Chapeu D’uvas.</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R$ 8.500,00</w:t>
            </w:r>
          </w:p>
        </w:tc>
      </w:tr>
      <w:tr w:rsidR="00C649AB" w:rsidRPr="00C14AF9" w:rsidTr="003D63C3">
        <w:trPr>
          <w:trHeight w:val="136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025/14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empresa para prestação de serviços para modificação de rede de distribuição urbana na Rua Joaquim Borges Pereira, para atendimento a Elevatória do bairro Granjas Betânia.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R$ 11.000,00</w:t>
            </w:r>
          </w:p>
        </w:tc>
      </w:tr>
      <w:tr w:rsidR="00C649AB" w:rsidRPr="00C14AF9" w:rsidTr="003D63C3">
        <w:trPr>
          <w:trHeight w:val="136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lastRenderedPageBreak/>
              <w:t>020/14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serviços da CDL para atualização do cadastro comercial Solicitante: Gerência Comercial – GECO</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R$ 3.696,00</w:t>
            </w:r>
          </w:p>
        </w:tc>
      </w:tr>
      <w:tr w:rsidR="00C649AB" w:rsidRPr="00C14AF9" w:rsidTr="003D63C3">
        <w:trPr>
          <w:trHeight w:val="136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024/14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da EMPAV Empresa Municipal de Pavimentação e Urbanização para prestação de serviços de pavimentação asfáltica na rua Pinto de Moura, bairro Poço Rico.</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R$ 4.060,71</w:t>
            </w:r>
          </w:p>
        </w:tc>
      </w:tr>
      <w:tr w:rsidR="00C649AB" w:rsidRPr="00C14AF9" w:rsidTr="003D63C3">
        <w:trPr>
          <w:trHeight w:val="136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026/14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da CEMIG DISTRIBUIÇÃO S.A para prestação de serviços de modificação da rede de distribuição de energia elétrica e remoção de poste na Rua Carolina de Assis, bairro Manoel Honório, a fim de possibilitar os trabalhos de implantação da Elevatória de Esgoto.</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R$ 6.828,03</w:t>
            </w:r>
          </w:p>
        </w:tc>
      </w:tr>
      <w:tr w:rsidR="00C649AB" w:rsidRPr="00C14AF9" w:rsidTr="003D63C3">
        <w:trPr>
          <w:trHeight w:val="978"/>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027/14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serviços da CDL para enriquecimento de base de dados.</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R$ 13.125,00</w:t>
            </w:r>
          </w:p>
        </w:tc>
      </w:tr>
      <w:tr w:rsidR="00C649AB" w:rsidRPr="00C14AF9" w:rsidTr="003D63C3">
        <w:trPr>
          <w:trHeight w:val="112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028/14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empresa para prestação de serviços de monitoramento 24 horas no Data Center da Sede da CESAMA</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R$ 1.182,00</w:t>
            </w:r>
          </w:p>
        </w:tc>
      </w:tr>
      <w:tr w:rsidR="00C649AB" w:rsidRPr="00C14AF9" w:rsidTr="003D63C3">
        <w:trPr>
          <w:trHeight w:val="1121"/>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029/14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 xml:space="preserve">Contratação de empresa para serviços de avaliação diagnóstica para melhoria nos decantadores da ETA CDI. </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R$ 7.000,00</w:t>
            </w:r>
          </w:p>
        </w:tc>
      </w:tr>
      <w:tr w:rsidR="00C649AB" w:rsidRPr="00C14AF9" w:rsidTr="003D63C3">
        <w:trPr>
          <w:trHeight w:val="136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030/14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da EMPAV Empresa Municipal de Pavimentação e Urbanização para prestação de serviços de pavimentação asfáltica na Avenida Presidente Itamar Franco e nas ruas Cristovão Malta e João Penido.</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R$ 96.819,88</w:t>
            </w:r>
          </w:p>
        </w:tc>
      </w:tr>
      <w:tr w:rsidR="00C649AB" w:rsidRPr="00C14AF9" w:rsidTr="003D63C3">
        <w:trPr>
          <w:trHeight w:val="1261"/>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031/14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emergencial de empresa para prestação de serviços de transporte de água potável em caminhão pipa, para atendimento à população de Juiz de Fora.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R$ 39.654,00</w:t>
            </w:r>
          </w:p>
        </w:tc>
      </w:tr>
      <w:tr w:rsidR="00C649AB" w:rsidRPr="00C14AF9" w:rsidTr="003D63C3">
        <w:trPr>
          <w:trHeight w:val="136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032/14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emergencial de empresa especilaizada para execução de serviços de estabilização da unidade de filtros da ETA Walfrido M. Mendonça.</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R$ 536.613,05</w:t>
            </w:r>
          </w:p>
        </w:tc>
      </w:tr>
      <w:tr w:rsidR="00C649AB" w:rsidRPr="00C14AF9" w:rsidTr="003D63C3">
        <w:trPr>
          <w:trHeight w:val="1275"/>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033/14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empresa para prestação de serviços de assinatura de publicações periódicas e sistema de pesquisa via web com consultoria complementar na área de licitações e contratos administrativos</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R$ 6.895,00</w:t>
            </w:r>
          </w:p>
        </w:tc>
      </w:tr>
      <w:tr w:rsidR="00C649AB" w:rsidRPr="00C14AF9" w:rsidTr="003D63C3">
        <w:trPr>
          <w:trHeight w:val="947"/>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lastRenderedPageBreak/>
              <w:t>034/14</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empresa para elaboração de estudo da capacidade hidráulica da bacia de Chapéu D’Uvas.</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R$ 6.000,00</w:t>
            </w:r>
          </w:p>
        </w:tc>
      </w:tr>
      <w:tr w:rsidR="00C649AB" w:rsidRPr="00C14AF9" w:rsidTr="003D63C3">
        <w:trPr>
          <w:trHeight w:val="1365"/>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035/14</w:t>
            </w:r>
          </w:p>
        </w:tc>
        <w:tc>
          <w:tcPr>
            <w:tcW w:w="6000" w:type="dxa"/>
            <w:tcBorders>
              <w:top w:val="single" w:sz="4" w:space="0" w:color="auto"/>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Contratação de empresa para execução de relatório orçamentário estimativo e cronograma físico-financeiro dos projetos para execução da Regional Leste - Estudo de Alternativas.</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R$ 12.700,00</w:t>
            </w:r>
          </w:p>
        </w:tc>
      </w:tr>
      <w:tr w:rsidR="00C649AB" w:rsidRPr="00C14AF9" w:rsidTr="003D63C3">
        <w:trPr>
          <w:trHeight w:val="1080"/>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036/14</w:t>
            </w:r>
          </w:p>
        </w:tc>
        <w:tc>
          <w:tcPr>
            <w:tcW w:w="6000" w:type="dxa"/>
            <w:tcBorders>
              <w:top w:val="nil"/>
              <w:left w:val="nil"/>
              <w:bottom w:val="single" w:sz="4" w:space="0" w:color="auto"/>
              <w:right w:val="single" w:sz="4" w:space="0" w:color="auto"/>
            </w:tcBorders>
            <w:shd w:val="clear" w:color="auto" w:fill="auto"/>
            <w:vAlign w:val="center"/>
            <w:hideMark/>
          </w:tcPr>
          <w:p w:rsidR="00C649AB" w:rsidRPr="00C14AF9" w:rsidRDefault="00C649AB" w:rsidP="003D63C3">
            <w:pPr>
              <w:jc w:val="center"/>
              <w:rPr>
                <w:rFonts w:ascii="Arial" w:hAnsi="Arial" w:cs="Arial"/>
              </w:rPr>
            </w:pPr>
            <w:r w:rsidRPr="00C14AF9">
              <w:rPr>
                <w:rFonts w:ascii="Arial" w:hAnsi="Arial" w:cs="Arial"/>
              </w:rPr>
              <w:t>Aquisição de mangote em borracha para substituição de peças danificadas por uso.</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C14AF9" w:rsidRDefault="00C649AB" w:rsidP="003D63C3">
            <w:pPr>
              <w:jc w:val="center"/>
              <w:rPr>
                <w:rFonts w:ascii="Arial" w:hAnsi="Arial" w:cs="Arial"/>
              </w:rPr>
            </w:pPr>
            <w:r w:rsidRPr="00C14AF9">
              <w:rPr>
                <w:rFonts w:ascii="Arial" w:hAnsi="Arial" w:cs="Arial"/>
              </w:rPr>
              <w:t>R$ 8.000,00</w:t>
            </w:r>
          </w:p>
        </w:tc>
      </w:tr>
    </w:tbl>
    <w:p w:rsidR="00C649AB" w:rsidRDefault="00C649AB" w:rsidP="00C649AB">
      <w:pPr>
        <w:jc w:val="both"/>
      </w:pPr>
    </w:p>
    <w:p w:rsidR="00C649AB" w:rsidRDefault="00C649AB" w:rsidP="00C649AB">
      <w:pPr>
        <w:jc w:val="both"/>
      </w:pPr>
    </w:p>
    <w:p w:rsidR="00C649AB" w:rsidRDefault="00C649AB" w:rsidP="00C649AB">
      <w:pPr>
        <w:jc w:val="both"/>
      </w:pPr>
    </w:p>
    <w:p w:rsidR="00C649AB" w:rsidRDefault="00C649AB" w:rsidP="00C649AB">
      <w:pPr>
        <w:jc w:val="both"/>
      </w:pPr>
    </w:p>
    <w:tbl>
      <w:tblPr>
        <w:tblW w:w="9580" w:type="dxa"/>
        <w:tblInd w:w="47" w:type="dxa"/>
        <w:tblCellMar>
          <w:left w:w="70" w:type="dxa"/>
          <w:right w:w="70" w:type="dxa"/>
        </w:tblCellMar>
        <w:tblLook w:val="04A0"/>
      </w:tblPr>
      <w:tblGrid>
        <w:gridCol w:w="1620"/>
        <w:gridCol w:w="6000"/>
        <w:gridCol w:w="1960"/>
      </w:tblGrid>
      <w:tr w:rsidR="00C649AB" w:rsidRPr="008E68EA" w:rsidTr="003D63C3">
        <w:trPr>
          <w:trHeight w:val="1365"/>
        </w:trPr>
        <w:tc>
          <w:tcPr>
            <w:tcW w:w="1620" w:type="dxa"/>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C649AB" w:rsidRPr="008E68EA" w:rsidRDefault="00C649AB" w:rsidP="003D63C3">
            <w:pPr>
              <w:jc w:val="center"/>
              <w:rPr>
                <w:rFonts w:ascii="Arial" w:hAnsi="Arial" w:cs="Arial"/>
              </w:rPr>
            </w:pPr>
            <w:r w:rsidRPr="008E68EA">
              <w:rPr>
                <w:rFonts w:ascii="Arial" w:hAnsi="Arial" w:cs="Arial"/>
              </w:rPr>
              <w:t>Convite</w:t>
            </w:r>
          </w:p>
        </w:tc>
        <w:tc>
          <w:tcPr>
            <w:tcW w:w="6000" w:type="dxa"/>
            <w:tcBorders>
              <w:top w:val="single" w:sz="4" w:space="0" w:color="auto"/>
              <w:left w:val="nil"/>
              <w:bottom w:val="single" w:sz="4" w:space="0" w:color="auto"/>
              <w:right w:val="single" w:sz="4" w:space="0" w:color="auto"/>
            </w:tcBorders>
            <w:shd w:val="clear" w:color="000000" w:fill="808080"/>
            <w:vAlign w:val="center"/>
            <w:hideMark/>
          </w:tcPr>
          <w:p w:rsidR="00C649AB" w:rsidRPr="008E68EA" w:rsidRDefault="00C649AB" w:rsidP="003D63C3">
            <w:pPr>
              <w:jc w:val="center"/>
              <w:rPr>
                <w:rFonts w:ascii="Arial" w:hAnsi="Arial" w:cs="Arial"/>
              </w:rPr>
            </w:pPr>
            <w:r w:rsidRPr="008E68EA">
              <w:rPr>
                <w:rFonts w:ascii="Arial" w:hAnsi="Arial" w:cs="Arial"/>
              </w:rPr>
              <w:t>Objeto</w:t>
            </w:r>
          </w:p>
        </w:tc>
        <w:tc>
          <w:tcPr>
            <w:tcW w:w="1960" w:type="dxa"/>
            <w:tcBorders>
              <w:top w:val="single" w:sz="4" w:space="0" w:color="auto"/>
              <w:left w:val="nil"/>
              <w:bottom w:val="single" w:sz="4" w:space="0" w:color="auto"/>
              <w:right w:val="single" w:sz="4" w:space="0" w:color="auto"/>
            </w:tcBorders>
            <w:shd w:val="clear" w:color="000000" w:fill="808080"/>
            <w:noWrap/>
            <w:vAlign w:val="center"/>
            <w:hideMark/>
          </w:tcPr>
          <w:p w:rsidR="00C649AB" w:rsidRPr="008E68EA" w:rsidRDefault="00C649AB" w:rsidP="003D63C3">
            <w:pPr>
              <w:jc w:val="center"/>
              <w:rPr>
                <w:rFonts w:ascii="Arial" w:hAnsi="Arial" w:cs="Arial"/>
              </w:rPr>
            </w:pPr>
            <w:r w:rsidRPr="008E68EA">
              <w:rPr>
                <w:rFonts w:ascii="Arial" w:hAnsi="Arial" w:cs="Arial"/>
              </w:rPr>
              <w:t>Valor Contratado</w:t>
            </w:r>
          </w:p>
        </w:tc>
      </w:tr>
      <w:tr w:rsidR="00C649AB" w:rsidRPr="008E68EA" w:rsidTr="003D63C3">
        <w:trPr>
          <w:trHeight w:val="2327"/>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C649AB" w:rsidRPr="008E68EA" w:rsidRDefault="00C649AB" w:rsidP="003D63C3">
            <w:pPr>
              <w:jc w:val="center"/>
              <w:rPr>
                <w:rFonts w:ascii="Arial" w:hAnsi="Arial" w:cs="Arial"/>
              </w:rPr>
            </w:pPr>
            <w:r w:rsidRPr="008E68EA">
              <w:rPr>
                <w:rFonts w:ascii="Arial" w:hAnsi="Arial" w:cs="Arial"/>
              </w:rPr>
              <w:t>001/14</w:t>
            </w:r>
          </w:p>
        </w:tc>
        <w:tc>
          <w:tcPr>
            <w:tcW w:w="6000" w:type="dxa"/>
            <w:tcBorders>
              <w:top w:val="nil"/>
              <w:left w:val="nil"/>
              <w:bottom w:val="single" w:sz="4" w:space="0" w:color="auto"/>
              <w:right w:val="single" w:sz="4" w:space="0" w:color="auto"/>
            </w:tcBorders>
            <w:shd w:val="clear" w:color="auto" w:fill="auto"/>
            <w:vAlign w:val="center"/>
            <w:hideMark/>
          </w:tcPr>
          <w:p w:rsidR="00C649AB" w:rsidRPr="008E68EA" w:rsidRDefault="00C649AB" w:rsidP="003D63C3">
            <w:pPr>
              <w:jc w:val="center"/>
              <w:rPr>
                <w:rFonts w:ascii="Arial" w:hAnsi="Arial" w:cs="Arial"/>
              </w:rPr>
            </w:pPr>
            <w:r w:rsidRPr="008E68EA">
              <w:rPr>
                <w:rFonts w:ascii="Arial" w:hAnsi="Arial" w:cs="Arial"/>
              </w:rPr>
              <w:t>Contratação de empresa especializada para execução de serviço de modificação de rede de distribuição de energia elétrica rural da Represa de Chapéu D'Uvas com modificação de estrutura de um poste de derivação de obra PART, projeto pasta obra, e interligação à rede no distrito de Paula Lima em Juiz de Fora com NS0031 001087438650 da CEMIG.</w:t>
            </w:r>
          </w:p>
        </w:tc>
        <w:tc>
          <w:tcPr>
            <w:tcW w:w="1960" w:type="dxa"/>
            <w:tcBorders>
              <w:top w:val="nil"/>
              <w:left w:val="nil"/>
              <w:bottom w:val="single" w:sz="4" w:space="0" w:color="auto"/>
              <w:right w:val="single" w:sz="4" w:space="0" w:color="auto"/>
            </w:tcBorders>
            <w:shd w:val="clear" w:color="auto" w:fill="auto"/>
            <w:noWrap/>
            <w:vAlign w:val="center"/>
            <w:hideMark/>
          </w:tcPr>
          <w:p w:rsidR="00C649AB" w:rsidRPr="008E68EA" w:rsidRDefault="00C649AB" w:rsidP="003D63C3">
            <w:pPr>
              <w:jc w:val="center"/>
              <w:rPr>
                <w:rFonts w:ascii="Arial" w:hAnsi="Arial" w:cs="Arial"/>
              </w:rPr>
            </w:pPr>
            <w:r w:rsidRPr="008E68EA">
              <w:rPr>
                <w:rFonts w:ascii="Arial" w:hAnsi="Arial" w:cs="Arial"/>
              </w:rPr>
              <w:t>R$ 38.996,10</w:t>
            </w:r>
          </w:p>
        </w:tc>
      </w:tr>
    </w:tbl>
    <w:p w:rsidR="00C649AB" w:rsidRDefault="00C649AB" w:rsidP="00C649AB">
      <w:pPr>
        <w:jc w:val="both"/>
      </w:pPr>
    </w:p>
    <w:p w:rsidR="00C649AB" w:rsidRDefault="00C649AB" w:rsidP="00C649AB">
      <w:pPr>
        <w:jc w:val="both"/>
      </w:pPr>
      <w:r>
        <w:t>Designações:</w:t>
      </w:r>
    </w:p>
    <w:p w:rsidR="00C649AB" w:rsidRDefault="00C649AB" w:rsidP="00C649AB">
      <w:pPr>
        <w:jc w:val="both"/>
      </w:pPr>
    </w:p>
    <w:p w:rsidR="00C649AB" w:rsidRPr="00DC1014" w:rsidRDefault="00C649AB" w:rsidP="00C649AB">
      <w:pPr>
        <w:tabs>
          <w:tab w:val="left" w:pos="1402"/>
          <w:tab w:val="left" w:pos="2472"/>
        </w:tabs>
        <w:jc w:val="both"/>
        <w:rPr>
          <w:b/>
        </w:rPr>
      </w:pPr>
      <w:r>
        <w:rPr>
          <w:b/>
        </w:rPr>
        <w:t>Portaria nº 121/14 – de 17/12/2014</w:t>
      </w:r>
    </w:p>
    <w:p w:rsidR="00C649AB" w:rsidRDefault="00C649AB" w:rsidP="00C649AB">
      <w:pPr>
        <w:tabs>
          <w:tab w:val="left" w:pos="1402"/>
          <w:tab w:val="left" w:pos="2472"/>
        </w:tabs>
        <w:jc w:val="both"/>
      </w:pPr>
      <w:r w:rsidRPr="00DC1014">
        <w:t xml:space="preserve">Designa a Comissão Permanente de Licitação e </w:t>
      </w:r>
      <w:r>
        <w:t>m</w:t>
      </w:r>
      <w:r w:rsidRPr="00DC1014">
        <w:t>embros</w:t>
      </w:r>
    </w:p>
    <w:p w:rsidR="00C649AB" w:rsidRDefault="00C649AB" w:rsidP="00C649AB">
      <w:pPr>
        <w:tabs>
          <w:tab w:val="left" w:pos="1402"/>
          <w:tab w:val="left" w:pos="2472"/>
        </w:tabs>
        <w:jc w:val="both"/>
      </w:pPr>
      <w:r>
        <w:t>Presidente: Maria Alice Cezar de Carvalho</w:t>
      </w:r>
    </w:p>
    <w:p w:rsidR="00C649AB" w:rsidRDefault="00C649AB" w:rsidP="00C649AB">
      <w:pPr>
        <w:tabs>
          <w:tab w:val="left" w:pos="1402"/>
          <w:tab w:val="left" w:pos="2472"/>
        </w:tabs>
        <w:jc w:val="both"/>
      </w:pPr>
      <w:r>
        <w:t>Vice-Presidente: Andrea Martins Leal</w:t>
      </w:r>
    </w:p>
    <w:p w:rsidR="00C649AB" w:rsidRDefault="00C649AB" w:rsidP="00C649AB">
      <w:pPr>
        <w:tabs>
          <w:tab w:val="left" w:pos="1402"/>
          <w:tab w:val="left" w:pos="2472"/>
        </w:tabs>
        <w:jc w:val="both"/>
      </w:pPr>
      <w:r>
        <w:t>Secretária: Renata Neves de Mello</w:t>
      </w:r>
    </w:p>
    <w:p w:rsidR="00C649AB" w:rsidRDefault="00C649AB" w:rsidP="00C649AB">
      <w:pPr>
        <w:tabs>
          <w:tab w:val="left" w:pos="1402"/>
          <w:tab w:val="left" w:pos="2472"/>
        </w:tabs>
        <w:jc w:val="both"/>
        <w:rPr>
          <w:sz w:val="28"/>
          <w:szCs w:val="28"/>
        </w:rPr>
      </w:pPr>
      <w:r>
        <w:rPr>
          <w:sz w:val="28"/>
          <w:szCs w:val="28"/>
        </w:rPr>
        <w:tab/>
      </w:r>
    </w:p>
    <w:p w:rsidR="00C649AB" w:rsidRPr="00DC1014" w:rsidRDefault="00C649AB" w:rsidP="00C649AB">
      <w:pPr>
        <w:tabs>
          <w:tab w:val="left" w:pos="1402"/>
          <w:tab w:val="left" w:pos="2472"/>
        </w:tabs>
        <w:jc w:val="both"/>
        <w:rPr>
          <w:b/>
        </w:rPr>
      </w:pPr>
      <w:r w:rsidRPr="00DC1014">
        <w:rPr>
          <w:b/>
        </w:rPr>
        <w:t>Porta</w:t>
      </w:r>
      <w:r>
        <w:rPr>
          <w:b/>
        </w:rPr>
        <w:t>ria nº 037/2014 – de 24/04/2014</w:t>
      </w:r>
    </w:p>
    <w:p w:rsidR="00C649AB" w:rsidRDefault="00C649AB" w:rsidP="00C649AB">
      <w:pPr>
        <w:tabs>
          <w:tab w:val="left" w:pos="1402"/>
          <w:tab w:val="left" w:pos="2472"/>
        </w:tabs>
        <w:jc w:val="both"/>
      </w:pPr>
      <w:r>
        <w:t>Designa a Chefe do Departamento de Compras e Licitação – Luciana Sodré de Souza, como pregoeira presencial e eletrônica</w:t>
      </w:r>
    </w:p>
    <w:p w:rsidR="00C649AB" w:rsidRPr="00B50E46" w:rsidRDefault="00C649AB" w:rsidP="00C649AB">
      <w:pPr>
        <w:tabs>
          <w:tab w:val="left" w:pos="1402"/>
          <w:tab w:val="left" w:pos="2472"/>
        </w:tabs>
        <w:jc w:val="both"/>
      </w:pPr>
    </w:p>
    <w:p w:rsidR="00C649AB" w:rsidRPr="00DC1014" w:rsidRDefault="00C649AB" w:rsidP="00C649AB">
      <w:pPr>
        <w:tabs>
          <w:tab w:val="left" w:pos="1402"/>
          <w:tab w:val="left" w:pos="2472"/>
        </w:tabs>
        <w:jc w:val="both"/>
        <w:rPr>
          <w:b/>
        </w:rPr>
      </w:pPr>
      <w:r w:rsidRPr="00DC1014">
        <w:rPr>
          <w:b/>
        </w:rPr>
        <w:t>Portaria nº 029/2012 – de 02/07/2012</w:t>
      </w:r>
    </w:p>
    <w:p w:rsidR="00C649AB" w:rsidRDefault="00C649AB" w:rsidP="00C649AB">
      <w:pPr>
        <w:tabs>
          <w:tab w:val="left" w:pos="1402"/>
          <w:tab w:val="left" w:pos="2472"/>
        </w:tabs>
        <w:jc w:val="both"/>
      </w:pPr>
      <w:r>
        <w:t>Designa os empregados para ocupar os cargos de emprego em Comissão de Pregoeiros</w:t>
      </w:r>
    </w:p>
    <w:p w:rsidR="00C649AB" w:rsidRDefault="00C649AB" w:rsidP="00C649AB">
      <w:pPr>
        <w:tabs>
          <w:tab w:val="left" w:pos="1402"/>
          <w:tab w:val="left" w:pos="2472"/>
        </w:tabs>
        <w:jc w:val="both"/>
      </w:pPr>
      <w:r>
        <w:t>Alexandre Tedesco Nogueira</w:t>
      </w:r>
    </w:p>
    <w:p w:rsidR="00C649AB" w:rsidRDefault="00C649AB" w:rsidP="00C649AB">
      <w:pPr>
        <w:tabs>
          <w:tab w:val="left" w:pos="1402"/>
          <w:tab w:val="left" w:pos="2472"/>
        </w:tabs>
        <w:jc w:val="both"/>
      </w:pPr>
      <w:r>
        <w:t>Edwiges Clemente de Oliveira</w:t>
      </w:r>
    </w:p>
    <w:p w:rsidR="00C649AB" w:rsidRDefault="00C649AB" w:rsidP="00C649AB">
      <w:pPr>
        <w:tabs>
          <w:tab w:val="left" w:pos="1402"/>
          <w:tab w:val="left" w:pos="2472"/>
        </w:tabs>
        <w:jc w:val="both"/>
      </w:pPr>
      <w:r>
        <w:t>Maria Alice César de Carvalho</w:t>
      </w:r>
    </w:p>
    <w:p w:rsidR="00C649AB" w:rsidRDefault="00C649AB" w:rsidP="00C649AB">
      <w:pPr>
        <w:tabs>
          <w:tab w:val="left" w:pos="1402"/>
          <w:tab w:val="left" w:pos="2472"/>
        </w:tabs>
        <w:jc w:val="both"/>
      </w:pPr>
      <w:r>
        <w:t>Renata Neves de Melo</w:t>
      </w:r>
    </w:p>
    <w:p w:rsidR="00C649AB" w:rsidRPr="00B50E46" w:rsidRDefault="00C649AB" w:rsidP="00C649AB">
      <w:pPr>
        <w:tabs>
          <w:tab w:val="left" w:pos="1402"/>
          <w:tab w:val="left" w:pos="2472"/>
        </w:tabs>
        <w:jc w:val="both"/>
      </w:pPr>
    </w:p>
    <w:p w:rsidR="00C649AB" w:rsidRPr="001B2BF8" w:rsidRDefault="00C649AB" w:rsidP="00C649AB">
      <w:pPr>
        <w:jc w:val="both"/>
        <w:rPr>
          <w:b/>
          <w:sz w:val="28"/>
          <w:szCs w:val="28"/>
        </w:rPr>
      </w:pPr>
      <w:r w:rsidRPr="001B2BF8">
        <w:rPr>
          <w:b/>
          <w:sz w:val="28"/>
          <w:szCs w:val="28"/>
        </w:rPr>
        <w:lastRenderedPageBreak/>
        <w:t>PATRIMÔNIO</w:t>
      </w:r>
    </w:p>
    <w:p w:rsidR="00C649AB" w:rsidRPr="00FF502D" w:rsidRDefault="00C649AB" w:rsidP="00C649AB">
      <w:pPr>
        <w:jc w:val="both"/>
        <w:rPr>
          <w:b/>
        </w:rPr>
      </w:pPr>
    </w:p>
    <w:p w:rsidR="00C649AB" w:rsidRPr="00445D2C" w:rsidRDefault="00C649AB" w:rsidP="00C649AB">
      <w:pPr>
        <w:jc w:val="both"/>
        <w:rPr>
          <w:color w:val="000000"/>
        </w:rPr>
      </w:pPr>
      <w:r w:rsidRPr="00445D2C">
        <w:rPr>
          <w:color w:val="000000"/>
        </w:rPr>
        <w:t>O controle sobre os bens móveis e imóveis pertencentes à empresa é realizado na Supervisão de Controle Patrimonial, subordinada ao Departamento de Contabilidade e Custos – Gerência Financeira e Contábil.</w:t>
      </w:r>
    </w:p>
    <w:p w:rsidR="00C649AB" w:rsidRPr="00445D2C" w:rsidRDefault="00C649AB" w:rsidP="00C649AB">
      <w:pPr>
        <w:jc w:val="both"/>
        <w:rPr>
          <w:color w:val="000000"/>
        </w:rPr>
      </w:pPr>
    </w:p>
    <w:p w:rsidR="00C649AB" w:rsidRPr="00445D2C" w:rsidRDefault="00C649AB" w:rsidP="00C649AB">
      <w:pPr>
        <w:jc w:val="both"/>
        <w:rPr>
          <w:color w:val="000000"/>
        </w:rPr>
      </w:pPr>
      <w:r w:rsidRPr="00445D2C">
        <w:rPr>
          <w:color w:val="000000"/>
        </w:rPr>
        <w:t xml:space="preserve">Todos os bens móveis do permanente são registrados, onde constam a natureza, a classe e o identificador deste bem. </w:t>
      </w:r>
    </w:p>
    <w:p w:rsidR="00C649AB" w:rsidRPr="00445D2C" w:rsidRDefault="00C649AB" w:rsidP="00C649AB">
      <w:pPr>
        <w:jc w:val="both"/>
        <w:rPr>
          <w:color w:val="000000"/>
        </w:rPr>
      </w:pPr>
      <w:r w:rsidRPr="00445D2C">
        <w:rPr>
          <w:color w:val="000000"/>
        </w:rPr>
        <w:t>Estes bens são identificados por plaquetas e, sempre que adquiridos, encaminhados à área solicitante, mediante requisição, sendo a nota fiscal, após lançada pela área competente, guardada em arquivo próprio (cópia).</w:t>
      </w:r>
    </w:p>
    <w:p w:rsidR="00C649AB" w:rsidRPr="00445D2C" w:rsidRDefault="00C649AB" w:rsidP="00C649AB">
      <w:pPr>
        <w:jc w:val="both"/>
        <w:rPr>
          <w:color w:val="000000"/>
        </w:rPr>
      </w:pPr>
      <w:r w:rsidRPr="00445D2C">
        <w:rPr>
          <w:color w:val="000000"/>
        </w:rPr>
        <w:t>Tal fato permite a localização rápida de um bem que está sendo utilizado e/ou disponível.</w:t>
      </w:r>
    </w:p>
    <w:p w:rsidR="00C649AB" w:rsidRPr="00445D2C" w:rsidRDefault="00C649AB" w:rsidP="00C649AB">
      <w:pPr>
        <w:jc w:val="both"/>
        <w:rPr>
          <w:color w:val="000000"/>
        </w:rPr>
      </w:pPr>
    </w:p>
    <w:p w:rsidR="00C649AB" w:rsidRPr="00445D2C" w:rsidRDefault="00C649AB" w:rsidP="00C649AB">
      <w:pPr>
        <w:jc w:val="both"/>
        <w:rPr>
          <w:color w:val="000000"/>
        </w:rPr>
      </w:pPr>
      <w:r w:rsidRPr="00445D2C">
        <w:rPr>
          <w:color w:val="000000"/>
        </w:rPr>
        <w:t>Os controles são realizados através dos Inventários Analíticos e Sintéticos e conferidos com a contabilidade, mensalmente.</w:t>
      </w:r>
    </w:p>
    <w:p w:rsidR="00C649AB" w:rsidRPr="00445D2C" w:rsidRDefault="00C649AB" w:rsidP="00C649AB">
      <w:pPr>
        <w:jc w:val="both"/>
        <w:rPr>
          <w:color w:val="000000"/>
        </w:rPr>
      </w:pPr>
      <w:r w:rsidRPr="00445D2C">
        <w:rPr>
          <w:color w:val="000000"/>
        </w:rPr>
        <w:t>Os bens imóveis são registrados quando se finaliza o processo de transferência nos Cartórios de Registros e Títulos.</w:t>
      </w:r>
    </w:p>
    <w:p w:rsidR="00C649AB" w:rsidRPr="00445D2C" w:rsidRDefault="00C649AB" w:rsidP="00C649AB">
      <w:pPr>
        <w:jc w:val="both"/>
        <w:rPr>
          <w:color w:val="000000"/>
        </w:rPr>
      </w:pPr>
      <w:r w:rsidRPr="00445D2C">
        <w:rPr>
          <w:color w:val="000000"/>
        </w:rPr>
        <w:t>Os bens móveis são registrados no patrimônio a partir da requisição, junto ao almoxarifado da CESAMA A quase totalidade dos bens móveis é recebida e registrada no Almoxarifado, salvo alguma excepcionalidade.</w:t>
      </w:r>
    </w:p>
    <w:p w:rsidR="00C649AB" w:rsidRPr="00445D2C" w:rsidRDefault="00C649AB" w:rsidP="00C649AB">
      <w:pPr>
        <w:jc w:val="both"/>
        <w:rPr>
          <w:color w:val="000000"/>
        </w:rPr>
      </w:pPr>
    </w:p>
    <w:p w:rsidR="00C649AB" w:rsidRPr="00445D2C" w:rsidRDefault="00C649AB" w:rsidP="00C649AB">
      <w:pPr>
        <w:jc w:val="both"/>
        <w:rPr>
          <w:color w:val="000000"/>
        </w:rPr>
      </w:pPr>
      <w:r w:rsidRPr="00445D2C">
        <w:rPr>
          <w:color w:val="000000"/>
        </w:rPr>
        <w:t>Constatamos, ainda, a existência de um “Termo de Responsabilidade pela Guarda dos Bens”, de responsabilidade dos Gestores, para todos os bens disponíveis, arquivados DECC.</w:t>
      </w:r>
    </w:p>
    <w:p w:rsidR="00C649AB" w:rsidRPr="00445D2C" w:rsidRDefault="00C649AB" w:rsidP="00C649AB">
      <w:pPr>
        <w:jc w:val="both"/>
        <w:rPr>
          <w:color w:val="000000"/>
        </w:rPr>
      </w:pPr>
      <w:r w:rsidRPr="00445D2C">
        <w:rPr>
          <w:color w:val="000000"/>
        </w:rPr>
        <w:t>Através deste termo há o controle das incorporações e desincorporações, com as devidas correções e/ou depreciações. São realizadas conciliações das solicitações/aquisições com os relatórios contábeis e financeiros, como forma de se evitar a entrada de bens sem os devidos registros patrimoniais.</w:t>
      </w:r>
    </w:p>
    <w:p w:rsidR="00C649AB" w:rsidRPr="00445D2C" w:rsidRDefault="00C649AB" w:rsidP="00C649AB">
      <w:pPr>
        <w:jc w:val="both"/>
        <w:rPr>
          <w:color w:val="000000"/>
        </w:rPr>
      </w:pPr>
    </w:p>
    <w:p w:rsidR="00C649AB" w:rsidRPr="00445D2C" w:rsidRDefault="00C649AB" w:rsidP="00C649AB">
      <w:pPr>
        <w:jc w:val="both"/>
        <w:rPr>
          <w:color w:val="000000"/>
        </w:rPr>
      </w:pPr>
      <w:r w:rsidRPr="00445D2C">
        <w:rPr>
          <w:color w:val="000000"/>
        </w:rPr>
        <w:t>Atualmente, por um fato pontual (mudança na estrutura organizacional da empresa), estes Termos não coincidem com a localização atual dos bens, estando os mesmos localizados em áreas que diferem do registro original. </w:t>
      </w:r>
    </w:p>
    <w:p w:rsidR="00C649AB" w:rsidRPr="00445D2C" w:rsidRDefault="00C649AB" w:rsidP="00C649AB">
      <w:pPr>
        <w:jc w:val="both"/>
        <w:rPr>
          <w:color w:val="000000"/>
        </w:rPr>
      </w:pPr>
    </w:p>
    <w:p w:rsidR="00C649AB" w:rsidRPr="00445D2C" w:rsidRDefault="00C649AB" w:rsidP="00C649AB">
      <w:pPr>
        <w:jc w:val="both"/>
        <w:rPr>
          <w:color w:val="000000"/>
        </w:rPr>
      </w:pPr>
      <w:r w:rsidRPr="00445D2C">
        <w:rPr>
          <w:color w:val="000000"/>
        </w:rPr>
        <w:t xml:space="preserve">Quanto aos bens imóveis, o patrimônio possui uma gama de imóveis já registrados e oficialmente constantes dos ativos da CESAMA. </w:t>
      </w:r>
    </w:p>
    <w:p w:rsidR="00C649AB" w:rsidRPr="00445D2C" w:rsidRDefault="00C649AB" w:rsidP="00C649AB">
      <w:pPr>
        <w:jc w:val="both"/>
        <w:rPr>
          <w:color w:val="000000"/>
        </w:rPr>
      </w:pPr>
    </w:p>
    <w:p w:rsidR="00C649AB" w:rsidRPr="00445D2C" w:rsidRDefault="00C649AB" w:rsidP="00C649AB">
      <w:pPr>
        <w:jc w:val="both"/>
        <w:rPr>
          <w:color w:val="000000"/>
        </w:rPr>
      </w:pPr>
      <w:r w:rsidRPr="00445D2C">
        <w:rPr>
          <w:color w:val="000000"/>
        </w:rPr>
        <w:t>Com relação às obras, as mesmas são registradas no Patrimônio, quando realizadas as medições pelas empreiteiras.</w:t>
      </w:r>
    </w:p>
    <w:p w:rsidR="00C649AB" w:rsidRPr="00445D2C" w:rsidRDefault="00C649AB" w:rsidP="00C649AB">
      <w:pPr>
        <w:jc w:val="both"/>
        <w:rPr>
          <w:color w:val="000000"/>
        </w:rPr>
      </w:pPr>
      <w:r w:rsidRPr="00445D2C">
        <w:rPr>
          <w:color w:val="000000"/>
        </w:rPr>
        <w:t>Cada obra recebe uma numeração específica e individual, sendo que ao final da obra, ou seja, quando o Gestor responsável confirma o encerramento da obra, a mesma é ativada, quando então os valores correspondentes são transferidos para as contas específicas do bem.</w:t>
      </w:r>
    </w:p>
    <w:p w:rsidR="00C649AB" w:rsidRPr="00445D2C" w:rsidRDefault="00C649AB" w:rsidP="00C649AB">
      <w:pPr>
        <w:jc w:val="both"/>
        <w:rPr>
          <w:color w:val="000000"/>
        </w:rPr>
      </w:pPr>
    </w:p>
    <w:p w:rsidR="00C649AB" w:rsidRPr="00445D2C" w:rsidRDefault="00C649AB" w:rsidP="00C649AB">
      <w:pPr>
        <w:pStyle w:val="Ttulo"/>
        <w:tabs>
          <w:tab w:val="left" w:pos="1819"/>
        </w:tabs>
        <w:jc w:val="left"/>
        <w:rPr>
          <w:rFonts w:ascii="Times New Roman" w:hAnsi="Times New Roman"/>
          <w:b w:val="0"/>
          <w:color w:val="000000"/>
          <w:sz w:val="24"/>
        </w:rPr>
      </w:pPr>
      <w:r w:rsidRPr="00445D2C">
        <w:rPr>
          <w:rFonts w:ascii="Times New Roman" w:hAnsi="Times New Roman"/>
          <w:b w:val="0"/>
          <w:color w:val="000000"/>
          <w:sz w:val="24"/>
        </w:rPr>
        <w:t>Relatórios:</w:t>
      </w:r>
    </w:p>
    <w:p w:rsidR="00C649AB" w:rsidRPr="00445D2C" w:rsidRDefault="00C649AB" w:rsidP="00C649AB">
      <w:pPr>
        <w:pStyle w:val="Ttulo"/>
        <w:tabs>
          <w:tab w:val="left" w:pos="1819"/>
        </w:tabs>
        <w:jc w:val="left"/>
        <w:rPr>
          <w:rFonts w:ascii="Times New Roman" w:hAnsi="Times New Roman"/>
          <w:b w:val="0"/>
          <w:color w:val="000000"/>
          <w:sz w:val="24"/>
        </w:rPr>
      </w:pPr>
      <w:r w:rsidRPr="00445D2C">
        <w:rPr>
          <w:rFonts w:ascii="Times New Roman" w:hAnsi="Times New Roman"/>
          <w:b w:val="0"/>
          <w:color w:val="000000"/>
          <w:sz w:val="24"/>
        </w:rPr>
        <w:t>Inventário Analítico: relação dos bens de forma individual, contendo valor original, valor de depreciação acumulada, taxa deprecação e valor líquido;</w:t>
      </w:r>
    </w:p>
    <w:p w:rsidR="00C649AB" w:rsidRPr="00445D2C" w:rsidRDefault="00C649AB" w:rsidP="00C649AB">
      <w:pPr>
        <w:pStyle w:val="Ttulo"/>
        <w:tabs>
          <w:tab w:val="left" w:pos="1819"/>
        </w:tabs>
        <w:jc w:val="left"/>
        <w:rPr>
          <w:rFonts w:ascii="Times New Roman" w:hAnsi="Times New Roman"/>
          <w:b w:val="0"/>
          <w:color w:val="000000"/>
          <w:sz w:val="24"/>
        </w:rPr>
      </w:pPr>
      <w:r w:rsidRPr="00445D2C">
        <w:rPr>
          <w:rFonts w:ascii="Times New Roman" w:hAnsi="Times New Roman"/>
          <w:b w:val="0"/>
          <w:color w:val="000000"/>
          <w:sz w:val="24"/>
        </w:rPr>
        <w:t>Inventário Sintético: relação dos bens móveis por classe de materiais;</w:t>
      </w:r>
    </w:p>
    <w:p w:rsidR="00C649AB" w:rsidRPr="00445D2C" w:rsidRDefault="00C649AB" w:rsidP="00C649AB">
      <w:pPr>
        <w:pStyle w:val="Ttulo"/>
        <w:tabs>
          <w:tab w:val="left" w:pos="1819"/>
        </w:tabs>
        <w:jc w:val="left"/>
        <w:rPr>
          <w:rFonts w:ascii="Times New Roman" w:hAnsi="Times New Roman"/>
          <w:b w:val="0"/>
          <w:color w:val="000000"/>
          <w:sz w:val="24"/>
        </w:rPr>
      </w:pPr>
      <w:r w:rsidRPr="00445D2C">
        <w:rPr>
          <w:rFonts w:ascii="Times New Roman" w:hAnsi="Times New Roman"/>
          <w:b w:val="0"/>
          <w:color w:val="000000"/>
          <w:sz w:val="24"/>
        </w:rPr>
        <w:t>Relatório de Inclusão, de Baixa e de Transferência;</w:t>
      </w:r>
    </w:p>
    <w:p w:rsidR="00C649AB" w:rsidRPr="00445D2C" w:rsidRDefault="00C649AB" w:rsidP="00C649AB">
      <w:pPr>
        <w:pStyle w:val="Ttulo"/>
        <w:tabs>
          <w:tab w:val="left" w:pos="1819"/>
        </w:tabs>
        <w:jc w:val="left"/>
        <w:rPr>
          <w:rFonts w:ascii="Times New Roman" w:hAnsi="Times New Roman"/>
          <w:b w:val="0"/>
          <w:color w:val="000000"/>
          <w:sz w:val="24"/>
        </w:rPr>
      </w:pPr>
      <w:r w:rsidRPr="00445D2C">
        <w:rPr>
          <w:rFonts w:ascii="Times New Roman" w:hAnsi="Times New Roman"/>
          <w:b w:val="0"/>
          <w:color w:val="000000"/>
          <w:sz w:val="24"/>
        </w:rPr>
        <w:t>Planilhas: de custo corrigido, de depreciação mensal, anual e acumulado.</w:t>
      </w:r>
    </w:p>
    <w:p w:rsidR="00C649AB" w:rsidRPr="00445D2C" w:rsidRDefault="00C649AB" w:rsidP="00C649AB">
      <w:pPr>
        <w:pStyle w:val="Ttulo"/>
        <w:tabs>
          <w:tab w:val="left" w:pos="1819"/>
        </w:tabs>
        <w:jc w:val="left"/>
        <w:rPr>
          <w:rFonts w:ascii="Times New Roman" w:hAnsi="Times New Roman"/>
          <w:b w:val="0"/>
          <w:color w:val="000000"/>
          <w:sz w:val="24"/>
        </w:rPr>
      </w:pPr>
    </w:p>
    <w:p w:rsidR="00C649AB" w:rsidRDefault="00C649AB" w:rsidP="00C649AB">
      <w:pPr>
        <w:pStyle w:val="Ttulo"/>
        <w:tabs>
          <w:tab w:val="left" w:pos="1819"/>
        </w:tabs>
        <w:jc w:val="left"/>
        <w:rPr>
          <w:rFonts w:ascii="Times New Roman" w:hAnsi="Times New Roman"/>
          <w:b w:val="0"/>
          <w:color w:val="000000"/>
          <w:sz w:val="24"/>
        </w:rPr>
      </w:pPr>
      <w:r w:rsidRPr="00445D2C">
        <w:rPr>
          <w:rFonts w:ascii="Times New Roman" w:hAnsi="Times New Roman"/>
          <w:b w:val="0"/>
          <w:color w:val="000000"/>
          <w:sz w:val="24"/>
        </w:rPr>
        <w:t>Está sendo implantado um sistema em ERP para o Patrimônio.</w:t>
      </w:r>
    </w:p>
    <w:p w:rsidR="00C649AB" w:rsidRPr="001B2BF8" w:rsidRDefault="00C649AB" w:rsidP="00C649AB">
      <w:pPr>
        <w:pStyle w:val="Ttulo"/>
        <w:tabs>
          <w:tab w:val="left" w:pos="1819"/>
        </w:tabs>
        <w:jc w:val="left"/>
        <w:rPr>
          <w:rFonts w:ascii="Times New Roman" w:hAnsi="Times New Roman"/>
          <w:sz w:val="28"/>
          <w:szCs w:val="28"/>
        </w:rPr>
      </w:pPr>
      <w:r>
        <w:rPr>
          <w:rFonts w:ascii="Times New Roman" w:hAnsi="Times New Roman"/>
          <w:b w:val="0"/>
          <w:color w:val="000000"/>
          <w:sz w:val="24"/>
        </w:rPr>
        <w:br w:type="page"/>
      </w:r>
      <w:r w:rsidRPr="001B2BF8">
        <w:rPr>
          <w:rFonts w:ascii="Times New Roman" w:hAnsi="Times New Roman"/>
          <w:sz w:val="28"/>
          <w:szCs w:val="28"/>
        </w:rPr>
        <w:lastRenderedPageBreak/>
        <w:t>ALMOXARIFADO</w:t>
      </w:r>
    </w:p>
    <w:p w:rsidR="00C649AB" w:rsidRPr="00FF502D" w:rsidRDefault="00C649AB" w:rsidP="00C649AB">
      <w:pPr>
        <w:pStyle w:val="Ttulo"/>
        <w:jc w:val="left"/>
        <w:rPr>
          <w:rFonts w:ascii="Times New Roman" w:hAnsi="Times New Roman"/>
          <w:sz w:val="24"/>
        </w:rPr>
      </w:pPr>
    </w:p>
    <w:p w:rsidR="00C649AB" w:rsidRPr="00FF502D" w:rsidRDefault="00C649AB" w:rsidP="00C649AB">
      <w:pPr>
        <w:pStyle w:val="Ttulo"/>
        <w:jc w:val="left"/>
        <w:rPr>
          <w:rFonts w:ascii="Times New Roman" w:hAnsi="Times New Roman"/>
          <w:sz w:val="24"/>
        </w:rPr>
      </w:pPr>
      <w:r w:rsidRPr="00FF502D">
        <w:rPr>
          <w:rFonts w:ascii="Times New Roman" w:hAnsi="Times New Roman"/>
          <w:sz w:val="24"/>
        </w:rPr>
        <w:t>Gestor: Wladimir Batista Lauro Condé</w:t>
      </w:r>
    </w:p>
    <w:p w:rsidR="00C649AB" w:rsidRPr="00445D2C" w:rsidRDefault="00C649AB" w:rsidP="00C649AB">
      <w:pPr>
        <w:pStyle w:val="Ttulo"/>
        <w:jc w:val="left"/>
        <w:rPr>
          <w:rFonts w:ascii="Times New Roman" w:hAnsi="Times New Roman"/>
          <w:color w:val="000000"/>
          <w:sz w:val="24"/>
        </w:rPr>
      </w:pPr>
    </w:p>
    <w:p w:rsidR="00C649AB" w:rsidRPr="00445D2C" w:rsidRDefault="00C649AB" w:rsidP="00C649AB">
      <w:pPr>
        <w:jc w:val="both"/>
        <w:rPr>
          <w:color w:val="000000"/>
        </w:rPr>
      </w:pPr>
      <w:r w:rsidRPr="00445D2C">
        <w:rPr>
          <w:color w:val="000000"/>
        </w:rPr>
        <w:t>A CESAMA possui almoxarifado próprio, compatível com as necessidades da empresa, setor responsável pelo recebimento de todas as aquisições realizadas.</w:t>
      </w:r>
    </w:p>
    <w:p w:rsidR="00C649AB" w:rsidRPr="00445D2C" w:rsidRDefault="00C649AB" w:rsidP="00C649AB">
      <w:pPr>
        <w:jc w:val="both"/>
        <w:rPr>
          <w:color w:val="000000"/>
        </w:rPr>
      </w:pPr>
      <w:r w:rsidRPr="00445D2C">
        <w:rPr>
          <w:color w:val="000000"/>
        </w:rPr>
        <w:t xml:space="preserve">No almoxarifado da CESAMA são controlados os materiais de estoque da empresa. </w:t>
      </w:r>
    </w:p>
    <w:p w:rsidR="00C649AB" w:rsidRPr="00445D2C" w:rsidRDefault="00C649AB" w:rsidP="00C649AB">
      <w:pPr>
        <w:jc w:val="both"/>
        <w:rPr>
          <w:color w:val="000000"/>
        </w:rPr>
      </w:pPr>
      <w:r w:rsidRPr="00445D2C">
        <w:rPr>
          <w:color w:val="000000"/>
        </w:rPr>
        <w:t>O estoque da Companhia é composto de material de consumo e insumo.</w:t>
      </w:r>
    </w:p>
    <w:p w:rsidR="00C649AB" w:rsidRPr="00445D2C" w:rsidRDefault="00C649AB" w:rsidP="00C649AB">
      <w:pPr>
        <w:jc w:val="both"/>
        <w:rPr>
          <w:color w:val="000000"/>
        </w:rPr>
      </w:pPr>
      <w:r w:rsidRPr="00445D2C">
        <w:rPr>
          <w:color w:val="000000"/>
        </w:rPr>
        <w:t>Os estoques de materiais são destinados ao consumo e à manutenção dos sistemas de água e esgoto, bem como aqueles destinados aos projetos e são alocados, quando da aquisição, na conta de ativo (almoxarifado).</w:t>
      </w:r>
    </w:p>
    <w:p w:rsidR="00C649AB" w:rsidRPr="00445D2C" w:rsidRDefault="00C649AB" w:rsidP="00C649AB">
      <w:pPr>
        <w:tabs>
          <w:tab w:val="left" w:pos="2857"/>
        </w:tabs>
        <w:jc w:val="both"/>
        <w:rPr>
          <w:color w:val="000000"/>
        </w:rPr>
      </w:pPr>
      <w:r w:rsidRPr="00445D2C">
        <w:rPr>
          <w:color w:val="000000"/>
        </w:rPr>
        <w:t>Somente serão transferidos para despesa ou imobilizados, quando consumidos, no momento da emissão da Requisição.</w:t>
      </w:r>
    </w:p>
    <w:p w:rsidR="00C649AB" w:rsidRPr="00445D2C" w:rsidRDefault="00C649AB" w:rsidP="00C649AB">
      <w:pPr>
        <w:jc w:val="both"/>
        <w:rPr>
          <w:color w:val="000000"/>
        </w:rPr>
      </w:pPr>
    </w:p>
    <w:p w:rsidR="00C649AB" w:rsidRPr="00445D2C" w:rsidRDefault="00C649AB" w:rsidP="00C649AB">
      <w:pPr>
        <w:jc w:val="both"/>
        <w:rPr>
          <w:color w:val="000000"/>
        </w:rPr>
      </w:pPr>
      <w:r w:rsidRPr="00445D2C">
        <w:rPr>
          <w:color w:val="000000"/>
        </w:rPr>
        <w:t xml:space="preserve">O controle de estoque é informatizado e os custos dos estoques são determinados pelo método do custo médio. </w:t>
      </w:r>
    </w:p>
    <w:p w:rsidR="00C649AB" w:rsidRPr="00445D2C" w:rsidRDefault="00C649AB" w:rsidP="00C649AB">
      <w:pPr>
        <w:jc w:val="both"/>
        <w:rPr>
          <w:color w:val="000000"/>
        </w:rPr>
      </w:pPr>
      <w:r w:rsidRPr="00445D2C">
        <w:rPr>
          <w:color w:val="000000"/>
        </w:rPr>
        <w:t>Os estoques de material utilizado na manutenção referem-se basicamente a materiais hidráulicos, elétricos e materiais de obra na manutenção dos sistemas de água e esgoto da CESAMA.</w:t>
      </w:r>
    </w:p>
    <w:p w:rsidR="00C649AB" w:rsidRPr="00445D2C" w:rsidRDefault="00C649AB" w:rsidP="00C649AB">
      <w:pPr>
        <w:tabs>
          <w:tab w:val="left" w:pos="1042"/>
        </w:tabs>
        <w:jc w:val="both"/>
        <w:rPr>
          <w:color w:val="000000"/>
        </w:rPr>
      </w:pPr>
    </w:p>
    <w:p w:rsidR="00C649AB" w:rsidRPr="00445D2C" w:rsidRDefault="00C649AB" w:rsidP="00C649AB">
      <w:pPr>
        <w:jc w:val="both"/>
        <w:rPr>
          <w:color w:val="000000"/>
        </w:rPr>
      </w:pPr>
      <w:r w:rsidRPr="00445D2C">
        <w:rPr>
          <w:color w:val="000000"/>
        </w:rPr>
        <w:t>A entrada dos itens adquiridos pela CESAMA é feita através do lançamento das notas fiscais eletrônicas e as saídas, lançadas pelas requisições das áreas solicitantes, também por item.</w:t>
      </w:r>
    </w:p>
    <w:p w:rsidR="00C649AB" w:rsidRPr="00445D2C" w:rsidRDefault="00C649AB" w:rsidP="00C649AB">
      <w:pPr>
        <w:jc w:val="both"/>
        <w:rPr>
          <w:color w:val="000000"/>
        </w:rPr>
      </w:pPr>
    </w:p>
    <w:p w:rsidR="00C649AB" w:rsidRPr="00445D2C" w:rsidRDefault="00C649AB" w:rsidP="00C649AB">
      <w:pPr>
        <w:jc w:val="both"/>
        <w:rPr>
          <w:color w:val="000000"/>
        </w:rPr>
      </w:pPr>
      <w:r w:rsidRPr="00445D2C">
        <w:rPr>
          <w:color w:val="000000"/>
        </w:rPr>
        <w:t>Dentre os controles possíveis, o sistema disponibiliza o Relatório de Inventário Físico-Financeiro com a posição do estoque – relatório mensal.</w:t>
      </w:r>
    </w:p>
    <w:p w:rsidR="00C649AB" w:rsidRPr="00445D2C" w:rsidRDefault="00C649AB" w:rsidP="00C649AB">
      <w:pPr>
        <w:jc w:val="both"/>
        <w:rPr>
          <w:color w:val="000000"/>
        </w:rPr>
      </w:pPr>
      <w:r w:rsidRPr="00445D2C">
        <w:rPr>
          <w:color w:val="000000"/>
        </w:rPr>
        <w:t>Constatamos que o Inventário físico é feito também ao final do exercício e todos os bens estão identificados com placas e/ou etiquetas. Existindo, inclusive, arquivo digital destas informações.</w:t>
      </w:r>
    </w:p>
    <w:p w:rsidR="00C649AB" w:rsidRPr="00445D2C" w:rsidRDefault="00C649AB" w:rsidP="00C649AB">
      <w:pPr>
        <w:jc w:val="both"/>
        <w:rPr>
          <w:color w:val="000000"/>
        </w:rPr>
      </w:pPr>
    </w:p>
    <w:p w:rsidR="00C649AB" w:rsidRPr="00445D2C" w:rsidRDefault="00C649AB" w:rsidP="00C649AB">
      <w:pPr>
        <w:jc w:val="both"/>
        <w:rPr>
          <w:color w:val="000000"/>
        </w:rPr>
      </w:pPr>
      <w:r w:rsidRPr="00445D2C">
        <w:rPr>
          <w:color w:val="000000"/>
        </w:rPr>
        <w:t>Mediante Resolução nº 17/2012, o Inventário dos itens de estoque passou a ocorrer durante todo o ano e, ao inventariar a última classe constante de um cronograma já previamente estabelecido, retorna-se à primeira, ou seja, o inventário de estoque da CESAMA passou a ser rotativo e permanente.</w:t>
      </w:r>
    </w:p>
    <w:p w:rsidR="00C649AB" w:rsidRPr="00445D2C" w:rsidRDefault="00C649AB" w:rsidP="00C649AB">
      <w:pPr>
        <w:jc w:val="both"/>
        <w:rPr>
          <w:color w:val="000000"/>
        </w:rPr>
      </w:pPr>
    </w:p>
    <w:p w:rsidR="00C649AB" w:rsidRPr="00445D2C" w:rsidRDefault="00C649AB" w:rsidP="00C649AB">
      <w:pPr>
        <w:jc w:val="both"/>
        <w:rPr>
          <w:color w:val="000000"/>
        </w:rPr>
      </w:pPr>
      <w:r w:rsidRPr="00445D2C">
        <w:rPr>
          <w:color w:val="000000"/>
        </w:rPr>
        <w:t>A nomeação dos responsáveis por esta contagem é uma atribuição básica relativa ao Chefe do Departamento de Controle de estoque – DECE.</w:t>
      </w:r>
    </w:p>
    <w:p w:rsidR="00C649AB" w:rsidRPr="00445D2C" w:rsidRDefault="00C649AB" w:rsidP="00C649AB">
      <w:pPr>
        <w:jc w:val="both"/>
        <w:rPr>
          <w:color w:val="000000"/>
        </w:rPr>
      </w:pPr>
    </w:p>
    <w:p w:rsidR="00C649AB" w:rsidRPr="00445D2C" w:rsidRDefault="00C649AB" w:rsidP="00C649AB">
      <w:pPr>
        <w:jc w:val="both"/>
        <w:rPr>
          <w:color w:val="000000"/>
        </w:rPr>
      </w:pPr>
      <w:r w:rsidRPr="00445D2C">
        <w:rPr>
          <w:color w:val="000000"/>
        </w:rPr>
        <w:t>Ajuste de estoque:</w:t>
      </w:r>
    </w:p>
    <w:p w:rsidR="00C649AB" w:rsidRPr="00397F77" w:rsidRDefault="00C649AB" w:rsidP="00C649AB">
      <w:pPr>
        <w:jc w:val="both"/>
      </w:pPr>
      <w:r w:rsidRPr="00397F77">
        <w:t>Valor Financeiro em 31/12/2014– R$3.355.823,82</w:t>
      </w:r>
    </w:p>
    <w:p w:rsidR="00C649AB" w:rsidRPr="00397F77" w:rsidRDefault="00C649AB" w:rsidP="00C649AB">
      <w:pPr>
        <w:jc w:val="both"/>
      </w:pPr>
      <w:r w:rsidRPr="00397F77">
        <w:t xml:space="preserve"> Ajustes positivos: R$ 132.653,77</w:t>
      </w:r>
    </w:p>
    <w:p w:rsidR="00C649AB" w:rsidRPr="00397F77" w:rsidRDefault="00C649AB" w:rsidP="00C649AB">
      <w:pPr>
        <w:jc w:val="both"/>
      </w:pPr>
      <w:r w:rsidRPr="00397F77">
        <w:t xml:space="preserve"> Ajustes negativos: R$ 257.940,07</w:t>
      </w:r>
    </w:p>
    <w:p w:rsidR="00C649AB" w:rsidRPr="001B2BF8" w:rsidRDefault="00C649AB" w:rsidP="00C649AB">
      <w:pPr>
        <w:pStyle w:val="Ttulo"/>
        <w:jc w:val="left"/>
        <w:rPr>
          <w:rFonts w:ascii="Times New Roman" w:hAnsi="Times New Roman"/>
          <w:sz w:val="28"/>
          <w:szCs w:val="28"/>
        </w:rPr>
      </w:pPr>
      <w:r>
        <w:rPr>
          <w:rFonts w:ascii="Times New Roman" w:hAnsi="Times New Roman"/>
          <w:sz w:val="24"/>
        </w:rPr>
        <w:br w:type="page"/>
      </w:r>
      <w:r w:rsidRPr="001B2BF8">
        <w:rPr>
          <w:rFonts w:ascii="Times New Roman" w:hAnsi="Times New Roman"/>
          <w:sz w:val="28"/>
          <w:szCs w:val="28"/>
        </w:rPr>
        <w:lastRenderedPageBreak/>
        <w:t>TRANSPORTE</w:t>
      </w:r>
      <w:r w:rsidR="001B2BF8">
        <w:rPr>
          <w:rFonts w:ascii="Times New Roman" w:hAnsi="Times New Roman"/>
          <w:sz w:val="28"/>
          <w:szCs w:val="28"/>
        </w:rPr>
        <w:t xml:space="preserve"> </w:t>
      </w:r>
      <w:r w:rsidRPr="001B2BF8">
        <w:rPr>
          <w:rFonts w:ascii="Times New Roman" w:hAnsi="Times New Roman"/>
          <w:sz w:val="28"/>
          <w:szCs w:val="28"/>
        </w:rPr>
        <w:t>/</w:t>
      </w:r>
      <w:r w:rsidR="001B2BF8">
        <w:rPr>
          <w:rFonts w:ascii="Times New Roman" w:hAnsi="Times New Roman"/>
          <w:sz w:val="28"/>
          <w:szCs w:val="28"/>
        </w:rPr>
        <w:t xml:space="preserve"> </w:t>
      </w:r>
      <w:r w:rsidRPr="001B2BF8">
        <w:rPr>
          <w:rFonts w:ascii="Times New Roman" w:hAnsi="Times New Roman"/>
          <w:sz w:val="28"/>
          <w:szCs w:val="28"/>
        </w:rPr>
        <w:t>MANUTENÇÃO</w:t>
      </w:r>
    </w:p>
    <w:p w:rsidR="00C649AB" w:rsidRPr="00FF502D" w:rsidRDefault="00C649AB" w:rsidP="00C649AB">
      <w:pPr>
        <w:pStyle w:val="Ttulo"/>
        <w:jc w:val="left"/>
        <w:rPr>
          <w:rFonts w:ascii="Times New Roman" w:hAnsi="Times New Roman"/>
          <w:sz w:val="24"/>
        </w:rPr>
      </w:pPr>
    </w:p>
    <w:p w:rsidR="00C649AB" w:rsidRPr="00FF502D" w:rsidRDefault="00C649AB" w:rsidP="00C649AB">
      <w:pPr>
        <w:pStyle w:val="Ttulo"/>
        <w:jc w:val="left"/>
        <w:rPr>
          <w:rFonts w:ascii="Times New Roman" w:hAnsi="Times New Roman"/>
          <w:sz w:val="24"/>
        </w:rPr>
      </w:pPr>
      <w:r w:rsidRPr="00FF502D">
        <w:rPr>
          <w:rFonts w:ascii="Times New Roman" w:hAnsi="Times New Roman"/>
          <w:sz w:val="24"/>
        </w:rPr>
        <w:t>Gestor: Marcelus Vitoi Silva</w:t>
      </w:r>
    </w:p>
    <w:p w:rsidR="00C649AB" w:rsidRPr="00FF502D" w:rsidRDefault="00C649AB" w:rsidP="00C649AB">
      <w:pPr>
        <w:pStyle w:val="Ttulo"/>
        <w:jc w:val="both"/>
        <w:rPr>
          <w:rFonts w:ascii="Times New Roman" w:hAnsi="Times New Roman"/>
          <w:sz w:val="24"/>
        </w:rPr>
      </w:pPr>
    </w:p>
    <w:p w:rsidR="00C649AB" w:rsidRPr="00F51390" w:rsidRDefault="00C649AB" w:rsidP="00C649AB">
      <w:pPr>
        <w:pStyle w:val="Ttulo"/>
        <w:jc w:val="both"/>
        <w:rPr>
          <w:rFonts w:ascii="Times New Roman" w:hAnsi="Times New Roman"/>
          <w:b w:val="0"/>
          <w:sz w:val="24"/>
        </w:rPr>
      </w:pPr>
      <w:r w:rsidRPr="00F51390">
        <w:rPr>
          <w:rFonts w:ascii="Times New Roman" w:hAnsi="Times New Roman"/>
          <w:b w:val="0"/>
          <w:sz w:val="24"/>
        </w:rPr>
        <w:t>O Departamento de Equipamentos e Veículos passou a ser subordinado à Gerência de Administração e Recursos Humanos. Seus trabalhos são desempenhados no estacionamento de Santa Terezinha e na Garagem de São Mateus onde foi reativada este ano a Central de Veículos. A maior parte da frota é guardada nesses dois locais, mas alguns veículos são guardados no Depto Noroeste, Depto Leste, Estacionamento São Sebastião, este último mediante contrato.</w:t>
      </w:r>
    </w:p>
    <w:p w:rsidR="00C649AB" w:rsidRPr="00F51390" w:rsidRDefault="00C649AB" w:rsidP="00C649AB">
      <w:pPr>
        <w:pStyle w:val="Ttulo"/>
        <w:jc w:val="both"/>
        <w:rPr>
          <w:rFonts w:ascii="Times New Roman" w:hAnsi="Times New Roman"/>
          <w:b w:val="0"/>
          <w:sz w:val="24"/>
        </w:rPr>
      </w:pPr>
      <w:r w:rsidRPr="00F51390">
        <w:rPr>
          <w:rFonts w:ascii="Times New Roman" w:hAnsi="Times New Roman"/>
          <w:b w:val="0"/>
          <w:sz w:val="24"/>
        </w:rPr>
        <w:t> </w:t>
      </w:r>
    </w:p>
    <w:p w:rsidR="00C649AB" w:rsidRPr="00F51390" w:rsidRDefault="00C649AB" w:rsidP="00C649AB">
      <w:pPr>
        <w:pStyle w:val="Ttulo"/>
        <w:jc w:val="both"/>
        <w:rPr>
          <w:rFonts w:ascii="Times New Roman" w:hAnsi="Times New Roman"/>
          <w:b w:val="0"/>
          <w:sz w:val="24"/>
        </w:rPr>
      </w:pPr>
      <w:r w:rsidRPr="00F51390">
        <w:rPr>
          <w:rFonts w:ascii="Times New Roman" w:hAnsi="Times New Roman"/>
          <w:b w:val="0"/>
          <w:sz w:val="24"/>
        </w:rPr>
        <w:t xml:space="preserve">Os instrumentos utilizados para controle da frota de veículos são gerados através de Sistema de Gerenciamento de Frota, fornecido pela empresa Ticket Car mediante processo licitatório. Este abrange abastecimentos e manutenção de veículos, cujos dados são disponibilizados mediante os seguintes relatórios: </w:t>
      </w:r>
    </w:p>
    <w:p w:rsidR="00C649AB" w:rsidRPr="00F51390" w:rsidRDefault="00C649AB" w:rsidP="00C649AB">
      <w:pPr>
        <w:pStyle w:val="Ttulo"/>
        <w:jc w:val="both"/>
        <w:rPr>
          <w:rFonts w:ascii="Times New Roman" w:hAnsi="Times New Roman"/>
          <w:sz w:val="24"/>
        </w:rPr>
      </w:pPr>
      <w:r w:rsidRPr="00F51390">
        <w:rPr>
          <w:rStyle w:val="Forte"/>
          <w:rFonts w:ascii="Times New Roman" w:hAnsi="Times New Roman"/>
          <w:sz w:val="24"/>
        </w:rPr>
        <w:t> </w:t>
      </w:r>
    </w:p>
    <w:p w:rsidR="00C649AB" w:rsidRDefault="00C649AB" w:rsidP="00C649AB">
      <w:pPr>
        <w:jc w:val="both"/>
        <w:rPr>
          <w:rStyle w:val="Forte"/>
        </w:rPr>
      </w:pPr>
    </w:p>
    <w:p w:rsidR="00C649AB" w:rsidRPr="00F51390" w:rsidRDefault="00C649AB" w:rsidP="00C649AB">
      <w:pPr>
        <w:jc w:val="both"/>
      </w:pPr>
      <w:r w:rsidRPr="00F51390">
        <w:rPr>
          <w:rStyle w:val="Forte"/>
        </w:rPr>
        <w:t>1 - Relatório de consumo de combustível mensal/período;</w:t>
      </w:r>
    </w:p>
    <w:p w:rsidR="00C649AB" w:rsidRPr="00F51390" w:rsidRDefault="00C649AB" w:rsidP="00C649AB">
      <w:pPr>
        <w:jc w:val="both"/>
      </w:pPr>
      <w:r w:rsidRPr="00F51390">
        <w:t> </w:t>
      </w:r>
    </w:p>
    <w:p w:rsidR="00C649AB" w:rsidRPr="00F51390" w:rsidRDefault="00C649AB" w:rsidP="00C649AB">
      <w:pPr>
        <w:pStyle w:val="Corpodetexto3"/>
        <w:spacing w:after="0"/>
        <w:jc w:val="both"/>
        <w:rPr>
          <w:sz w:val="24"/>
          <w:szCs w:val="24"/>
        </w:rPr>
      </w:pPr>
      <w:r w:rsidRPr="00F51390">
        <w:rPr>
          <w:sz w:val="24"/>
          <w:szCs w:val="24"/>
        </w:rPr>
        <w:t xml:space="preserve">Informa sobre o consumo de combustível de cada veículo, responsável pelo abastecimento, estabelecimento, data e hora, tipo de combustível, média de consumo etc; </w:t>
      </w:r>
    </w:p>
    <w:p w:rsidR="00C649AB" w:rsidRPr="00F51390" w:rsidRDefault="00C649AB" w:rsidP="00C649AB">
      <w:pPr>
        <w:jc w:val="both"/>
      </w:pPr>
      <w:r w:rsidRPr="00F51390">
        <w:t> </w:t>
      </w:r>
    </w:p>
    <w:p w:rsidR="00C649AB" w:rsidRDefault="00C649AB" w:rsidP="00C649AB">
      <w:pPr>
        <w:jc w:val="both"/>
        <w:rPr>
          <w:rStyle w:val="Forte"/>
        </w:rPr>
      </w:pPr>
    </w:p>
    <w:p w:rsidR="00C649AB" w:rsidRPr="00F51390" w:rsidRDefault="00C649AB" w:rsidP="00C649AB">
      <w:pPr>
        <w:jc w:val="both"/>
      </w:pPr>
      <w:r w:rsidRPr="00F51390">
        <w:rPr>
          <w:rStyle w:val="Forte"/>
        </w:rPr>
        <w:t>2 - Relatório de acompanhamento de saldos de cartões de abastecimentos;</w:t>
      </w:r>
    </w:p>
    <w:p w:rsidR="00C649AB" w:rsidRPr="00F51390" w:rsidRDefault="00C649AB" w:rsidP="00C649AB">
      <w:pPr>
        <w:jc w:val="both"/>
      </w:pPr>
      <w:r w:rsidRPr="00F51390">
        <w:t> </w:t>
      </w:r>
    </w:p>
    <w:p w:rsidR="00C649AB" w:rsidRPr="00F51390" w:rsidRDefault="00C649AB" w:rsidP="00C649AB">
      <w:pPr>
        <w:pStyle w:val="Corpodetexto3"/>
        <w:spacing w:after="0"/>
        <w:jc w:val="both"/>
        <w:rPr>
          <w:sz w:val="24"/>
          <w:szCs w:val="24"/>
        </w:rPr>
      </w:pPr>
      <w:r w:rsidRPr="00F51390">
        <w:rPr>
          <w:sz w:val="24"/>
          <w:szCs w:val="24"/>
        </w:rPr>
        <w:t>Relatório utilizado para acompanhamento de utilização dos cartões de abastecimento e controle de créditos dos cartões</w:t>
      </w:r>
    </w:p>
    <w:p w:rsidR="00C649AB" w:rsidRDefault="00C649AB" w:rsidP="00C649AB">
      <w:pPr>
        <w:jc w:val="both"/>
      </w:pPr>
    </w:p>
    <w:p w:rsidR="00C649AB" w:rsidRPr="00F51390" w:rsidRDefault="00C649AB" w:rsidP="00C649AB">
      <w:pPr>
        <w:jc w:val="both"/>
      </w:pPr>
    </w:p>
    <w:p w:rsidR="00C649AB" w:rsidRPr="00F51390" w:rsidRDefault="00C649AB" w:rsidP="00C649AB">
      <w:pPr>
        <w:jc w:val="both"/>
      </w:pPr>
      <w:r w:rsidRPr="00F51390">
        <w:rPr>
          <w:rStyle w:val="Forte"/>
        </w:rPr>
        <w:t>3 - Relatório de despesas de combustível por estabelecimento;</w:t>
      </w:r>
    </w:p>
    <w:p w:rsidR="00C649AB" w:rsidRPr="00F51390" w:rsidRDefault="00C649AB" w:rsidP="00C649AB">
      <w:pPr>
        <w:pStyle w:val="Corpodetexto3"/>
        <w:spacing w:after="0"/>
        <w:jc w:val="both"/>
        <w:rPr>
          <w:sz w:val="24"/>
          <w:szCs w:val="24"/>
        </w:rPr>
      </w:pPr>
      <w:r w:rsidRPr="00F51390">
        <w:rPr>
          <w:sz w:val="24"/>
          <w:szCs w:val="24"/>
        </w:rPr>
        <w:t> </w:t>
      </w:r>
    </w:p>
    <w:p w:rsidR="00C649AB" w:rsidRPr="00F51390" w:rsidRDefault="00C649AB" w:rsidP="00C649AB">
      <w:pPr>
        <w:pStyle w:val="Corpodetexto3"/>
        <w:spacing w:after="0"/>
        <w:jc w:val="both"/>
        <w:rPr>
          <w:sz w:val="24"/>
          <w:szCs w:val="24"/>
        </w:rPr>
      </w:pPr>
      <w:r w:rsidRPr="00F51390">
        <w:rPr>
          <w:sz w:val="24"/>
          <w:szCs w:val="24"/>
        </w:rPr>
        <w:t>Relatório utilizado para acompanhamento das despesas por posto de combustível. Ajuda na visualização dos abastecimentos, negociação de melhores preços, quantidade consumida por estabelecimento etc.</w:t>
      </w:r>
    </w:p>
    <w:p w:rsidR="00C649AB" w:rsidRPr="00F51390" w:rsidRDefault="00C649AB" w:rsidP="00C649AB">
      <w:pPr>
        <w:jc w:val="both"/>
      </w:pPr>
      <w:r w:rsidRPr="00F51390">
        <w:t> </w:t>
      </w:r>
    </w:p>
    <w:p w:rsidR="00C649AB" w:rsidRPr="00F51390" w:rsidRDefault="00C649AB" w:rsidP="00C649AB">
      <w:pPr>
        <w:jc w:val="both"/>
      </w:pPr>
      <w:r w:rsidRPr="00F51390">
        <w:rPr>
          <w:rStyle w:val="Forte"/>
        </w:rPr>
        <w:t>4 - Relatório de registro de manutenções mensal/período;</w:t>
      </w:r>
    </w:p>
    <w:p w:rsidR="00C649AB" w:rsidRPr="00F51390" w:rsidRDefault="00C649AB" w:rsidP="00C649AB">
      <w:pPr>
        <w:pStyle w:val="Corpodetexto3"/>
        <w:spacing w:after="0"/>
        <w:jc w:val="both"/>
        <w:rPr>
          <w:sz w:val="24"/>
          <w:szCs w:val="24"/>
        </w:rPr>
      </w:pPr>
      <w:r w:rsidRPr="00F51390">
        <w:rPr>
          <w:sz w:val="24"/>
          <w:szCs w:val="24"/>
        </w:rPr>
        <w:t> </w:t>
      </w:r>
    </w:p>
    <w:p w:rsidR="00C649AB" w:rsidRPr="00F51390" w:rsidRDefault="00C649AB" w:rsidP="00C649AB">
      <w:pPr>
        <w:pStyle w:val="Corpodetexto3"/>
        <w:spacing w:after="0"/>
        <w:jc w:val="both"/>
        <w:rPr>
          <w:sz w:val="24"/>
          <w:szCs w:val="24"/>
        </w:rPr>
      </w:pPr>
      <w:r w:rsidRPr="00F51390">
        <w:rPr>
          <w:sz w:val="24"/>
          <w:szCs w:val="24"/>
        </w:rPr>
        <w:t>Utilizado para visualização de despesas de manutenção (peças/assessórios/mão-de-obra externa) empregados na frota. Pode ser por período determinado ou de um veículo específico.</w:t>
      </w:r>
    </w:p>
    <w:p w:rsidR="00C649AB" w:rsidRPr="00F51390" w:rsidRDefault="00C649AB" w:rsidP="00C649AB">
      <w:pPr>
        <w:jc w:val="both"/>
      </w:pPr>
      <w:r w:rsidRPr="00F51390">
        <w:t> </w:t>
      </w:r>
    </w:p>
    <w:p w:rsidR="00C649AB" w:rsidRPr="00F51390" w:rsidRDefault="00C649AB" w:rsidP="00C649AB">
      <w:pPr>
        <w:jc w:val="both"/>
      </w:pPr>
      <w:r w:rsidRPr="00F51390">
        <w:rPr>
          <w:rStyle w:val="Forte"/>
        </w:rPr>
        <w:t>5 - Relatório de cadastro de condutores;</w:t>
      </w:r>
    </w:p>
    <w:p w:rsidR="00C649AB" w:rsidRPr="00F51390" w:rsidRDefault="00C649AB" w:rsidP="00C649AB">
      <w:pPr>
        <w:jc w:val="both"/>
      </w:pPr>
      <w:r w:rsidRPr="00F51390">
        <w:t> </w:t>
      </w:r>
    </w:p>
    <w:p w:rsidR="00C649AB" w:rsidRPr="00F51390" w:rsidRDefault="00C649AB" w:rsidP="00C649AB">
      <w:pPr>
        <w:jc w:val="both"/>
      </w:pPr>
      <w:r w:rsidRPr="00F51390">
        <w:t>Relatório que lista os condutores credenciados</w:t>
      </w:r>
    </w:p>
    <w:p w:rsidR="00C649AB" w:rsidRPr="00F51390" w:rsidRDefault="00C649AB" w:rsidP="00C649AB">
      <w:pPr>
        <w:jc w:val="both"/>
      </w:pPr>
      <w:r w:rsidRPr="00F51390">
        <w:t> </w:t>
      </w:r>
    </w:p>
    <w:p w:rsidR="00C649AB" w:rsidRPr="00F51390" w:rsidRDefault="00C649AB" w:rsidP="00C649AB">
      <w:pPr>
        <w:jc w:val="both"/>
      </w:pPr>
      <w:r w:rsidRPr="00F51390">
        <w:rPr>
          <w:rStyle w:val="Forte"/>
        </w:rPr>
        <w:t>6 - Relatório de cadastro de veículos;</w:t>
      </w:r>
    </w:p>
    <w:p w:rsidR="00C649AB" w:rsidRPr="00F51390" w:rsidRDefault="00C649AB" w:rsidP="00C649AB">
      <w:pPr>
        <w:jc w:val="both"/>
      </w:pPr>
      <w:r w:rsidRPr="00F51390">
        <w:t> </w:t>
      </w:r>
    </w:p>
    <w:p w:rsidR="00C649AB" w:rsidRPr="00F51390" w:rsidRDefault="00C649AB" w:rsidP="00C649AB">
      <w:pPr>
        <w:jc w:val="both"/>
      </w:pPr>
      <w:r w:rsidRPr="00F51390">
        <w:t>Relatório que lista os veículos da frota</w:t>
      </w:r>
    </w:p>
    <w:p w:rsidR="00C649AB" w:rsidRPr="00F51390" w:rsidRDefault="00C649AB" w:rsidP="00C649AB">
      <w:pPr>
        <w:jc w:val="both"/>
      </w:pPr>
      <w:r w:rsidRPr="00F51390">
        <w:t> </w:t>
      </w:r>
    </w:p>
    <w:p w:rsidR="00C649AB" w:rsidRPr="00F51390" w:rsidRDefault="00C649AB" w:rsidP="00C649AB">
      <w:pPr>
        <w:jc w:val="both"/>
      </w:pPr>
      <w:r w:rsidRPr="00F51390">
        <w:lastRenderedPageBreak/>
        <w:t>Além dos relatórios Ticket Car, existem outros relatórios de controle interno que listamos abaixo</w:t>
      </w:r>
    </w:p>
    <w:p w:rsidR="00C649AB" w:rsidRPr="00F51390" w:rsidRDefault="00C649AB" w:rsidP="00C649AB">
      <w:pPr>
        <w:jc w:val="both"/>
      </w:pPr>
      <w:r w:rsidRPr="00F51390">
        <w:t> </w:t>
      </w:r>
    </w:p>
    <w:p w:rsidR="00C649AB" w:rsidRPr="00F51390" w:rsidRDefault="00C649AB" w:rsidP="00C649AB">
      <w:pPr>
        <w:jc w:val="both"/>
      </w:pPr>
      <w:r w:rsidRPr="00F51390">
        <w:rPr>
          <w:rStyle w:val="Forte"/>
        </w:rPr>
        <w:t>1 - Relatório de movimento de portaria;</w:t>
      </w:r>
    </w:p>
    <w:p w:rsidR="00C649AB" w:rsidRPr="00F51390" w:rsidRDefault="00C649AB" w:rsidP="00C649AB">
      <w:pPr>
        <w:pStyle w:val="Corpodetexto3"/>
        <w:spacing w:after="0"/>
        <w:jc w:val="both"/>
        <w:rPr>
          <w:sz w:val="24"/>
          <w:szCs w:val="24"/>
        </w:rPr>
      </w:pPr>
      <w:r w:rsidRPr="00F51390">
        <w:rPr>
          <w:sz w:val="24"/>
          <w:szCs w:val="24"/>
        </w:rPr>
        <w:t> </w:t>
      </w:r>
    </w:p>
    <w:p w:rsidR="00C649AB" w:rsidRPr="00F51390" w:rsidRDefault="00C649AB" w:rsidP="00C649AB">
      <w:pPr>
        <w:pStyle w:val="Corpodetexto3"/>
        <w:spacing w:after="0"/>
        <w:jc w:val="both"/>
        <w:rPr>
          <w:sz w:val="24"/>
          <w:szCs w:val="24"/>
        </w:rPr>
      </w:pPr>
      <w:r w:rsidRPr="00F51390">
        <w:rPr>
          <w:sz w:val="24"/>
          <w:szCs w:val="24"/>
        </w:rPr>
        <w:t>Relatório que lista a movimentação dos veículos nas portarias de São Mateus e Santa Terezinha e quem está na condução dos mesmos. Utilizado no controle de quilometragem.</w:t>
      </w:r>
    </w:p>
    <w:p w:rsidR="00C649AB" w:rsidRPr="00F51390" w:rsidRDefault="00C649AB" w:rsidP="00C649AB">
      <w:pPr>
        <w:pStyle w:val="Corpodetexto3"/>
        <w:spacing w:after="0"/>
        <w:jc w:val="both"/>
        <w:rPr>
          <w:sz w:val="24"/>
          <w:szCs w:val="24"/>
        </w:rPr>
      </w:pPr>
      <w:r w:rsidRPr="00F51390">
        <w:rPr>
          <w:sz w:val="24"/>
          <w:szCs w:val="24"/>
        </w:rPr>
        <w:t> </w:t>
      </w:r>
    </w:p>
    <w:p w:rsidR="00C649AB" w:rsidRPr="00821D1E" w:rsidRDefault="00C649AB" w:rsidP="00C649AB">
      <w:pPr>
        <w:pStyle w:val="Corpodetexto3"/>
        <w:spacing w:after="0"/>
        <w:jc w:val="both"/>
        <w:rPr>
          <w:b/>
          <w:sz w:val="24"/>
          <w:szCs w:val="24"/>
        </w:rPr>
      </w:pPr>
      <w:r w:rsidRPr="00821D1E">
        <w:rPr>
          <w:b/>
          <w:sz w:val="24"/>
          <w:szCs w:val="24"/>
        </w:rPr>
        <w:t>2 - Planilhas de consolidação de custos mensais de veículos:</w:t>
      </w:r>
    </w:p>
    <w:p w:rsidR="00C649AB" w:rsidRPr="00F51390" w:rsidRDefault="00C649AB" w:rsidP="00C649AB">
      <w:pPr>
        <w:pStyle w:val="Corpodetexto3"/>
        <w:spacing w:after="0"/>
        <w:jc w:val="both"/>
        <w:rPr>
          <w:sz w:val="24"/>
          <w:szCs w:val="24"/>
        </w:rPr>
      </w:pPr>
      <w:r w:rsidRPr="00F51390">
        <w:rPr>
          <w:sz w:val="24"/>
          <w:szCs w:val="24"/>
        </w:rPr>
        <w:t> </w:t>
      </w:r>
    </w:p>
    <w:p w:rsidR="00C649AB" w:rsidRPr="00F51390" w:rsidRDefault="00C649AB" w:rsidP="00C649AB">
      <w:pPr>
        <w:pStyle w:val="Corpodetexto3"/>
        <w:spacing w:after="0"/>
        <w:jc w:val="both"/>
        <w:rPr>
          <w:sz w:val="24"/>
          <w:szCs w:val="24"/>
        </w:rPr>
      </w:pPr>
      <w:r w:rsidRPr="00F51390">
        <w:rPr>
          <w:sz w:val="24"/>
          <w:szCs w:val="24"/>
        </w:rPr>
        <w:t>Informa os resultados mensais sobre custos e quilometragem rodada, quilometragens de troca óleo, pneus e outros itens.</w:t>
      </w:r>
    </w:p>
    <w:p w:rsidR="00C649AB" w:rsidRPr="00F51390" w:rsidRDefault="00C649AB" w:rsidP="00C649AB">
      <w:pPr>
        <w:pStyle w:val="Ttulo"/>
        <w:rPr>
          <w:rFonts w:ascii="Times New Roman" w:hAnsi="Times New Roman"/>
          <w:sz w:val="24"/>
        </w:rPr>
      </w:pPr>
      <w:r w:rsidRPr="00F51390">
        <w:rPr>
          <w:rStyle w:val="Forte"/>
          <w:rFonts w:ascii="Times New Roman" w:hAnsi="Times New Roman"/>
          <w:sz w:val="24"/>
        </w:rPr>
        <w:t> </w:t>
      </w:r>
    </w:p>
    <w:p w:rsidR="00C649AB" w:rsidRDefault="00C649AB" w:rsidP="00C649AB">
      <w:pPr>
        <w:pStyle w:val="Ttulo"/>
        <w:jc w:val="both"/>
        <w:rPr>
          <w:rFonts w:ascii="Times New Roman" w:hAnsi="Times New Roman"/>
          <w:sz w:val="24"/>
        </w:rPr>
      </w:pP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Em 2014 será implantado um Sistema de Controle de Frota com o objetivo de aprimorar o controle dando mais eficiência na apresentação de relatórios, eliminação de planilhas e racionalização de processos de manutenção, inclusão de dados, controle de oficinas e portarias através de um único sistema. Este sistema de controle de frota, adquirido mediante licitação, será utilizado em conjunto ao já em uso da Ticket Car.</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 </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Informações da Frota da Companhia:</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 </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A frota própria é composta de 106 veículos sendo:</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 </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22 Caminhões</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29 Motocicletas</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35 Pick ups leves, tipo saveiro/fiorino/strada;</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07 Vans tipo Kombi</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14 Automóveis</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 </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Há ainda:</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 </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02 retroescavadeiras</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 </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A frota alugada cujo contrato é gerenciado pelo Departamento de Equipamentos e Veículos é composta de 52 veículos sendo:</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 </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17 Pick ups leves</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35 Automóveis</w:t>
      </w:r>
    </w:p>
    <w:p w:rsidR="00C649AB" w:rsidRPr="008C4FDE" w:rsidRDefault="00C649AB" w:rsidP="00C649AB">
      <w:pPr>
        <w:pStyle w:val="Ttulo"/>
        <w:jc w:val="both"/>
        <w:rPr>
          <w:rFonts w:ascii="Times New Roman" w:hAnsi="Times New Roman"/>
          <w:b w:val="0"/>
          <w:sz w:val="24"/>
        </w:rPr>
      </w:pPr>
      <w:r w:rsidRPr="008C4FDE">
        <w:rPr>
          <w:rFonts w:ascii="Times New Roman" w:hAnsi="Times New Roman"/>
          <w:b w:val="0"/>
          <w:sz w:val="24"/>
        </w:rPr>
        <w:t> </w:t>
      </w:r>
    </w:p>
    <w:p w:rsidR="00C649AB" w:rsidRPr="00825D9A" w:rsidRDefault="00C649AB" w:rsidP="00C649AB">
      <w:pPr>
        <w:pStyle w:val="Ttulo"/>
        <w:jc w:val="both"/>
        <w:rPr>
          <w:rFonts w:ascii="Times New Roman" w:hAnsi="Times New Roman"/>
          <w:b w:val="0"/>
          <w:sz w:val="24"/>
        </w:rPr>
      </w:pPr>
      <w:r w:rsidRPr="008C4FDE">
        <w:rPr>
          <w:rFonts w:ascii="Times New Roman" w:hAnsi="Times New Roman"/>
          <w:b w:val="0"/>
          <w:sz w:val="24"/>
        </w:rPr>
        <w:t>Há em andamento estudos para renovação da frota de caminhões com equipamentos especiais: pipa, limpa-fossa e a implementação de equipamentos de limpeza de redes de pequeno porte (micro-hidros) que podem ser adaptados em pick-ups leves. Estes equipamentos também serão licitados.</w:t>
      </w:r>
    </w:p>
    <w:p w:rsidR="00C649AB" w:rsidRPr="001B2BF8" w:rsidRDefault="00C649AB" w:rsidP="00C649AB">
      <w:pPr>
        <w:pStyle w:val="Ttulo"/>
        <w:jc w:val="left"/>
        <w:rPr>
          <w:rFonts w:ascii="Times New Roman" w:hAnsi="Times New Roman"/>
          <w:sz w:val="28"/>
          <w:szCs w:val="28"/>
        </w:rPr>
      </w:pPr>
      <w:r>
        <w:rPr>
          <w:rFonts w:ascii="Times New Roman" w:hAnsi="Times New Roman"/>
          <w:sz w:val="24"/>
        </w:rPr>
        <w:br w:type="page"/>
      </w:r>
      <w:r w:rsidRPr="001B2BF8">
        <w:rPr>
          <w:rFonts w:ascii="Times New Roman" w:hAnsi="Times New Roman"/>
          <w:sz w:val="28"/>
          <w:szCs w:val="28"/>
        </w:rPr>
        <w:lastRenderedPageBreak/>
        <w:t>EXECUÇÃO ORÇAMENTÁRIA</w:t>
      </w:r>
    </w:p>
    <w:p w:rsidR="00C649AB" w:rsidRPr="00030236" w:rsidRDefault="00C649AB" w:rsidP="00C649AB">
      <w:pPr>
        <w:pStyle w:val="Ttulo"/>
        <w:jc w:val="left"/>
        <w:rPr>
          <w:rFonts w:ascii="Times New Roman" w:hAnsi="Times New Roman"/>
          <w:sz w:val="24"/>
        </w:rPr>
      </w:pPr>
    </w:p>
    <w:p w:rsidR="00C649AB" w:rsidRPr="00FF502D" w:rsidRDefault="00C649AB" w:rsidP="00C649AB">
      <w:pPr>
        <w:pStyle w:val="Ttulo"/>
        <w:jc w:val="left"/>
        <w:rPr>
          <w:rFonts w:ascii="Times New Roman" w:hAnsi="Times New Roman"/>
          <w:sz w:val="24"/>
        </w:rPr>
      </w:pPr>
      <w:r w:rsidRPr="00FF502D">
        <w:rPr>
          <w:rFonts w:ascii="Times New Roman" w:hAnsi="Times New Roman"/>
          <w:sz w:val="24"/>
        </w:rPr>
        <w:t>Gestor: Mario de Araújo Porto</w:t>
      </w:r>
      <w:r w:rsidRPr="00376D0A">
        <w:rPr>
          <w:rFonts w:ascii="Times New Roman" w:hAnsi="Times New Roman"/>
          <w:b w:val="0"/>
          <w:sz w:val="24"/>
        </w:rPr>
        <w:t xml:space="preserve"> </w:t>
      </w:r>
      <w:r w:rsidRPr="00376D0A">
        <w:rPr>
          <w:rFonts w:ascii="Times New Roman" w:hAnsi="Times New Roman"/>
          <w:sz w:val="24"/>
        </w:rPr>
        <w:t>Filho</w:t>
      </w:r>
    </w:p>
    <w:p w:rsidR="00C649AB" w:rsidRDefault="00C649AB" w:rsidP="00C649AB">
      <w:pPr>
        <w:jc w:val="both"/>
        <w:rPr>
          <w:rFonts w:eastAsia="Batang"/>
          <w:b/>
          <w:bCs/>
        </w:rPr>
      </w:pPr>
    </w:p>
    <w:p w:rsidR="00C649AB" w:rsidRPr="00CE2940" w:rsidRDefault="00C649AB" w:rsidP="00C649AB">
      <w:pPr>
        <w:pStyle w:val="Corpodetexto"/>
        <w:tabs>
          <w:tab w:val="left" w:pos="2857"/>
        </w:tabs>
        <w:spacing w:before="0"/>
      </w:pPr>
      <w:r w:rsidRPr="00CE2940">
        <w:t>A CESAMA não está inserida na Lei de Diretrizes Orçamentárias, entretanto, possui um orçamento para fins gerenciais e para apropriação de custos.</w:t>
      </w:r>
    </w:p>
    <w:p w:rsidR="00C649AB" w:rsidRPr="00CE2940" w:rsidRDefault="00C649AB" w:rsidP="00C649AB">
      <w:pPr>
        <w:pStyle w:val="Corpodetexto"/>
        <w:tabs>
          <w:tab w:val="left" w:pos="2857"/>
        </w:tabs>
      </w:pPr>
      <w:r w:rsidRPr="00CE2940">
        <w:t>Este é o instrumento utilizado pela empresa para definir como os recursos arrecadados dos cidadãos por meio de tarifas, serão aplicados em investimentos/projetos, visando o melhor atendimento de necessidades ou demandas da sociedade.</w:t>
      </w:r>
    </w:p>
    <w:p w:rsidR="00C649AB" w:rsidRPr="00CE2940" w:rsidRDefault="00C649AB" w:rsidP="00C649AB">
      <w:pPr>
        <w:jc w:val="center"/>
        <w:rPr>
          <w:rFonts w:eastAsia="Batang"/>
          <w:b/>
          <w:bCs/>
        </w:rPr>
      </w:pPr>
    </w:p>
    <w:p w:rsidR="00C649AB" w:rsidRPr="00CE2940" w:rsidRDefault="00C649AB" w:rsidP="00C649AB">
      <w:pPr>
        <w:tabs>
          <w:tab w:val="left" w:pos="2857"/>
        </w:tabs>
        <w:jc w:val="both"/>
        <w:rPr>
          <w:b/>
        </w:rPr>
      </w:pPr>
      <w:r w:rsidRPr="00CE2940">
        <w:rPr>
          <w:b/>
        </w:rPr>
        <w:t>FATURAMENTO</w:t>
      </w:r>
    </w:p>
    <w:p w:rsidR="00C649AB" w:rsidRPr="00CE2940" w:rsidRDefault="00C649AB" w:rsidP="00C649AB">
      <w:pPr>
        <w:tabs>
          <w:tab w:val="left" w:pos="2857"/>
        </w:tabs>
        <w:jc w:val="both"/>
      </w:pPr>
    </w:p>
    <w:p w:rsidR="00C649AB" w:rsidRPr="00CE2940" w:rsidRDefault="00C649AB" w:rsidP="00C649AB">
      <w:pPr>
        <w:tabs>
          <w:tab w:val="left" w:pos="2857"/>
        </w:tabs>
        <w:jc w:val="both"/>
      </w:pPr>
      <w:r w:rsidRPr="00CE2940">
        <w:t>A previsão de faturamento mensal da CESAMA baseia-se na projeção dos volumes faturados de água e esgoto multiplicado pela tarifa média projetada.</w:t>
      </w:r>
    </w:p>
    <w:p w:rsidR="00C649AB" w:rsidRPr="00CE2940" w:rsidRDefault="00C649AB" w:rsidP="00C649AB">
      <w:pPr>
        <w:tabs>
          <w:tab w:val="left" w:pos="2857"/>
        </w:tabs>
        <w:jc w:val="both"/>
      </w:pPr>
      <w:r w:rsidRPr="00CE2940">
        <w:t>A estimativa dos volumes toma como base os valores realizados no ano anterior sobre os quais se aplica um percentual de crescimento vegetativo médio histórico, atualmente em 0,81% ao ano para água e 0,82% ao ano para esgoto.</w:t>
      </w:r>
    </w:p>
    <w:p w:rsidR="00C649AB" w:rsidRDefault="00C649AB" w:rsidP="00C649AB">
      <w:pPr>
        <w:tabs>
          <w:tab w:val="left" w:pos="2857"/>
        </w:tabs>
        <w:jc w:val="both"/>
      </w:pPr>
    </w:p>
    <w:p w:rsidR="00C649AB" w:rsidRPr="00CE2940" w:rsidRDefault="00C649AB" w:rsidP="00C649AB">
      <w:pPr>
        <w:tabs>
          <w:tab w:val="left" w:pos="2857"/>
        </w:tabs>
        <w:jc w:val="both"/>
      </w:pPr>
      <w:r w:rsidRPr="00CE2940">
        <w:t>A partir do mês de abril aplicou-se à tarifa média, o percentual de reajuste tarifário calculado e autorizado pela ARSAE de 7,73%.</w:t>
      </w:r>
    </w:p>
    <w:p w:rsidR="00C649AB" w:rsidRPr="00CE2940" w:rsidRDefault="00C649AB" w:rsidP="00C649AB">
      <w:pPr>
        <w:tabs>
          <w:tab w:val="left" w:pos="2857"/>
        </w:tabs>
        <w:jc w:val="both"/>
      </w:pPr>
      <w:r w:rsidRPr="00CE2940">
        <w:t>A receita estimada para 2014, entre faturamento tarifário e outras receitas foi prevista em R$ 145.381.396,00 (cento e quarenta e cinco milhões, trezentos e oitenta e um mil, trezentos e noventa e seis reais), atingiu o realizado no ano de   R$ 147.302.311,00 (cento e quarenta e sete milhões, trezentos e dois mil, trezentos e onze reais), ou seja, 101,32% do previsto.</w:t>
      </w:r>
    </w:p>
    <w:p w:rsidR="00C649AB" w:rsidRPr="00CE2940" w:rsidRDefault="00C649AB" w:rsidP="00C649AB">
      <w:pPr>
        <w:tabs>
          <w:tab w:val="left" w:pos="2857"/>
        </w:tabs>
        <w:jc w:val="both"/>
      </w:pPr>
    </w:p>
    <w:p w:rsidR="00C649AB" w:rsidRPr="00CE2940" w:rsidRDefault="00C649AB" w:rsidP="00C649AB">
      <w:pPr>
        <w:tabs>
          <w:tab w:val="left" w:pos="2857"/>
        </w:tabs>
        <w:jc w:val="both"/>
      </w:pPr>
      <w:r w:rsidRPr="00CE2940">
        <w:t>Destacamos a ocorrência no mês de julho de uma receita extraordinária no valor de R$ 3.971.731,03, referente ao estorno de valores cobrados indevidamente pela ANA – Agência Nacional de Águas pela utilização de recursos hídricos. Este lançamento contábil como “Outras Receitas” não estava previsto inicialmente no orçamento, o que contribuiu para que o valor realizado fosse superior ao previsto. Simulando-se a retirada deste valor, o realizado encerraria o ano em 98,59% do previsto.</w:t>
      </w:r>
    </w:p>
    <w:p w:rsidR="00C649AB" w:rsidRPr="00CE2940" w:rsidRDefault="00C649AB" w:rsidP="00C649AB">
      <w:pPr>
        <w:tabs>
          <w:tab w:val="left" w:pos="2857"/>
        </w:tabs>
        <w:jc w:val="both"/>
      </w:pPr>
    </w:p>
    <w:p w:rsidR="00C649AB" w:rsidRPr="00CE2940" w:rsidRDefault="00C649AB" w:rsidP="00C649AB">
      <w:pPr>
        <w:tabs>
          <w:tab w:val="left" w:pos="2857"/>
        </w:tabs>
        <w:jc w:val="both"/>
      </w:pPr>
      <w:r w:rsidRPr="00CE2940">
        <w:t>O ano de 2014 foi particularmente atípico devido aos problemas oriundos da escassez hídrica que afetou os mananciais de Juiz de Fora, levando à adoção de medidas de rodízio a partir de outubro, e campanhas mais contundentes para redução de consumo, o que levou naturalmente à queda no volume consumido neste período comprometendo as previsões de faturamento feitas inicialmente.</w:t>
      </w:r>
    </w:p>
    <w:p w:rsidR="00C649AB" w:rsidRPr="00CE2940" w:rsidRDefault="00C649AB" w:rsidP="00C649AB">
      <w:pPr>
        <w:tabs>
          <w:tab w:val="left" w:pos="2857"/>
        </w:tabs>
        <w:jc w:val="both"/>
      </w:pPr>
    </w:p>
    <w:p w:rsidR="00C649AB" w:rsidRPr="00CE2940" w:rsidRDefault="00C649AB" w:rsidP="00C649AB">
      <w:pPr>
        <w:tabs>
          <w:tab w:val="left" w:pos="2857"/>
        </w:tabs>
        <w:jc w:val="both"/>
      </w:pPr>
      <w:r w:rsidRPr="00CE2940">
        <w:t>Apesar destes imprevistos, a diferença percentual mínima entre previsto e realizado indica uma metodologia bastante eficiente na previsão de valores, mesmo quando se trata de um produto como a água, cujo consumo está sujeito a fatores sazonais como clima, eventos no município e uma conscientização cada vez maior da população do uso racional deste recurso, difundida pela própria CESAMA, dentro de seus projetos de educação ambiental.</w:t>
      </w:r>
    </w:p>
    <w:p w:rsidR="00C649AB" w:rsidRPr="00CE2940" w:rsidRDefault="00C649AB" w:rsidP="00C649AB">
      <w:pPr>
        <w:tabs>
          <w:tab w:val="left" w:pos="2857"/>
        </w:tabs>
        <w:jc w:val="both"/>
      </w:pPr>
    </w:p>
    <w:p w:rsidR="00C649AB" w:rsidRPr="00CE2940" w:rsidRDefault="00C649AB" w:rsidP="00C649AB">
      <w:pPr>
        <w:tabs>
          <w:tab w:val="left" w:pos="2857"/>
        </w:tabs>
        <w:jc w:val="both"/>
        <w:rPr>
          <w:b/>
        </w:rPr>
      </w:pPr>
      <w:r w:rsidRPr="00CE2940">
        <w:rPr>
          <w:b/>
        </w:rPr>
        <w:t>INVESTIMENTOS</w:t>
      </w:r>
    </w:p>
    <w:p w:rsidR="00C649AB" w:rsidRPr="00CE2940" w:rsidRDefault="00C649AB" w:rsidP="00C649AB">
      <w:pPr>
        <w:tabs>
          <w:tab w:val="left" w:pos="2857"/>
        </w:tabs>
        <w:jc w:val="both"/>
      </w:pPr>
    </w:p>
    <w:p w:rsidR="00C649AB" w:rsidRPr="00CE2940" w:rsidRDefault="00C649AB" w:rsidP="00C649AB">
      <w:pPr>
        <w:tabs>
          <w:tab w:val="left" w:pos="2857"/>
        </w:tabs>
        <w:jc w:val="both"/>
      </w:pPr>
      <w:r w:rsidRPr="00CE2940">
        <w:t xml:space="preserve">Do total de investimentos com recursos próprios previstos para o ano de 2014, de R$ 21.747.510,00 (vinte e um milhões, setecentos e quarenta e sete mil, quinhentos e dez reais), </w:t>
      </w:r>
      <w:r w:rsidRPr="00CE2940">
        <w:lastRenderedPageBreak/>
        <w:t xml:space="preserve">foram realizados contabilmente R$ 21.320.723,22 (vinte e um milhões, trezentos e vinte mil, setecentos e vinte e três reais e vinte e dois centavos), ou 98,04% do previsto. </w:t>
      </w:r>
    </w:p>
    <w:p w:rsidR="00C649AB" w:rsidRPr="00CE2940" w:rsidRDefault="00C649AB" w:rsidP="00C649AB">
      <w:pPr>
        <w:tabs>
          <w:tab w:val="left" w:pos="2857"/>
        </w:tabs>
        <w:jc w:val="both"/>
      </w:pPr>
      <w:r w:rsidRPr="00CE2940">
        <w:t>Também foram executados investimentos com recursos de financiamentos no valor de R$ 17.646.861,16 (dezessete milhões, seiscentos e quarenta e seis mil, oitocentos e sessenta e um reais e dezesseis centavos), totalizando no ano de 2014               R$ 38.967.584,38 (trinta e oito milhões, novecentos e sessenta e sete reais, quinhentos e oitenta e quatro reais e trinta e oito centavos).</w:t>
      </w:r>
    </w:p>
    <w:p w:rsidR="00C649AB" w:rsidRPr="00CE2940" w:rsidRDefault="00C649AB" w:rsidP="00C649AB">
      <w:pPr>
        <w:tabs>
          <w:tab w:val="left" w:pos="2857"/>
        </w:tabs>
        <w:jc w:val="both"/>
      </w:pPr>
    </w:p>
    <w:p w:rsidR="00C649AB" w:rsidRPr="00CE2940" w:rsidRDefault="00C649AB" w:rsidP="00C649AB">
      <w:pPr>
        <w:tabs>
          <w:tab w:val="left" w:pos="2857"/>
        </w:tabs>
        <w:jc w:val="both"/>
        <w:rPr>
          <w:b/>
        </w:rPr>
      </w:pPr>
      <w:r w:rsidRPr="00CE2940">
        <w:rPr>
          <w:b/>
        </w:rPr>
        <w:t xml:space="preserve">DESPESAS CORRENTES </w:t>
      </w:r>
    </w:p>
    <w:p w:rsidR="00C649AB" w:rsidRPr="00CE2940" w:rsidRDefault="00C649AB" w:rsidP="00C649AB">
      <w:pPr>
        <w:tabs>
          <w:tab w:val="left" w:pos="2857"/>
        </w:tabs>
        <w:jc w:val="both"/>
        <w:rPr>
          <w:b/>
        </w:rPr>
      </w:pPr>
    </w:p>
    <w:p w:rsidR="00C649AB" w:rsidRDefault="00C649AB" w:rsidP="00C649AB">
      <w:pPr>
        <w:tabs>
          <w:tab w:val="left" w:pos="2857"/>
        </w:tabs>
        <w:jc w:val="both"/>
      </w:pPr>
      <w:r w:rsidRPr="00CE2940">
        <w:t>As despesas de custeio previstas no orçamento 2014 da Cesama, fecharam o ano de 2014 em R$ 125.179.361,00 (cento e vinte e cinco milhões, cento e setenta e nove mil, trezentos e sessenta e um reais), ou 99,34% do valor previsto inicialmente de R$126.008.707,00 (cento e vinte e seis milhões, oito mil e setecentos  e sete reais).</w:t>
      </w:r>
    </w:p>
    <w:p w:rsidR="00C649AB" w:rsidRPr="00CE2940" w:rsidRDefault="00C649AB" w:rsidP="00C649AB">
      <w:pPr>
        <w:tabs>
          <w:tab w:val="left" w:pos="2857"/>
        </w:tabs>
        <w:jc w:val="both"/>
      </w:pPr>
    </w:p>
    <w:p w:rsidR="00C649AB" w:rsidRPr="00CE2940" w:rsidRDefault="00C649AB" w:rsidP="00C649AB">
      <w:pPr>
        <w:tabs>
          <w:tab w:val="left" w:pos="2857"/>
        </w:tabs>
        <w:jc w:val="both"/>
      </w:pPr>
      <w:r w:rsidRPr="00CE2940">
        <w:t xml:space="preserve">Vale ressaltar que, para o orçamento de 2014, foi definido pela Diretoria que se trabalhasse com o pacote de despesa “Amortização de Financiamentos”, em substituição à “Depreciação e Amortizações”. </w:t>
      </w:r>
    </w:p>
    <w:p w:rsidR="00C649AB" w:rsidRPr="00CE2940" w:rsidRDefault="00C649AB" w:rsidP="00C649AB">
      <w:pPr>
        <w:tabs>
          <w:tab w:val="left" w:pos="2857"/>
        </w:tabs>
        <w:jc w:val="both"/>
      </w:pPr>
    </w:p>
    <w:p w:rsidR="00C649AB" w:rsidRPr="00CE2940" w:rsidRDefault="00C649AB" w:rsidP="00C649AB">
      <w:pPr>
        <w:tabs>
          <w:tab w:val="left" w:pos="2857"/>
        </w:tabs>
        <w:jc w:val="both"/>
      </w:pPr>
      <w:r w:rsidRPr="00CE2940">
        <w:t>Vários são os fatores que influenciaram de forma mais relevante financeiramente, o desempenho negativo de alguns “pacotes” de despesas, dentre os quais destacamos:</w:t>
      </w:r>
    </w:p>
    <w:p w:rsidR="00C649AB" w:rsidRPr="00CE2940" w:rsidRDefault="00C649AB" w:rsidP="00C649AB">
      <w:pPr>
        <w:tabs>
          <w:tab w:val="left" w:pos="2857"/>
        </w:tabs>
        <w:jc w:val="both"/>
      </w:pPr>
    </w:p>
    <w:p w:rsidR="00C649AB" w:rsidRPr="00CE2940" w:rsidRDefault="00C649AB" w:rsidP="00C649AB">
      <w:pPr>
        <w:tabs>
          <w:tab w:val="left" w:pos="2857"/>
        </w:tabs>
        <w:jc w:val="both"/>
      </w:pPr>
      <w:r w:rsidRPr="00CE2940">
        <w:t xml:space="preserve">- </w:t>
      </w:r>
      <w:r w:rsidRPr="00CE2940">
        <w:rPr>
          <w:b/>
        </w:rPr>
        <w:t>Energia Elétrica:</w:t>
      </w:r>
      <w:r w:rsidRPr="00CE2940">
        <w:t xml:space="preserve"> A previsão para despesas com energia elétrica é feita, tomando-se por base os valores realizados no ano anterior e aplicando-se o mesmo percentual de reajuste utilizado pela ARSAE em sua metodologia para cálculo de reajuste tarifário da Cesama. Porém, como esse cálculo é feito antes da divulgação oficial pela ANEEL do índice de reajuste da CEMIG, o valor é estimado, o que não permite uma previsão com alto grau de precisão. Soma-se a este fator, o imprevisto da escassez hídrica e do rodízio de abastecimento na cidade, que obrigou a utilização de elevatórias em horários de pico, com valores do Kwh muito mais alto do que os originalmente contratados, provocando uma elevação dessa despesa.</w:t>
      </w:r>
    </w:p>
    <w:p w:rsidR="00C649AB" w:rsidRPr="00CE2940" w:rsidRDefault="00C649AB" w:rsidP="00C649AB">
      <w:pPr>
        <w:tabs>
          <w:tab w:val="left" w:pos="2857"/>
        </w:tabs>
        <w:jc w:val="both"/>
      </w:pPr>
    </w:p>
    <w:p w:rsidR="00C649AB" w:rsidRPr="00CE2940" w:rsidRDefault="00C649AB" w:rsidP="00C649AB">
      <w:pPr>
        <w:tabs>
          <w:tab w:val="left" w:pos="2857"/>
        </w:tabs>
        <w:jc w:val="both"/>
      </w:pPr>
      <w:r w:rsidRPr="00CE2940">
        <w:rPr>
          <w:b/>
        </w:rPr>
        <w:t>- Despesas Gerais:</w:t>
      </w:r>
      <w:r w:rsidRPr="00CE2940">
        <w:t xml:space="preserve"> Destacamos neste pacote como itens de valores relevantes financeiramente que contribuíram para a ultrapassagem da meta anual estabelecida:</w:t>
      </w:r>
    </w:p>
    <w:p w:rsidR="00C649AB" w:rsidRPr="00CE2940" w:rsidRDefault="00C649AB" w:rsidP="00C649AB">
      <w:pPr>
        <w:tabs>
          <w:tab w:val="left" w:pos="2857"/>
        </w:tabs>
        <w:jc w:val="both"/>
      </w:pPr>
      <w:r w:rsidRPr="00CE2940">
        <w:t>* Aluguel de equipamentos: principalmente geradores, devido aos problemas de abastecimento que começaram a ocorrer no segundo semestre em alguns bairros da cidade alta, pelo volume de chuvas muito abaixo da média histórica, fazendo com que o nível da represa de São Pedro chegasse a 0%, além da necessidade de se antecipar o uso da água da represa de Chapéu D’Uvas, antes da conclusão do sistema elétrico pela CEMIG, obrigando também o uso de geradores.</w:t>
      </w:r>
    </w:p>
    <w:p w:rsidR="00C649AB" w:rsidRDefault="00C649AB" w:rsidP="00C649AB">
      <w:pPr>
        <w:tabs>
          <w:tab w:val="left" w:pos="2857"/>
        </w:tabs>
        <w:jc w:val="both"/>
      </w:pPr>
      <w:r w:rsidRPr="00CE2940">
        <w:t>* Serviço de Publicidade e Propaganda: A necessidade de se ampliar a campanha nos meios de comunicação, para economia de água devido à escassez ocorrida no ano de 2014, acarretou aumento de despesas que não estavam previstas inicialmente neste item.</w:t>
      </w:r>
    </w:p>
    <w:p w:rsidR="00C649AB" w:rsidRDefault="00C649AB" w:rsidP="00C649AB">
      <w:pPr>
        <w:tabs>
          <w:tab w:val="left" w:pos="2857"/>
        </w:tabs>
        <w:jc w:val="both"/>
      </w:pPr>
    </w:p>
    <w:p w:rsidR="00C649AB" w:rsidRPr="00CE2940" w:rsidRDefault="00C649AB" w:rsidP="00C649AB">
      <w:pPr>
        <w:tabs>
          <w:tab w:val="left" w:pos="2857"/>
        </w:tabs>
        <w:jc w:val="both"/>
      </w:pPr>
      <w:r w:rsidRPr="00CE2940">
        <w:t>* Serviços Técnicos Profissionais: a inscrição de várias cartas-consulta pela Cesama junto ao Ministério das Cidades, para obtenção de recursos do PAC II, levou à necessidade de contratação de consultorias e serviços técnicos profissionais para atender à demanda de documentação e datas dentro do complexo processo de tramitação.</w:t>
      </w:r>
    </w:p>
    <w:p w:rsidR="00C649AB" w:rsidRDefault="00C649AB" w:rsidP="00C649AB">
      <w:pPr>
        <w:tabs>
          <w:tab w:val="left" w:pos="2857"/>
        </w:tabs>
        <w:jc w:val="both"/>
      </w:pPr>
    </w:p>
    <w:p w:rsidR="00C649AB" w:rsidRPr="00CE2940" w:rsidRDefault="00C649AB" w:rsidP="00C649AB">
      <w:pPr>
        <w:tabs>
          <w:tab w:val="left" w:pos="2857"/>
        </w:tabs>
        <w:jc w:val="both"/>
      </w:pPr>
      <w:r w:rsidRPr="00CE2940">
        <w:t>*Perdas de crédito: lançamento contábil que ocorreu no ano de 2014, não previsto inicialmente.</w:t>
      </w:r>
    </w:p>
    <w:p w:rsidR="00C649AB" w:rsidRPr="00CE2940" w:rsidRDefault="00C649AB" w:rsidP="00C649AB">
      <w:pPr>
        <w:tabs>
          <w:tab w:val="left" w:pos="2857"/>
        </w:tabs>
        <w:jc w:val="both"/>
      </w:pPr>
    </w:p>
    <w:p w:rsidR="00C649AB" w:rsidRPr="00CE2940" w:rsidRDefault="00C649AB" w:rsidP="00C649AB">
      <w:pPr>
        <w:tabs>
          <w:tab w:val="left" w:pos="2857"/>
        </w:tabs>
        <w:jc w:val="both"/>
      </w:pPr>
      <w:r w:rsidRPr="00CE2940">
        <w:rPr>
          <w:b/>
        </w:rPr>
        <w:lastRenderedPageBreak/>
        <w:t>- Despesas Judiciais:</w:t>
      </w:r>
      <w:r w:rsidRPr="00CE2940">
        <w:t xml:space="preserve"> É uma despesa praticamente imprevisível. Portanto ao se tomar por base de previsão, o realizado no ano anterior, pode ocorrer grande variação para mais ou para menos do realizado durante o ano.</w:t>
      </w:r>
    </w:p>
    <w:p w:rsidR="00C649AB" w:rsidRPr="00CE2940" w:rsidRDefault="00C649AB" w:rsidP="00C649AB">
      <w:pPr>
        <w:tabs>
          <w:tab w:val="left" w:pos="2857"/>
        </w:tabs>
        <w:jc w:val="both"/>
      </w:pPr>
    </w:p>
    <w:p w:rsidR="00C649AB" w:rsidRPr="00CE2940" w:rsidRDefault="00C649AB" w:rsidP="00C649AB">
      <w:pPr>
        <w:tabs>
          <w:tab w:val="left" w:pos="2857"/>
        </w:tabs>
        <w:jc w:val="both"/>
      </w:pPr>
      <w:r w:rsidRPr="00CE2940">
        <w:rPr>
          <w:b/>
        </w:rPr>
        <w:t xml:space="preserve">- Veículos: </w:t>
      </w:r>
      <w:r w:rsidRPr="00CE2940">
        <w:t>Principalmente no item “Serviços de Manutenção e Conservação de Veículos”. Consultado, o chefe do DEEV, esclareceu que toda a despesa do óleo diesel adquirido para os geradores, está sendo lançado contabilmente neste item.</w:t>
      </w:r>
    </w:p>
    <w:p w:rsidR="00C649AB" w:rsidRPr="001B2BF8" w:rsidRDefault="00C649AB" w:rsidP="00C649AB">
      <w:pPr>
        <w:tabs>
          <w:tab w:val="left" w:pos="2857"/>
        </w:tabs>
        <w:jc w:val="both"/>
        <w:rPr>
          <w:b/>
          <w:sz w:val="28"/>
          <w:szCs w:val="28"/>
        </w:rPr>
      </w:pPr>
      <w:r>
        <w:rPr>
          <w:b/>
        </w:rPr>
        <w:br w:type="page"/>
      </w:r>
      <w:r w:rsidRPr="001B2BF8">
        <w:rPr>
          <w:b/>
          <w:sz w:val="28"/>
          <w:szCs w:val="28"/>
        </w:rPr>
        <w:lastRenderedPageBreak/>
        <w:t>ADMINISTRAÇÃO DE PESSOAL</w:t>
      </w:r>
    </w:p>
    <w:p w:rsidR="00C649AB" w:rsidRPr="005B6E5E" w:rsidRDefault="00C649AB" w:rsidP="00C649AB">
      <w:pPr>
        <w:tabs>
          <w:tab w:val="left" w:pos="2857"/>
        </w:tabs>
        <w:jc w:val="both"/>
        <w:rPr>
          <w:b/>
        </w:rPr>
      </w:pPr>
    </w:p>
    <w:p w:rsidR="00C649AB" w:rsidRPr="005B6E5E" w:rsidRDefault="00C649AB" w:rsidP="00C649AB">
      <w:pPr>
        <w:tabs>
          <w:tab w:val="left" w:pos="2857"/>
        </w:tabs>
        <w:jc w:val="both"/>
        <w:rPr>
          <w:b/>
        </w:rPr>
      </w:pPr>
      <w:r w:rsidRPr="005B6E5E">
        <w:rPr>
          <w:b/>
        </w:rPr>
        <w:t>Gestora: Maria Fausta do Espírito Santo</w:t>
      </w:r>
    </w:p>
    <w:p w:rsidR="00C649AB" w:rsidRDefault="00C649AB" w:rsidP="00C649AB">
      <w:pPr>
        <w:tabs>
          <w:tab w:val="left" w:pos="2857"/>
        </w:tabs>
        <w:jc w:val="both"/>
        <w:rPr>
          <w:b/>
        </w:rPr>
      </w:pPr>
    </w:p>
    <w:p w:rsidR="00C649AB" w:rsidRDefault="00C649AB" w:rsidP="00C649AB">
      <w:pPr>
        <w:tabs>
          <w:tab w:val="left" w:pos="2857"/>
        </w:tabs>
        <w:jc w:val="both"/>
      </w:pPr>
      <w:r w:rsidRPr="001460D1">
        <w:t xml:space="preserve">As atividades de gestão de Pessoas na CESAMA são realizadas pela Gerência de Administração e Recursos Humanos, onde está inserido o Departamento de Recursos Humanos, com </w:t>
      </w:r>
      <w:r w:rsidRPr="00AC659B">
        <w:t xml:space="preserve">três </w:t>
      </w:r>
      <w:r w:rsidRPr="001460D1">
        <w:t>Supervisões</w:t>
      </w:r>
      <w:r>
        <w:t>.</w:t>
      </w:r>
    </w:p>
    <w:p w:rsidR="00C649AB" w:rsidRPr="005B6E5E" w:rsidRDefault="00C649AB" w:rsidP="00C649AB">
      <w:pPr>
        <w:tabs>
          <w:tab w:val="left" w:pos="2857"/>
        </w:tabs>
        <w:jc w:val="both"/>
      </w:pPr>
      <w:r w:rsidRPr="005B6E5E">
        <w:t xml:space="preserve"> </w:t>
      </w:r>
    </w:p>
    <w:p w:rsidR="00C649AB" w:rsidRPr="005B6E5E" w:rsidRDefault="00C649AB" w:rsidP="00C649AB">
      <w:pPr>
        <w:tabs>
          <w:tab w:val="left" w:pos="2857"/>
        </w:tabs>
        <w:jc w:val="both"/>
      </w:pPr>
      <w:r w:rsidRPr="005B6E5E">
        <w:t>Neste Departamento são feitas restrições à entrada de pessoas estranhas e não identificadas em suas dependências.</w:t>
      </w:r>
    </w:p>
    <w:p w:rsidR="00C649AB" w:rsidRPr="005B6E5E" w:rsidRDefault="00C649AB" w:rsidP="00C649AB">
      <w:pPr>
        <w:tabs>
          <w:tab w:val="left" w:pos="2857"/>
        </w:tabs>
        <w:jc w:val="both"/>
      </w:pPr>
      <w:r w:rsidRPr="005B6E5E">
        <w:t xml:space="preserve">Verificou-se que as pastas funcionais encontram-se organizadas, atualizadas e guardadas em arquivo próprio. </w:t>
      </w:r>
    </w:p>
    <w:p w:rsidR="00C649AB" w:rsidRPr="005B6E5E" w:rsidRDefault="00C649AB" w:rsidP="00C649AB">
      <w:pPr>
        <w:tabs>
          <w:tab w:val="left" w:pos="2857"/>
        </w:tabs>
        <w:jc w:val="both"/>
      </w:pPr>
    </w:p>
    <w:p w:rsidR="00C649AB" w:rsidRPr="005B6E5E" w:rsidRDefault="00C649AB" w:rsidP="00C649AB">
      <w:pPr>
        <w:tabs>
          <w:tab w:val="left" w:pos="2857"/>
        </w:tabs>
        <w:jc w:val="both"/>
      </w:pPr>
      <w:r w:rsidRPr="005B6E5E">
        <w:t xml:space="preserve">Em cumprimento a Portaria nº 1510/2009 do Ministério do Trabalho e Emprego, desde 12/2011, a CESAMA através da Resolução nº 17/2011, estabeleceu procedimentos para controle e apuração da </w:t>
      </w:r>
      <w:r>
        <w:t>frequ</w:t>
      </w:r>
      <w:r w:rsidRPr="005B6E5E">
        <w:t>ência de seus empregados,</w:t>
      </w:r>
      <w:r>
        <w:t xml:space="preserve"> </w:t>
      </w:r>
      <w:r w:rsidRPr="005B6E5E">
        <w:t xml:space="preserve">efetivos, ocupantes de cargo de emprego em Comissão e temporários, através de registro biométrico de ponto. </w:t>
      </w:r>
    </w:p>
    <w:p w:rsidR="00C649AB" w:rsidRPr="005B6E5E" w:rsidRDefault="00C649AB" w:rsidP="00C649AB">
      <w:pPr>
        <w:tabs>
          <w:tab w:val="left" w:pos="2857"/>
        </w:tabs>
        <w:jc w:val="both"/>
      </w:pPr>
    </w:p>
    <w:p w:rsidR="00C649AB" w:rsidRPr="005B6E5E" w:rsidRDefault="00C649AB" w:rsidP="00C649AB">
      <w:pPr>
        <w:tabs>
          <w:tab w:val="left" w:pos="2857"/>
        </w:tabs>
        <w:jc w:val="both"/>
      </w:pPr>
      <w:r w:rsidRPr="005B6E5E">
        <w:t>Para os empregados cedidos de/para outros órgãos ou que prestam serviços em unidades fora da CESAMA, o controle é feito através de folha de ponto manual.</w:t>
      </w:r>
    </w:p>
    <w:p w:rsidR="00C649AB" w:rsidRPr="005B6E5E" w:rsidRDefault="00C649AB" w:rsidP="00C649AB">
      <w:pPr>
        <w:tabs>
          <w:tab w:val="left" w:pos="2857"/>
        </w:tabs>
        <w:jc w:val="both"/>
      </w:pPr>
      <w:r w:rsidRPr="005B6E5E">
        <w:t>Casos excepcionais e com justificativa por escrito são analisados e autorizados para registro de ponto manual a critério exclusivo da área de Recursos Humanos.</w:t>
      </w:r>
    </w:p>
    <w:p w:rsidR="00C649AB" w:rsidRPr="005B6E5E" w:rsidRDefault="00C649AB" w:rsidP="00C649AB">
      <w:pPr>
        <w:tabs>
          <w:tab w:val="left" w:pos="2857"/>
        </w:tabs>
        <w:jc w:val="both"/>
      </w:pPr>
    </w:p>
    <w:p w:rsidR="00C649AB" w:rsidRPr="005B6E5E" w:rsidRDefault="00C649AB" w:rsidP="00C649AB">
      <w:pPr>
        <w:tabs>
          <w:tab w:val="left" w:pos="2857"/>
        </w:tabs>
        <w:jc w:val="both"/>
      </w:pPr>
      <w:r w:rsidRPr="005B6E5E">
        <w:t xml:space="preserve">O Departamento de Recursos Humanos efetua controles de admissão e demissão de empregados. </w:t>
      </w:r>
    </w:p>
    <w:p w:rsidR="00C649AB" w:rsidRPr="00777E69" w:rsidRDefault="00C649AB" w:rsidP="00C649AB">
      <w:pPr>
        <w:tabs>
          <w:tab w:val="left" w:pos="2857"/>
        </w:tabs>
        <w:jc w:val="both"/>
        <w:rPr>
          <w:color w:val="FF0000"/>
        </w:rPr>
      </w:pPr>
      <w:r w:rsidRPr="005B6E5E">
        <w:t>Número de e</w:t>
      </w:r>
      <w:r>
        <w:t xml:space="preserve">mpregados da CESAMA em </w:t>
      </w:r>
      <w:r w:rsidRPr="00AC659B">
        <w:t>dez/ 2014:</w:t>
      </w:r>
      <w:r w:rsidRPr="00777E69">
        <w:rPr>
          <w:color w:val="FF0000"/>
        </w:rPr>
        <w:t xml:space="preserve"> </w:t>
      </w:r>
    </w:p>
    <w:p w:rsidR="00C649AB" w:rsidRDefault="00C649AB" w:rsidP="00C649AB">
      <w:pPr>
        <w:jc w:val="both"/>
      </w:pPr>
    </w:p>
    <w:p w:rsidR="00C649AB" w:rsidRPr="00AC659B" w:rsidRDefault="00C649AB" w:rsidP="00C649AB">
      <w:pPr>
        <w:jc w:val="both"/>
      </w:pPr>
      <w:r w:rsidRPr="00AC659B">
        <w:t xml:space="preserve">Distribuição dos servidores: </w:t>
      </w:r>
    </w:p>
    <w:p w:rsidR="00C649AB" w:rsidRPr="00253DFD" w:rsidRDefault="00C649AB" w:rsidP="00C649AB">
      <w:pPr>
        <w:jc w:val="both"/>
      </w:pPr>
    </w:p>
    <w:p w:rsidR="00C649AB" w:rsidRPr="00253DFD" w:rsidRDefault="00C649AB" w:rsidP="00C649AB">
      <w:pPr>
        <w:jc w:val="both"/>
      </w:pPr>
      <w:r>
        <w:t>Efetivo: 666</w:t>
      </w:r>
    </w:p>
    <w:p w:rsidR="00C649AB" w:rsidRPr="00253DFD" w:rsidRDefault="00C649AB" w:rsidP="00C649AB">
      <w:pPr>
        <w:jc w:val="both"/>
      </w:pPr>
      <w:r>
        <w:t>Comissionado: 06</w:t>
      </w:r>
    </w:p>
    <w:p w:rsidR="00C649AB" w:rsidRPr="00253DFD" w:rsidRDefault="00C649AB" w:rsidP="00C649AB">
      <w:pPr>
        <w:jc w:val="both"/>
      </w:pPr>
      <w:r w:rsidRPr="00253DFD">
        <w:t>Diretoria: 4</w:t>
      </w:r>
    </w:p>
    <w:p w:rsidR="00C649AB" w:rsidRPr="00253DFD" w:rsidRDefault="00C649AB" w:rsidP="00C649AB">
      <w:pPr>
        <w:jc w:val="both"/>
      </w:pPr>
      <w:r>
        <w:t>Cedidos a outros Órgãos: 05</w:t>
      </w:r>
    </w:p>
    <w:p w:rsidR="00C649AB" w:rsidRPr="00253DFD" w:rsidRDefault="00C649AB" w:rsidP="00C649AB">
      <w:pPr>
        <w:jc w:val="both"/>
      </w:pPr>
      <w:r w:rsidRPr="00253DFD">
        <w:t>Outros – autônomos: 0</w:t>
      </w:r>
    </w:p>
    <w:p w:rsidR="00C649AB" w:rsidRPr="00F0159D" w:rsidRDefault="00C649AB" w:rsidP="00C649AB">
      <w:pPr>
        <w:jc w:val="both"/>
        <w:rPr>
          <w:b/>
        </w:rPr>
      </w:pPr>
      <w:r w:rsidRPr="00F0159D">
        <w:rPr>
          <w:b/>
        </w:rPr>
        <w:t>Total cons</w:t>
      </w:r>
      <w:r>
        <w:rPr>
          <w:b/>
        </w:rPr>
        <w:t>tante da folha de pagamento: 681</w:t>
      </w:r>
    </w:p>
    <w:p w:rsidR="00C649AB" w:rsidRPr="00253DFD" w:rsidRDefault="00C649AB" w:rsidP="00C649AB">
      <w:pPr>
        <w:jc w:val="both"/>
      </w:pPr>
    </w:p>
    <w:p w:rsidR="00C649AB" w:rsidRPr="00253DFD" w:rsidRDefault="00C649AB" w:rsidP="00C649AB">
      <w:pPr>
        <w:jc w:val="both"/>
      </w:pPr>
      <w:r w:rsidRPr="00253DFD">
        <w:t xml:space="preserve">Temporário: </w:t>
      </w:r>
      <w:r>
        <w:t>0</w:t>
      </w:r>
    </w:p>
    <w:p w:rsidR="00C649AB" w:rsidRPr="00253DFD" w:rsidRDefault="00C649AB" w:rsidP="00C649AB">
      <w:pPr>
        <w:jc w:val="both"/>
      </w:pPr>
      <w:r>
        <w:t>Menor Aprendiz: 33</w:t>
      </w:r>
    </w:p>
    <w:p w:rsidR="00C649AB" w:rsidRPr="00253DFD" w:rsidRDefault="00C649AB" w:rsidP="00C649AB">
      <w:pPr>
        <w:jc w:val="both"/>
      </w:pPr>
      <w:r w:rsidRPr="00253DFD">
        <w:t>Estagiário: 52</w:t>
      </w:r>
    </w:p>
    <w:p w:rsidR="00C649AB" w:rsidRPr="00F0159D" w:rsidRDefault="00C649AB" w:rsidP="00C649AB">
      <w:pPr>
        <w:jc w:val="both"/>
        <w:rPr>
          <w:b/>
        </w:rPr>
      </w:pPr>
      <w:r w:rsidRPr="00253DFD">
        <w:t>Prestador de Serviço (terceirizado): 61</w:t>
      </w:r>
    </w:p>
    <w:p w:rsidR="00C649AB" w:rsidRPr="00F0159D" w:rsidRDefault="00C649AB" w:rsidP="00C649AB">
      <w:pPr>
        <w:jc w:val="both"/>
        <w:rPr>
          <w:b/>
        </w:rPr>
      </w:pPr>
      <w:r>
        <w:rPr>
          <w:b/>
        </w:rPr>
        <w:t>Subtotal: 146</w:t>
      </w:r>
    </w:p>
    <w:p w:rsidR="00C649AB" w:rsidRPr="00253DFD" w:rsidRDefault="00C649AB" w:rsidP="00C649AB">
      <w:pPr>
        <w:jc w:val="both"/>
      </w:pPr>
    </w:p>
    <w:p w:rsidR="00C649AB" w:rsidRPr="00F0159D" w:rsidRDefault="00C649AB" w:rsidP="00C649AB">
      <w:pPr>
        <w:jc w:val="both"/>
        <w:rPr>
          <w:b/>
        </w:rPr>
      </w:pPr>
      <w:r>
        <w:rPr>
          <w:b/>
        </w:rPr>
        <w:t>Total Geral: 812</w:t>
      </w:r>
    </w:p>
    <w:p w:rsidR="00C649AB" w:rsidRPr="00253DFD" w:rsidRDefault="00C649AB" w:rsidP="00C649AB">
      <w:pPr>
        <w:jc w:val="both"/>
      </w:pPr>
      <w:r w:rsidRPr="00253DFD">
        <w:t>Obs: Temporários de acordo com Lei 6019/74</w:t>
      </w:r>
    </w:p>
    <w:p w:rsidR="00C649AB" w:rsidRDefault="00C649AB" w:rsidP="00C649AB">
      <w:pPr>
        <w:jc w:val="both"/>
        <w:rPr>
          <w:color w:val="FF0000"/>
        </w:rPr>
      </w:pPr>
    </w:p>
    <w:p w:rsidR="00C649AB" w:rsidRDefault="00C649AB" w:rsidP="00C649AB">
      <w:pPr>
        <w:jc w:val="both"/>
      </w:pPr>
      <w:r w:rsidRPr="00191B3B">
        <w:t>Para gestão da carreira dos empregados da Companhia de Saneamento Mu</w:t>
      </w:r>
      <w:r w:rsidR="001C6617">
        <w:t>nicipal – CESAMA, no ano de 2014</w:t>
      </w:r>
      <w:r w:rsidRPr="00191B3B">
        <w:t xml:space="preserve"> verificou-se a vigência de </w:t>
      </w:r>
      <w:r w:rsidRPr="00AC659B">
        <w:rPr>
          <w:b/>
        </w:rPr>
        <w:t>03 (três)</w:t>
      </w:r>
      <w:r w:rsidRPr="00777E69">
        <w:rPr>
          <w:color w:val="FF0000"/>
        </w:rPr>
        <w:t xml:space="preserve"> </w:t>
      </w:r>
      <w:r w:rsidRPr="00191B3B">
        <w:t>Planos de Carreiras, todos homologados no Ministério do Trabalho e Emprego – MTE, saber:</w:t>
      </w:r>
    </w:p>
    <w:p w:rsidR="00C649AB" w:rsidRPr="00191B3B" w:rsidRDefault="00C649AB" w:rsidP="00C649AB">
      <w:pPr>
        <w:jc w:val="both"/>
      </w:pPr>
    </w:p>
    <w:p w:rsidR="00C40D00" w:rsidRDefault="00C40D00" w:rsidP="00C649AB">
      <w:pPr>
        <w:jc w:val="both"/>
      </w:pPr>
    </w:p>
    <w:p w:rsidR="00C649AB" w:rsidRPr="00191B3B" w:rsidRDefault="00C40D00" w:rsidP="00C649AB">
      <w:pPr>
        <w:jc w:val="both"/>
      </w:pPr>
      <w:r>
        <w:t>1º - ano de 1988 -</w:t>
      </w:r>
      <w:r w:rsidR="00C649AB" w:rsidRPr="00191B3B">
        <w:t xml:space="preserve">  02 (dois) empregados;</w:t>
      </w:r>
    </w:p>
    <w:p w:rsidR="00C649AB" w:rsidRPr="00191B3B" w:rsidRDefault="00C649AB" w:rsidP="00C649AB">
      <w:pPr>
        <w:jc w:val="both"/>
      </w:pPr>
      <w:r>
        <w:t>2º - ano de 2007 - PCS -    473 (quatrocentos e set</w:t>
      </w:r>
      <w:r w:rsidRPr="00191B3B">
        <w:t xml:space="preserve">enta e </w:t>
      </w:r>
      <w:r>
        <w:t>três</w:t>
      </w:r>
      <w:r w:rsidRPr="00191B3B">
        <w:t>) empregados;</w:t>
      </w:r>
    </w:p>
    <w:p w:rsidR="00C649AB" w:rsidRPr="00191B3B" w:rsidRDefault="00C649AB" w:rsidP="00C649AB">
      <w:pPr>
        <w:jc w:val="both"/>
      </w:pPr>
      <w:r>
        <w:t>3º - ano de 2012 - PECS - 198</w:t>
      </w:r>
      <w:r w:rsidRPr="00191B3B">
        <w:t xml:space="preserve"> (</w:t>
      </w:r>
      <w:r>
        <w:t>cento e noventa e oito</w:t>
      </w:r>
      <w:r w:rsidRPr="00191B3B">
        <w:t>) empregados.</w:t>
      </w:r>
    </w:p>
    <w:p w:rsidR="00C649AB" w:rsidRDefault="00C40D00" w:rsidP="00C649AB">
      <w:pPr>
        <w:tabs>
          <w:tab w:val="left" w:pos="2857"/>
        </w:tabs>
        <w:jc w:val="both"/>
      </w:pPr>
      <w:r>
        <w:t xml:space="preserve">Recrutamento amplo   -  </w:t>
      </w:r>
      <w:r w:rsidR="00C649AB">
        <w:t>06 (seis) empregados</w:t>
      </w:r>
    </w:p>
    <w:p w:rsidR="00C649AB" w:rsidRDefault="00C40D00" w:rsidP="00C649AB">
      <w:pPr>
        <w:tabs>
          <w:tab w:val="left" w:pos="2857"/>
        </w:tabs>
        <w:jc w:val="both"/>
      </w:pPr>
      <w:r>
        <w:t xml:space="preserve">Diretores  - </w:t>
      </w:r>
      <w:r w:rsidR="00C649AB">
        <w:t xml:space="preserve"> 02(dois) empregados</w:t>
      </w:r>
    </w:p>
    <w:p w:rsidR="00C649AB" w:rsidRDefault="00C649AB" w:rsidP="00C649AB">
      <w:pPr>
        <w:tabs>
          <w:tab w:val="left" w:pos="2857"/>
        </w:tabs>
        <w:jc w:val="both"/>
      </w:pPr>
    </w:p>
    <w:p w:rsidR="00C649AB" w:rsidRPr="00AC659B" w:rsidRDefault="00C649AB" w:rsidP="00C649AB">
      <w:r w:rsidRPr="00AC659B">
        <w:rPr>
          <w:rStyle w:val="Forte"/>
        </w:rPr>
        <w:t>Entradas/Saídas até 31/12/2014</w:t>
      </w:r>
      <w:r w:rsidRPr="00AC659B">
        <w:t>:</w:t>
      </w:r>
    </w:p>
    <w:p w:rsidR="00C649AB" w:rsidRPr="00191B3B" w:rsidRDefault="00C649AB" w:rsidP="00C649AB"/>
    <w:p w:rsidR="00C649AB" w:rsidRPr="00191B3B" w:rsidRDefault="00C649AB" w:rsidP="00C649AB">
      <w:r w:rsidRPr="00191B3B">
        <w:t>Empregados admi</w:t>
      </w:r>
      <w:r>
        <w:t>tidos de recrutamento amplo = 0</w:t>
      </w:r>
    </w:p>
    <w:p w:rsidR="00C649AB" w:rsidRPr="00191B3B" w:rsidRDefault="00C649AB" w:rsidP="00C649AB">
      <w:r>
        <w:t>Diretores eleitos - 0</w:t>
      </w:r>
    </w:p>
    <w:p w:rsidR="00C649AB" w:rsidRPr="00191B3B" w:rsidRDefault="00C649AB" w:rsidP="00C649AB">
      <w:r>
        <w:t>Diretores exonerados - 0</w:t>
      </w:r>
    </w:p>
    <w:p w:rsidR="00C649AB" w:rsidRPr="00191B3B" w:rsidRDefault="00C649AB" w:rsidP="00C649AB">
      <w:r>
        <w:t>Empregados falecidos - 05</w:t>
      </w:r>
    </w:p>
    <w:p w:rsidR="00C649AB" w:rsidRPr="00191B3B" w:rsidRDefault="00C649AB" w:rsidP="00C649AB">
      <w:r>
        <w:t>Empregados aposentados por invalidez - 02</w:t>
      </w:r>
    </w:p>
    <w:p w:rsidR="00C649AB" w:rsidRDefault="00C649AB" w:rsidP="00C649AB">
      <w:r w:rsidRPr="00191B3B">
        <w:t>Empregados ap</w:t>
      </w:r>
      <w:r>
        <w:t>osentados com desligamentos - 06</w:t>
      </w:r>
    </w:p>
    <w:p w:rsidR="00C649AB" w:rsidRPr="00191B3B" w:rsidRDefault="00C649AB" w:rsidP="00C649AB">
      <w:r>
        <w:t>Empregados demitidos por justa causa - 02</w:t>
      </w:r>
    </w:p>
    <w:p w:rsidR="00C649AB" w:rsidRPr="00191B3B" w:rsidRDefault="00C649AB" w:rsidP="00C649AB">
      <w:r>
        <w:t>Empregados demitidos - 05 (sendo 01</w:t>
      </w:r>
      <w:r w:rsidRPr="00191B3B">
        <w:t xml:space="preserve"> de recrutamento amplo)</w:t>
      </w:r>
    </w:p>
    <w:p w:rsidR="00C649AB" w:rsidRPr="00191B3B" w:rsidRDefault="00C649AB" w:rsidP="00C649AB">
      <w:r w:rsidRPr="00191B3B">
        <w:t>Empr</w:t>
      </w:r>
      <w:r>
        <w:t>egados que pediram demissão - 04</w:t>
      </w:r>
    </w:p>
    <w:p w:rsidR="00C649AB" w:rsidRPr="00191B3B" w:rsidRDefault="00C649AB" w:rsidP="00C649AB">
      <w:r w:rsidRPr="00191B3B">
        <w:t> </w:t>
      </w:r>
    </w:p>
    <w:p w:rsidR="00C649AB" w:rsidRDefault="00C649AB" w:rsidP="00C649AB">
      <w:r w:rsidRPr="00AC659B">
        <w:t>Em 2014 a CESAMA não realizou Concurso Público.</w:t>
      </w:r>
    </w:p>
    <w:p w:rsidR="00C649AB" w:rsidRPr="00AC659B" w:rsidRDefault="00C649AB" w:rsidP="00C649AB"/>
    <w:p w:rsidR="00C649AB" w:rsidRDefault="00C649AB" w:rsidP="00C649AB">
      <w:r w:rsidRPr="00FC55E3">
        <w:t>Contratação de mão de obra temporária:</w:t>
      </w:r>
    </w:p>
    <w:p w:rsidR="00C649AB" w:rsidRPr="00FC55E3" w:rsidRDefault="00C649AB" w:rsidP="00C649AB">
      <w:r w:rsidRPr="00FC55E3">
        <w:t>- Processo Licitatório: Pregão Eletrônico: 071/14</w:t>
      </w:r>
    </w:p>
    <w:p w:rsidR="00C649AB" w:rsidRPr="00FC55E3" w:rsidRDefault="00C649AB" w:rsidP="00C649AB">
      <w:r w:rsidRPr="00FC55E3">
        <w:t>- Funções: - 03 Assistentes Administrativos</w:t>
      </w:r>
    </w:p>
    <w:p w:rsidR="00C649AB" w:rsidRPr="00FC55E3" w:rsidRDefault="00C649AB" w:rsidP="00C649AB">
      <w:r w:rsidRPr="00FC55E3">
        <w:rPr>
          <w:sz w:val="20"/>
          <w:szCs w:val="20"/>
        </w:rPr>
        <w:t>                  </w:t>
      </w:r>
      <w:r>
        <w:rPr>
          <w:sz w:val="20"/>
          <w:szCs w:val="20"/>
        </w:rPr>
        <w:t xml:space="preserve">  </w:t>
      </w:r>
      <w:r w:rsidRPr="00FC55E3">
        <w:rPr>
          <w:sz w:val="20"/>
          <w:szCs w:val="20"/>
        </w:rPr>
        <w:t> </w:t>
      </w:r>
      <w:r w:rsidRPr="00FC55E3">
        <w:t>- 03 Teleoperadores</w:t>
      </w:r>
    </w:p>
    <w:p w:rsidR="00C649AB" w:rsidRPr="00FC55E3" w:rsidRDefault="00C649AB" w:rsidP="00C649AB">
      <w:pPr>
        <w:tabs>
          <w:tab w:val="left" w:pos="2552"/>
        </w:tabs>
        <w:ind w:left="2550" w:hanging="2550"/>
      </w:pPr>
      <w:r w:rsidRPr="00FC55E3">
        <w:t>- Período de Contratação:</w:t>
      </w:r>
      <w:r>
        <w:tab/>
      </w:r>
      <w:r w:rsidRPr="00FC55E3">
        <w:t>- 02 Assistentes Administrativos e 02 Teleoperadores - 17/10/2014 a 14/01/2015</w:t>
      </w:r>
    </w:p>
    <w:p w:rsidR="00C649AB" w:rsidRPr="00FC55E3" w:rsidRDefault="00C649AB" w:rsidP="00C649AB">
      <w:pPr>
        <w:tabs>
          <w:tab w:val="left" w:pos="2552"/>
        </w:tabs>
      </w:pPr>
      <w:r>
        <w:rPr>
          <w:sz w:val="20"/>
          <w:szCs w:val="20"/>
        </w:rPr>
        <w:tab/>
      </w:r>
      <w:r w:rsidRPr="00FC55E3">
        <w:t>- 01 Teleoperador - 27/10/2014 a 24/01/2015</w:t>
      </w:r>
    </w:p>
    <w:p w:rsidR="00C649AB" w:rsidRDefault="00C649AB" w:rsidP="00C649AB">
      <w:pPr>
        <w:tabs>
          <w:tab w:val="left" w:pos="2552"/>
        </w:tabs>
        <w:ind w:left="2552"/>
      </w:pPr>
      <w:r w:rsidRPr="00FC55E3">
        <w:t>- 01 Assistente Administrativo -10/11/2014 a 02/12/2014(Pedido de</w:t>
      </w:r>
      <w:r>
        <w:t xml:space="preserve"> </w:t>
      </w:r>
      <w:r w:rsidR="004A45A8">
        <w:t>demissão, sendo s</w:t>
      </w:r>
      <w:r w:rsidRPr="004A45A8">
        <w:t>u</w:t>
      </w:r>
      <w:r w:rsidR="004A45A8">
        <w:t>bstituído por outro Assistente:</w:t>
      </w:r>
    </w:p>
    <w:p w:rsidR="00C649AB" w:rsidRPr="00FC55E3" w:rsidRDefault="004A45A8" w:rsidP="00C649AB">
      <w:pPr>
        <w:tabs>
          <w:tab w:val="left" w:pos="2552"/>
        </w:tabs>
        <w:ind w:left="2552"/>
      </w:pPr>
      <w:r>
        <w:t>- 01 Assistente Administrativo no período</w:t>
      </w:r>
      <w:r w:rsidR="00C649AB" w:rsidRPr="00FC55E3">
        <w:t xml:space="preserve"> 22/12/2014 a 21/03/2015</w:t>
      </w:r>
    </w:p>
    <w:p w:rsidR="004A45A8" w:rsidRDefault="00C649AB" w:rsidP="00C649AB">
      <w:pPr>
        <w:tabs>
          <w:tab w:val="left" w:pos="2552"/>
        </w:tabs>
      </w:pPr>
      <w:r>
        <w:tab/>
      </w:r>
    </w:p>
    <w:p w:rsidR="00C649AB" w:rsidRDefault="00C649AB" w:rsidP="00C649AB">
      <w:pPr>
        <w:tabs>
          <w:tab w:val="left" w:pos="2552"/>
        </w:tabs>
      </w:pPr>
      <w:r w:rsidRPr="00FC55E3">
        <w:t>- Aditivos: - 02 Assistentes Administrativos - Prorrogação por mais</w:t>
      </w:r>
    </w:p>
    <w:p w:rsidR="00C649AB" w:rsidRPr="00FC55E3" w:rsidRDefault="00C649AB" w:rsidP="00C649AB">
      <w:pPr>
        <w:tabs>
          <w:tab w:val="left" w:pos="2552"/>
        </w:tabs>
      </w:pPr>
      <w:r>
        <w:tab/>
      </w:r>
      <w:r w:rsidRPr="00FC55E3">
        <w:t>90 dias: 15/01/2015 a 14/04/2015</w:t>
      </w:r>
    </w:p>
    <w:p w:rsidR="00C649AB" w:rsidRPr="00FC55E3" w:rsidRDefault="00C649AB" w:rsidP="00C649AB">
      <w:pPr>
        <w:tabs>
          <w:tab w:val="left" w:pos="2552"/>
        </w:tabs>
      </w:pPr>
      <w:r>
        <w:tab/>
      </w:r>
      <w:r w:rsidRPr="00FC55E3">
        <w:t>- 02 Teleoperadores - Prorrogação por mais 90 dias e pagamento de</w:t>
      </w:r>
      <w:r>
        <w:tab/>
        <w:t>t</w:t>
      </w:r>
      <w:r w:rsidRPr="00FC55E3">
        <w:t>rabalho em feriados 15/01/2015 a 14/04/2015</w:t>
      </w:r>
    </w:p>
    <w:p w:rsidR="00C649AB" w:rsidRPr="00FC55E3" w:rsidRDefault="00C649AB" w:rsidP="00C649AB">
      <w:pPr>
        <w:tabs>
          <w:tab w:val="left" w:pos="2552"/>
        </w:tabs>
      </w:pPr>
      <w:r>
        <w:tab/>
      </w:r>
      <w:r w:rsidRPr="00FC55E3">
        <w:t>- 01 Teleoperador - Prorrogação por mais 80 dias e pagamento de</w:t>
      </w:r>
      <w:r>
        <w:tab/>
        <w:t>t</w:t>
      </w:r>
      <w:r w:rsidRPr="00FC55E3">
        <w:t>rabalho em feriado: 25/01/2015 a 14/04/2015</w:t>
      </w:r>
    </w:p>
    <w:p w:rsidR="00C649AB" w:rsidRPr="00FC55E3" w:rsidRDefault="00C649AB" w:rsidP="00C649AB">
      <w:r w:rsidRPr="00FC55E3">
        <w:t>- Valor total pago: R$47.251,43</w:t>
      </w:r>
    </w:p>
    <w:p w:rsidR="00C649AB" w:rsidRPr="00191B3B" w:rsidRDefault="00C649AB" w:rsidP="00C649AB">
      <w:pPr>
        <w:tabs>
          <w:tab w:val="left" w:pos="2857"/>
        </w:tabs>
        <w:jc w:val="both"/>
      </w:pPr>
    </w:p>
    <w:p w:rsidR="00C649AB" w:rsidRPr="00CD669E" w:rsidRDefault="00C649AB" w:rsidP="00C649AB">
      <w:pPr>
        <w:jc w:val="both"/>
        <w:rPr>
          <w:color w:val="000000"/>
        </w:rPr>
      </w:pPr>
      <w:r w:rsidRPr="00CD669E">
        <w:rPr>
          <w:color w:val="000000"/>
        </w:rPr>
        <w:t>As despesas com pessoal</w:t>
      </w:r>
      <w:r w:rsidRPr="00CD669E">
        <w:rPr>
          <w:b/>
          <w:color w:val="000000"/>
        </w:rPr>
        <w:t xml:space="preserve"> (administrativo+água+esgoto) </w:t>
      </w:r>
      <w:r w:rsidRPr="00CD669E">
        <w:rPr>
          <w:color w:val="000000"/>
        </w:rPr>
        <w:t>totalizaram no final do ano de 2014 o valor de: R$60.451.569</w:t>
      </w:r>
    </w:p>
    <w:p w:rsidR="00C649AB" w:rsidRPr="00CD669E" w:rsidRDefault="00C649AB" w:rsidP="00C649AB">
      <w:pPr>
        <w:jc w:val="both"/>
        <w:rPr>
          <w:color w:val="000000"/>
        </w:rPr>
      </w:pPr>
    </w:p>
    <w:p w:rsidR="00C649AB" w:rsidRPr="00CD669E" w:rsidRDefault="00C649AB" w:rsidP="00C649AB">
      <w:pPr>
        <w:tabs>
          <w:tab w:val="left" w:pos="3969"/>
        </w:tabs>
        <w:jc w:val="both"/>
        <w:rPr>
          <w:color w:val="000000"/>
        </w:rPr>
      </w:pPr>
      <w:r w:rsidRPr="00CD669E">
        <w:rPr>
          <w:color w:val="000000"/>
        </w:rPr>
        <w:t>Despesas com pessoal água:</w:t>
      </w:r>
      <w:r>
        <w:rPr>
          <w:color w:val="000000"/>
        </w:rPr>
        <w:tab/>
      </w:r>
      <w:r w:rsidRPr="00CD669E">
        <w:rPr>
          <w:color w:val="000000"/>
        </w:rPr>
        <w:t>R$14.508.467</w:t>
      </w:r>
    </w:p>
    <w:p w:rsidR="00C649AB" w:rsidRPr="00CD669E" w:rsidRDefault="00C649AB" w:rsidP="00C649AB">
      <w:pPr>
        <w:tabs>
          <w:tab w:val="left" w:pos="3969"/>
        </w:tabs>
        <w:jc w:val="both"/>
        <w:rPr>
          <w:color w:val="000000"/>
        </w:rPr>
      </w:pPr>
      <w:r>
        <w:rPr>
          <w:color w:val="000000"/>
        </w:rPr>
        <w:t>Despesas com pessoal esgoto:</w:t>
      </w:r>
      <w:r>
        <w:rPr>
          <w:color w:val="000000"/>
        </w:rPr>
        <w:tab/>
      </w:r>
      <w:r w:rsidRPr="00CD669E">
        <w:rPr>
          <w:color w:val="000000"/>
        </w:rPr>
        <w:t xml:space="preserve">R$6.652.988 </w:t>
      </w:r>
    </w:p>
    <w:p w:rsidR="00C649AB" w:rsidRPr="00CD669E" w:rsidRDefault="00C649AB" w:rsidP="00C649AB">
      <w:pPr>
        <w:tabs>
          <w:tab w:val="left" w:pos="3969"/>
        </w:tabs>
        <w:jc w:val="both"/>
        <w:rPr>
          <w:color w:val="000000"/>
        </w:rPr>
      </w:pPr>
      <w:r w:rsidRPr="00CD669E">
        <w:rPr>
          <w:color w:val="000000"/>
        </w:rPr>
        <w:t>Despesas com pessoal administr</w:t>
      </w:r>
      <w:r>
        <w:rPr>
          <w:color w:val="000000"/>
        </w:rPr>
        <w:t>ativo</w:t>
      </w:r>
      <w:r w:rsidRPr="00CD669E">
        <w:rPr>
          <w:color w:val="000000"/>
        </w:rPr>
        <w:t>:</w:t>
      </w:r>
      <w:r>
        <w:rPr>
          <w:color w:val="000000"/>
        </w:rPr>
        <w:tab/>
      </w:r>
      <w:r w:rsidRPr="00CD669E">
        <w:rPr>
          <w:color w:val="000000"/>
        </w:rPr>
        <w:t>R$39.290.114</w:t>
      </w:r>
    </w:p>
    <w:p w:rsidR="00C649AB" w:rsidRPr="00BA24AF" w:rsidRDefault="00C649AB" w:rsidP="00C649AB">
      <w:pPr>
        <w:jc w:val="both"/>
        <w:rPr>
          <w:b/>
        </w:rPr>
      </w:pPr>
      <w:r>
        <w:rPr>
          <w:b/>
          <w:highlight w:val="yellow"/>
        </w:rPr>
        <w:br w:type="page"/>
      </w:r>
      <w:r w:rsidRPr="006118E4">
        <w:rPr>
          <w:b/>
        </w:rPr>
        <w:lastRenderedPageBreak/>
        <w:t>12 - Relatório de acompanhamento do Plano de</w:t>
      </w:r>
      <w:r w:rsidR="006118E4" w:rsidRPr="006118E4">
        <w:rPr>
          <w:b/>
        </w:rPr>
        <w:t xml:space="preserve"> Ação de Segurança de Trabalho</w:t>
      </w:r>
    </w:p>
    <w:p w:rsidR="00C649AB" w:rsidRDefault="00C649AB" w:rsidP="00C649AB">
      <w:pPr>
        <w:jc w:val="both"/>
      </w:pPr>
    </w:p>
    <w:p w:rsidR="00C649AB" w:rsidRPr="00BA24AF" w:rsidRDefault="00C649AB" w:rsidP="00C649AB">
      <w:pPr>
        <w:jc w:val="both"/>
      </w:pPr>
      <w:r w:rsidRPr="00BA24AF">
        <w:t>Gestor Responsável:</w:t>
      </w:r>
      <w:r w:rsidRPr="00BA24AF">
        <w:rPr>
          <w:b/>
        </w:rPr>
        <w:t xml:space="preserve"> </w:t>
      </w:r>
      <w:r w:rsidRPr="00BA24AF">
        <w:t xml:space="preserve"> Rodrigo Condé Toledo de Almeida</w:t>
      </w:r>
    </w:p>
    <w:p w:rsidR="00C649AB" w:rsidRPr="00BA24AF" w:rsidRDefault="00C649AB" w:rsidP="00C649AB">
      <w:pPr>
        <w:jc w:val="both"/>
        <w:rPr>
          <w:b/>
        </w:rPr>
      </w:pPr>
      <w:r w:rsidRPr="00BA24AF">
        <w:t>Técnico de Segurança do Trabalho: José Soares Ferreira</w:t>
      </w:r>
    </w:p>
    <w:p w:rsidR="00C649AB" w:rsidRPr="004A057B" w:rsidRDefault="00C649AB" w:rsidP="00C649AB">
      <w:pPr>
        <w:jc w:val="both"/>
      </w:pPr>
    </w:p>
    <w:p w:rsidR="00C649AB" w:rsidRPr="00D0547E" w:rsidRDefault="00C649AB" w:rsidP="00C649AB">
      <w:pPr>
        <w:jc w:val="both"/>
        <w:rPr>
          <w:b/>
          <w:bCs/>
        </w:rPr>
      </w:pPr>
      <w:r>
        <w:rPr>
          <w:b/>
          <w:bCs/>
        </w:rPr>
        <w:t>1</w:t>
      </w:r>
      <w:r w:rsidRPr="00D0547E">
        <w:rPr>
          <w:b/>
          <w:bCs/>
        </w:rPr>
        <w:t xml:space="preserve"> - Plano de ações: </w:t>
      </w:r>
    </w:p>
    <w:p w:rsidR="00C649AB" w:rsidRPr="00D0547E" w:rsidRDefault="00C649AB" w:rsidP="00C649AB">
      <w:pPr>
        <w:jc w:val="both"/>
        <w:rPr>
          <w:b/>
          <w:bCs/>
        </w:rPr>
      </w:pPr>
      <w:r w:rsidRPr="00D0547E">
        <w:rPr>
          <w:b/>
          <w:bCs/>
        </w:rPr>
        <w:t>1 - ETA Marechal Castelo Branco</w:t>
      </w:r>
    </w:p>
    <w:p w:rsidR="00C649AB" w:rsidRPr="00D0547E" w:rsidRDefault="00C649AB" w:rsidP="00C649AB">
      <w:pPr>
        <w:jc w:val="both"/>
        <w:rPr>
          <w:b/>
          <w:bCs/>
        </w:rPr>
      </w:pPr>
      <w:r w:rsidRPr="00D0547E">
        <w:rPr>
          <w:b/>
          <w:bCs/>
        </w:rPr>
        <w:t xml:space="preserve">1.1 - Cilindros de gás cloro </w:t>
      </w:r>
    </w:p>
    <w:p w:rsidR="00C649AB" w:rsidRPr="00D0547E" w:rsidRDefault="00C649AB" w:rsidP="00C649AB">
      <w:pPr>
        <w:pStyle w:val="Corpodetexto"/>
        <w:spacing w:before="0"/>
        <w:rPr>
          <w:color w:val="000000"/>
        </w:rPr>
      </w:pPr>
      <w:r>
        <w:rPr>
          <w:color w:val="000000"/>
        </w:rPr>
        <w:tab/>
        <w:t>A CESAMA</w:t>
      </w:r>
      <w:r w:rsidRPr="00D0547E">
        <w:rPr>
          <w:color w:val="000000"/>
        </w:rPr>
        <w:t xml:space="preserve"> não usa mais Cilindro de Cloro no tratamento de água. Casas de </w:t>
      </w:r>
      <w:r w:rsidRPr="00D0547E">
        <w:t>gerador de cloro foram implantadas nas ETAs Castelo Branco, CDI e São Pedro.</w:t>
      </w:r>
      <w:r w:rsidRPr="00D0547E">
        <w:rPr>
          <w:color w:val="000000"/>
        </w:rPr>
        <w:t xml:space="preserve"> </w:t>
      </w:r>
    </w:p>
    <w:p w:rsidR="00C649AB" w:rsidRPr="00D0547E" w:rsidRDefault="00C649AB" w:rsidP="00C649AB">
      <w:pPr>
        <w:jc w:val="both"/>
        <w:rPr>
          <w:b/>
          <w:bCs/>
        </w:rPr>
      </w:pPr>
    </w:p>
    <w:p w:rsidR="00C649AB" w:rsidRPr="00D0547E" w:rsidRDefault="00C649AB" w:rsidP="00C649AB">
      <w:pPr>
        <w:jc w:val="both"/>
        <w:rPr>
          <w:b/>
          <w:bCs/>
        </w:rPr>
      </w:pPr>
      <w:r w:rsidRPr="00D0547E">
        <w:rPr>
          <w:b/>
          <w:bCs/>
        </w:rPr>
        <w:t xml:space="preserve">1.2 - Tanques de Armazenamento Ácido Fluossilícico e Floculantes </w:t>
      </w:r>
    </w:p>
    <w:p w:rsidR="00C649AB" w:rsidRPr="00D0547E" w:rsidRDefault="00C649AB" w:rsidP="00C649AB">
      <w:pPr>
        <w:pStyle w:val="Corpodetexto"/>
        <w:spacing w:before="0"/>
      </w:pPr>
      <w:r w:rsidRPr="00D0547E">
        <w:rPr>
          <w:color w:val="000000"/>
        </w:rPr>
        <w:tab/>
      </w:r>
      <w:r w:rsidRPr="00D0547E">
        <w:t>As adequações dos tanques de armazenamento foram executadas.</w:t>
      </w:r>
    </w:p>
    <w:p w:rsidR="00C649AB" w:rsidRPr="00D0547E" w:rsidRDefault="00C649AB" w:rsidP="00C649AB">
      <w:pPr>
        <w:jc w:val="both"/>
        <w:rPr>
          <w:b/>
          <w:bCs/>
        </w:rPr>
      </w:pPr>
    </w:p>
    <w:p w:rsidR="00C649AB" w:rsidRPr="00D0547E" w:rsidRDefault="00C649AB" w:rsidP="00C649AB">
      <w:pPr>
        <w:jc w:val="both"/>
        <w:rPr>
          <w:b/>
          <w:bCs/>
        </w:rPr>
      </w:pPr>
      <w:r w:rsidRPr="00D0547E">
        <w:rPr>
          <w:b/>
          <w:bCs/>
        </w:rPr>
        <w:t xml:space="preserve">1.3 - Insuficiência de Proteção Respiratória </w:t>
      </w:r>
    </w:p>
    <w:p w:rsidR="00C649AB" w:rsidRPr="00D0547E" w:rsidRDefault="00C649AB" w:rsidP="00C649AB">
      <w:pPr>
        <w:pStyle w:val="Corpodetexto"/>
        <w:spacing w:before="0"/>
        <w:rPr>
          <w:color w:val="000000"/>
        </w:rPr>
      </w:pPr>
      <w:r w:rsidRPr="00D0547E">
        <w:rPr>
          <w:color w:val="000000"/>
        </w:rPr>
        <w:tab/>
        <w:t xml:space="preserve">As não conformidades com relação à proteção respiratória foram resolvidas. Com a entrada em operação das </w:t>
      </w:r>
      <w:r w:rsidRPr="00D0547E">
        <w:rPr>
          <w:b/>
          <w:color w:val="000000"/>
        </w:rPr>
        <w:t>casas dos geradores de cloro</w:t>
      </w:r>
      <w:r w:rsidRPr="00D0547E">
        <w:rPr>
          <w:color w:val="000000"/>
        </w:rPr>
        <w:t>, os conjuntos autônomos de respiração foram recolhidos das ETAs por não haver mais a necessidade de uso deste tipo de proteção respiratória.</w:t>
      </w:r>
    </w:p>
    <w:p w:rsidR="00C649AB" w:rsidRDefault="00C649AB" w:rsidP="00C649AB">
      <w:pPr>
        <w:jc w:val="both"/>
        <w:rPr>
          <w:b/>
          <w:bCs/>
        </w:rPr>
      </w:pPr>
    </w:p>
    <w:p w:rsidR="00C649AB" w:rsidRPr="00D0547E" w:rsidRDefault="00C649AB" w:rsidP="00C649AB">
      <w:pPr>
        <w:jc w:val="both"/>
        <w:rPr>
          <w:b/>
          <w:bCs/>
        </w:rPr>
      </w:pPr>
      <w:r w:rsidRPr="00D0547E">
        <w:rPr>
          <w:b/>
          <w:bCs/>
        </w:rPr>
        <w:t>1.4 - Instalações Elétricas – Manutenção</w:t>
      </w:r>
    </w:p>
    <w:p w:rsidR="00C649AB" w:rsidRPr="00D0547E" w:rsidRDefault="00C649AB" w:rsidP="00C649AB">
      <w:pPr>
        <w:jc w:val="both"/>
      </w:pPr>
      <w:r w:rsidRPr="00D0547E">
        <w:t>As adequações de segurança nas partes elétricas foram executadas nas ETAs Castelo Branco, ETA CDI e ETA São Pedro.</w:t>
      </w:r>
    </w:p>
    <w:p w:rsidR="00C649AB" w:rsidRPr="00D0547E" w:rsidRDefault="00C649AB" w:rsidP="00C649AB">
      <w:pPr>
        <w:jc w:val="both"/>
      </w:pPr>
    </w:p>
    <w:p w:rsidR="00C649AB" w:rsidRPr="00D0547E" w:rsidRDefault="00C649AB" w:rsidP="00C649AB">
      <w:pPr>
        <w:jc w:val="both"/>
        <w:rPr>
          <w:b/>
          <w:bCs/>
        </w:rPr>
      </w:pPr>
      <w:r w:rsidRPr="00D0547E">
        <w:rPr>
          <w:b/>
          <w:bCs/>
        </w:rPr>
        <w:t>1.5 - Tubulações industriais</w:t>
      </w:r>
    </w:p>
    <w:p w:rsidR="00C649AB" w:rsidRPr="00D0547E" w:rsidRDefault="00C649AB" w:rsidP="00C649AB">
      <w:pPr>
        <w:jc w:val="both"/>
      </w:pPr>
      <w:r w:rsidRPr="00D0547E">
        <w:t>A pintura das canalizações de acordo com as cores de segurança foi executado na ETA Castelo Branco e ETA CDI, faltando ETA São Pedro.</w:t>
      </w:r>
    </w:p>
    <w:p w:rsidR="00C649AB" w:rsidRPr="00D0547E" w:rsidRDefault="00C649AB" w:rsidP="00C649AB">
      <w:pPr>
        <w:jc w:val="both"/>
      </w:pPr>
    </w:p>
    <w:p w:rsidR="00C649AB" w:rsidRPr="00D0547E" w:rsidRDefault="00C649AB" w:rsidP="00C649AB">
      <w:pPr>
        <w:jc w:val="both"/>
        <w:rPr>
          <w:b/>
          <w:bCs/>
        </w:rPr>
      </w:pPr>
      <w:r w:rsidRPr="00D0547E">
        <w:rPr>
          <w:b/>
          <w:bCs/>
        </w:rPr>
        <w:t xml:space="preserve">1.6 - Guarda-corpos </w:t>
      </w:r>
    </w:p>
    <w:p w:rsidR="00C649AB" w:rsidRPr="00D0547E" w:rsidRDefault="00C649AB" w:rsidP="00C649AB">
      <w:pPr>
        <w:jc w:val="both"/>
      </w:pPr>
      <w:r w:rsidRPr="00D0547E">
        <w:t>A adequação dos guarda-corpos foi executada. Falta adequação nas outras unidades. As montagens de guarda-corpos novos estão sendo executadas dentro do novo padrão.</w:t>
      </w:r>
    </w:p>
    <w:p w:rsidR="00C649AB" w:rsidRPr="00D0547E" w:rsidRDefault="00C649AB" w:rsidP="00C649AB">
      <w:pPr>
        <w:jc w:val="both"/>
      </w:pPr>
    </w:p>
    <w:p w:rsidR="00C649AB" w:rsidRPr="00D0547E" w:rsidRDefault="00C649AB" w:rsidP="00C649AB">
      <w:pPr>
        <w:jc w:val="both"/>
        <w:rPr>
          <w:b/>
          <w:bCs/>
        </w:rPr>
      </w:pPr>
      <w:r w:rsidRPr="00D0547E">
        <w:rPr>
          <w:b/>
          <w:bCs/>
        </w:rPr>
        <w:t xml:space="preserve">1.7 - Aberturas de piso </w:t>
      </w:r>
    </w:p>
    <w:p w:rsidR="00C649AB" w:rsidRPr="00D0547E" w:rsidRDefault="00C649AB" w:rsidP="00C649AB">
      <w:pPr>
        <w:jc w:val="both"/>
      </w:pPr>
      <w:r w:rsidRPr="00D0547E">
        <w:tab/>
        <w:t xml:space="preserve">Foram instalados proteções nas aberturas de piso. </w:t>
      </w:r>
    </w:p>
    <w:p w:rsidR="00C649AB" w:rsidRPr="00D0547E" w:rsidRDefault="00C649AB" w:rsidP="00C649AB">
      <w:pPr>
        <w:jc w:val="both"/>
      </w:pPr>
    </w:p>
    <w:p w:rsidR="00C649AB" w:rsidRPr="00D0547E" w:rsidRDefault="00C649AB" w:rsidP="00C649AB">
      <w:pPr>
        <w:jc w:val="both"/>
        <w:rPr>
          <w:b/>
          <w:bCs/>
        </w:rPr>
      </w:pPr>
      <w:r w:rsidRPr="00D0547E">
        <w:rPr>
          <w:b/>
          <w:bCs/>
        </w:rPr>
        <w:t xml:space="preserve">1.8 - Dosagens de produtos químicos perigosos </w:t>
      </w:r>
    </w:p>
    <w:p w:rsidR="00C649AB" w:rsidRPr="00D0547E" w:rsidRDefault="00C649AB" w:rsidP="00C649AB">
      <w:pPr>
        <w:jc w:val="both"/>
        <w:rPr>
          <w:bCs/>
        </w:rPr>
      </w:pPr>
      <w:r w:rsidRPr="00D0547E">
        <w:rPr>
          <w:b/>
          <w:bCs/>
        </w:rPr>
        <w:tab/>
      </w:r>
      <w:r w:rsidRPr="00D0547E">
        <w:rPr>
          <w:bCs/>
        </w:rPr>
        <w:t>As caixas de fibra de vidro tipo caixa d’água foram substituídas por recipientes mais resistentes.</w:t>
      </w:r>
    </w:p>
    <w:p w:rsidR="00C649AB" w:rsidRDefault="00C649AB" w:rsidP="00C649AB">
      <w:pPr>
        <w:jc w:val="both"/>
        <w:rPr>
          <w:b/>
          <w:bCs/>
        </w:rPr>
      </w:pPr>
    </w:p>
    <w:p w:rsidR="00C649AB" w:rsidRPr="00D0547E" w:rsidRDefault="00C649AB" w:rsidP="00C649AB">
      <w:pPr>
        <w:jc w:val="both"/>
        <w:rPr>
          <w:b/>
        </w:rPr>
      </w:pPr>
      <w:r w:rsidRPr="00D0547E">
        <w:rPr>
          <w:b/>
        </w:rPr>
        <w:t xml:space="preserve">2 - ETA Distrito Industrial </w:t>
      </w:r>
    </w:p>
    <w:p w:rsidR="00C649AB" w:rsidRPr="00D0547E" w:rsidRDefault="00C649AB" w:rsidP="00C649AB">
      <w:pPr>
        <w:jc w:val="both"/>
        <w:rPr>
          <w:b/>
        </w:rPr>
      </w:pPr>
      <w:r w:rsidRPr="00D0547E">
        <w:rPr>
          <w:b/>
        </w:rPr>
        <w:t xml:space="preserve">2.1 - Tanques de Ácido fluossilícico e Floculantes </w:t>
      </w:r>
    </w:p>
    <w:p w:rsidR="00C649AB" w:rsidRPr="00D0547E" w:rsidRDefault="00C649AB" w:rsidP="00C649AB">
      <w:pPr>
        <w:jc w:val="both"/>
      </w:pPr>
      <w:r w:rsidRPr="00D0547E">
        <w:rPr>
          <w:bCs/>
        </w:rPr>
        <w:t xml:space="preserve">Os tanques de produtos químicos antigos da ETA CDI foram demolidos e substituídos por um maior que se encontra dentro de dique. </w:t>
      </w:r>
    </w:p>
    <w:p w:rsidR="00C649AB" w:rsidRPr="00D0547E" w:rsidRDefault="00C649AB" w:rsidP="00C649AB">
      <w:pPr>
        <w:jc w:val="both"/>
        <w:rPr>
          <w:b/>
        </w:rPr>
      </w:pPr>
    </w:p>
    <w:p w:rsidR="00C649AB" w:rsidRPr="00D0547E" w:rsidRDefault="00C649AB" w:rsidP="00C649AB">
      <w:pPr>
        <w:jc w:val="both"/>
        <w:rPr>
          <w:b/>
        </w:rPr>
      </w:pPr>
      <w:r w:rsidRPr="00D0547E">
        <w:rPr>
          <w:b/>
        </w:rPr>
        <w:t xml:space="preserve">2.2 - Insuficiência de proteção respiratória </w:t>
      </w:r>
    </w:p>
    <w:p w:rsidR="00C649AB" w:rsidRPr="00D0547E" w:rsidRDefault="00C649AB" w:rsidP="00C649AB">
      <w:pPr>
        <w:jc w:val="both"/>
        <w:rPr>
          <w:color w:val="000000"/>
        </w:rPr>
      </w:pPr>
      <w:r w:rsidRPr="00D0547E">
        <w:rPr>
          <w:color w:val="000000"/>
        </w:rPr>
        <w:t xml:space="preserve">As não conformidades com relação à proteção respiratória foram resolvidas. Com a entrada em operação das </w:t>
      </w:r>
      <w:r w:rsidRPr="00D0547E">
        <w:rPr>
          <w:b/>
          <w:color w:val="000000"/>
        </w:rPr>
        <w:t>casas dos geradores de cloro</w:t>
      </w:r>
      <w:r w:rsidRPr="00D0547E">
        <w:rPr>
          <w:color w:val="000000"/>
        </w:rPr>
        <w:t>, os conjuntos autônomos de respiração foram recolhidos das ETAs por não haver mais a necessidade de uso deste tipo de proteção respiratória.</w:t>
      </w:r>
    </w:p>
    <w:p w:rsidR="00C649AB" w:rsidRDefault="00C649AB" w:rsidP="00C649AB">
      <w:pPr>
        <w:jc w:val="both"/>
        <w:rPr>
          <w:b/>
        </w:rPr>
      </w:pPr>
    </w:p>
    <w:p w:rsidR="00C649AB" w:rsidRPr="00D0547E" w:rsidRDefault="00C649AB" w:rsidP="00C649AB">
      <w:pPr>
        <w:jc w:val="both"/>
        <w:rPr>
          <w:b/>
        </w:rPr>
      </w:pPr>
      <w:r w:rsidRPr="00D0547E">
        <w:rPr>
          <w:b/>
        </w:rPr>
        <w:lastRenderedPageBreak/>
        <w:t>2.3 - Tubulações Industriais</w:t>
      </w:r>
    </w:p>
    <w:p w:rsidR="00C649AB" w:rsidRPr="00D0547E" w:rsidRDefault="00C649AB" w:rsidP="00C649AB">
      <w:pPr>
        <w:jc w:val="both"/>
      </w:pPr>
      <w:r w:rsidRPr="00D0547E">
        <w:rPr>
          <w:color w:val="000000"/>
        </w:rPr>
        <w:t>Com relação a possíveis riscos de vazamento de produtos químicos, na</w:t>
      </w:r>
      <w:r w:rsidRPr="00D0547E">
        <w:t xml:space="preserve"> ETA CDI, foi resolvido parcialmente. Ainda continua pontos pendentes.</w:t>
      </w:r>
    </w:p>
    <w:p w:rsidR="00C649AB" w:rsidRPr="00D0547E" w:rsidRDefault="00C649AB" w:rsidP="00C649AB">
      <w:pPr>
        <w:jc w:val="both"/>
        <w:rPr>
          <w:b/>
        </w:rPr>
      </w:pPr>
      <w:r w:rsidRPr="00D0547E">
        <w:t xml:space="preserve"> </w:t>
      </w:r>
      <w:r w:rsidRPr="00D0547E">
        <w:tab/>
      </w:r>
    </w:p>
    <w:p w:rsidR="00C649AB" w:rsidRPr="00D0547E" w:rsidRDefault="00C649AB" w:rsidP="00C649AB">
      <w:pPr>
        <w:jc w:val="both"/>
      </w:pPr>
      <w:r w:rsidRPr="00D0547E">
        <w:rPr>
          <w:b/>
        </w:rPr>
        <w:t>2.4 - Guarda-corpos</w:t>
      </w:r>
    </w:p>
    <w:p w:rsidR="00C649AB" w:rsidRPr="00D0547E" w:rsidRDefault="00C649AB" w:rsidP="00C649AB">
      <w:pPr>
        <w:jc w:val="both"/>
      </w:pPr>
      <w:r w:rsidRPr="00D0547E">
        <w:rPr>
          <w:color w:val="000000"/>
        </w:rPr>
        <w:t>Sobre a instalação de guarda-corpo, ainda não foi concluída.</w:t>
      </w:r>
      <w:r w:rsidRPr="00D0547E">
        <w:t xml:space="preserve">  Continua faltando</w:t>
      </w:r>
      <w:r w:rsidRPr="00D0547E">
        <w:rPr>
          <w:bCs/>
        </w:rPr>
        <w:t xml:space="preserve"> adequação dos guarda-corpos.</w:t>
      </w:r>
    </w:p>
    <w:p w:rsidR="00C649AB" w:rsidRDefault="00C649AB" w:rsidP="00C649AB">
      <w:pPr>
        <w:jc w:val="both"/>
        <w:rPr>
          <w:b/>
        </w:rPr>
      </w:pPr>
    </w:p>
    <w:p w:rsidR="00C649AB" w:rsidRPr="00D0547E" w:rsidRDefault="00C649AB" w:rsidP="00C649AB">
      <w:pPr>
        <w:jc w:val="both"/>
        <w:rPr>
          <w:b/>
        </w:rPr>
      </w:pPr>
      <w:r w:rsidRPr="00D0547E">
        <w:rPr>
          <w:b/>
        </w:rPr>
        <w:t xml:space="preserve">2.5 - Dosagens de produtos químicos perigosos </w:t>
      </w:r>
    </w:p>
    <w:p w:rsidR="00C649AB" w:rsidRPr="00D0547E" w:rsidRDefault="00C649AB" w:rsidP="00C649AB">
      <w:pPr>
        <w:jc w:val="both"/>
      </w:pPr>
      <w:r w:rsidRPr="00D0547E">
        <w:rPr>
          <w:bCs/>
        </w:rPr>
        <w:t xml:space="preserve">As caixas de fibra de vidro tipo caixa d’água foram substituídas por recipientes mais resistentes em todas as estações. Os tanques de produtos químicos antigos da ETA CDI foram demolidos e substituídos por um maior que se encontra dentro de dique. </w:t>
      </w:r>
      <w:r w:rsidRPr="00D0547E">
        <w:rPr>
          <w:color w:val="000000"/>
        </w:rPr>
        <w:t>Com relação a possíveis riscos de vazamento de produtos químicos, na</w:t>
      </w:r>
      <w:r w:rsidRPr="00D0547E">
        <w:t xml:space="preserve"> ETA CDI, foi resolvido parcialmente. Ainda continua pontos pendentes.</w:t>
      </w:r>
    </w:p>
    <w:p w:rsidR="00C649AB" w:rsidRDefault="00C649AB" w:rsidP="00C649AB">
      <w:pPr>
        <w:jc w:val="both"/>
        <w:rPr>
          <w:b/>
          <w:bCs/>
        </w:rPr>
      </w:pPr>
    </w:p>
    <w:p w:rsidR="00C649AB" w:rsidRPr="00D0547E" w:rsidRDefault="00C649AB" w:rsidP="00C649AB">
      <w:pPr>
        <w:jc w:val="both"/>
        <w:rPr>
          <w:b/>
        </w:rPr>
      </w:pPr>
      <w:r w:rsidRPr="00D0547E">
        <w:rPr>
          <w:b/>
        </w:rPr>
        <w:t>3 - ETA São Pedro</w:t>
      </w:r>
    </w:p>
    <w:p w:rsidR="00C649AB" w:rsidRPr="00D0547E" w:rsidRDefault="00C649AB" w:rsidP="00C649AB">
      <w:pPr>
        <w:jc w:val="both"/>
        <w:rPr>
          <w:b/>
        </w:rPr>
      </w:pPr>
      <w:r w:rsidRPr="00D0547E">
        <w:rPr>
          <w:b/>
        </w:rPr>
        <w:t xml:space="preserve">3.1 - Cilindros de gás cloro </w:t>
      </w:r>
    </w:p>
    <w:p w:rsidR="00C649AB" w:rsidRPr="00D0547E" w:rsidRDefault="00C649AB" w:rsidP="00C649AB">
      <w:pPr>
        <w:jc w:val="both"/>
        <w:rPr>
          <w:color w:val="000000"/>
        </w:rPr>
      </w:pPr>
      <w:r w:rsidRPr="00D0547E">
        <w:rPr>
          <w:color w:val="000000"/>
        </w:rPr>
        <w:t xml:space="preserve">A Cesama não usa mais Cilindro de Cloro no tratamento de água. Casas de </w:t>
      </w:r>
      <w:r w:rsidRPr="00D0547E">
        <w:t>gerador de cloro foram implantadas nas ETAs Castelo Branco, CDI e São Pedro.</w:t>
      </w:r>
      <w:r w:rsidRPr="00D0547E">
        <w:rPr>
          <w:color w:val="000000"/>
        </w:rPr>
        <w:t xml:space="preserve"> </w:t>
      </w:r>
    </w:p>
    <w:p w:rsidR="00C649AB" w:rsidRPr="00D0547E" w:rsidRDefault="00C649AB" w:rsidP="00C649AB">
      <w:pPr>
        <w:jc w:val="both"/>
      </w:pPr>
    </w:p>
    <w:p w:rsidR="00C649AB" w:rsidRPr="00D0547E" w:rsidRDefault="00C649AB" w:rsidP="00C649AB">
      <w:pPr>
        <w:jc w:val="both"/>
      </w:pPr>
      <w:r w:rsidRPr="00D0547E">
        <w:rPr>
          <w:b/>
        </w:rPr>
        <w:t>3.2 - Tanques de Ácido fluossilícico e Floculantes</w:t>
      </w:r>
    </w:p>
    <w:p w:rsidR="00C649AB" w:rsidRPr="00D0547E" w:rsidRDefault="00C649AB" w:rsidP="00C649AB">
      <w:pPr>
        <w:jc w:val="both"/>
        <w:rPr>
          <w:color w:val="000000"/>
        </w:rPr>
      </w:pPr>
      <w:r w:rsidRPr="00D0547E">
        <w:rPr>
          <w:color w:val="000000"/>
        </w:rPr>
        <w:t xml:space="preserve">Na ETA São Pedro falta concluir a construção do dique do tanque de Ácido Fluossilícico e também falta construir diques nos tanques de Polifloc. </w:t>
      </w:r>
    </w:p>
    <w:p w:rsidR="00C649AB" w:rsidRPr="00D0547E" w:rsidRDefault="00C649AB" w:rsidP="00C649AB">
      <w:pPr>
        <w:jc w:val="both"/>
      </w:pPr>
    </w:p>
    <w:p w:rsidR="00C649AB" w:rsidRPr="00D0547E" w:rsidRDefault="00C649AB" w:rsidP="00C649AB">
      <w:pPr>
        <w:jc w:val="both"/>
        <w:rPr>
          <w:b/>
        </w:rPr>
      </w:pPr>
      <w:r w:rsidRPr="00D0547E">
        <w:rPr>
          <w:b/>
        </w:rPr>
        <w:t>3.3 - Insuficiência de proteção respiratória</w:t>
      </w:r>
    </w:p>
    <w:p w:rsidR="00C649AB" w:rsidRPr="00D0547E" w:rsidRDefault="00C649AB" w:rsidP="00C649AB">
      <w:pPr>
        <w:jc w:val="both"/>
        <w:rPr>
          <w:color w:val="000000"/>
        </w:rPr>
      </w:pPr>
      <w:r w:rsidRPr="00D0547E">
        <w:rPr>
          <w:color w:val="000000"/>
        </w:rPr>
        <w:t xml:space="preserve">As não conformidades com relação à proteção respiratória foram resolvidas. Com a entrada em operação das </w:t>
      </w:r>
      <w:r w:rsidRPr="00D0547E">
        <w:rPr>
          <w:b/>
          <w:color w:val="000000"/>
        </w:rPr>
        <w:t>casas dos geradores de cloro</w:t>
      </w:r>
      <w:r w:rsidRPr="00D0547E">
        <w:rPr>
          <w:color w:val="000000"/>
        </w:rPr>
        <w:t>, os conjuntos autônomos de respiração foram recolhidos das ETAs por não haver mais a necessidade de uso deste tipo de proteção respiratória.</w:t>
      </w:r>
    </w:p>
    <w:p w:rsidR="00C649AB" w:rsidRDefault="00C649AB" w:rsidP="00C649AB">
      <w:pPr>
        <w:jc w:val="both"/>
        <w:rPr>
          <w:b/>
        </w:rPr>
      </w:pPr>
    </w:p>
    <w:p w:rsidR="00C649AB" w:rsidRPr="00D0547E" w:rsidRDefault="00C649AB" w:rsidP="00C649AB">
      <w:pPr>
        <w:jc w:val="both"/>
        <w:rPr>
          <w:b/>
        </w:rPr>
      </w:pPr>
      <w:r w:rsidRPr="00D0547E">
        <w:rPr>
          <w:b/>
        </w:rPr>
        <w:t>3.4 - Tubulações Industriais</w:t>
      </w:r>
    </w:p>
    <w:p w:rsidR="00C649AB" w:rsidRPr="00D0547E" w:rsidRDefault="00C649AB" w:rsidP="00C649AB">
      <w:pPr>
        <w:jc w:val="both"/>
      </w:pPr>
      <w:r w:rsidRPr="00D0547E">
        <w:t>Falta adequação da aplicação de cores padronizadas nas tubulações.</w:t>
      </w:r>
    </w:p>
    <w:p w:rsidR="00C649AB" w:rsidRPr="00D0547E" w:rsidRDefault="00C649AB" w:rsidP="00C649AB">
      <w:pPr>
        <w:jc w:val="both"/>
      </w:pPr>
    </w:p>
    <w:p w:rsidR="00C649AB" w:rsidRPr="00D0547E" w:rsidRDefault="00C649AB" w:rsidP="00C649AB">
      <w:pPr>
        <w:jc w:val="both"/>
        <w:rPr>
          <w:b/>
        </w:rPr>
      </w:pPr>
      <w:r w:rsidRPr="00D0547E">
        <w:rPr>
          <w:b/>
        </w:rPr>
        <w:t>3.5 – Guarda-corpos</w:t>
      </w:r>
    </w:p>
    <w:p w:rsidR="00C649AB" w:rsidRPr="00D0547E" w:rsidRDefault="00C649AB" w:rsidP="00C649AB">
      <w:pPr>
        <w:jc w:val="both"/>
        <w:rPr>
          <w:color w:val="000000"/>
        </w:rPr>
      </w:pPr>
      <w:r w:rsidRPr="00D0547E">
        <w:rPr>
          <w:color w:val="000000"/>
        </w:rPr>
        <w:t>Foi realizada a manutenção nos guarda-corpos e pintura dos mesmos. Mas estes guarda-corpos são antigos, pois ainda não foram substituídos por guarda-corpos do padrão atual que atendam as exigências legais.</w:t>
      </w:r>
    </w:p>
    <w:p w:rsidR="00C649AB" w:rsidRDefault="00C649AB" w:rsidP="00C649AB">
      <w:pPr>
        <w:jc w:val="both"/>
        <w:rPr>
          <w:b/>
        </w:rPr>
      </w:pPr>
    </w:p>
    <w:p w:rsidR="00C649AB" w:rsidRPr="00D0547E" w:rsidRDefault="00C649AB" w:rsidP="00C649AB">
      <w:pPr>
        <w:jc w:val="both"/>
        <w:rPr>
          <w:b/>
        </w:rPr>
      </w:pPr>
      <w:r w:rsidRPr="00D0547E">
        <w:rPr>
          <w:b/>
        </w:rPr>
        <w:t>3.6 - Dosagens de produtos químicos perigosos</w:t>
      </w:r>
    </w:p>
    <w:p w:rsidR="00C649AB" w:rsidRPr="00D0547E" w:rsidRDefault="00C649AB" w:rsidP="00C649AB">
      <w:pPr>
        <w:jc w:val="both"/>
        <w:rPr>
          <w:bCs/>
        </w:rPr>
      </w:pPr>
      <w:r w:rsidRPr="00D0547E">
        <w:rPr>
          <w:bCs/>
        </w:rPr>
        <w:t>As caixas de fibra de vidro tipo caixa d’água foram substituídas por recipientes mais resistentes em todas as estações.</w:t>
      </w:r>
    </w:p>
    <w:p w:rsidR="00C649AB" w:rsidRDefault="00C649AB" w:rsidP="00C649AB">
      <w:pPr>
        <w:jc w:val="both"/>
      </w:pPr>
    </w:p>
    <w:p w:rsidR="00C649AB" w:rsidRPr="00D0547E" w:rsidRDefault="00C649AB" w:rsidP="00C649AB">
      <w:pPr>
        <w:jc w:val="both"/>
        <w:rPr>
          <w:b/>
        </w:rPr>
      </w:pPr>
      <w:r w:rsidRPr="00D0547E">
        <w:rPr>
          <w:b/>
        </w:rPr>
        <w:t xml:space="preserve">4 - ETE Barbosa Lage: </w:t>
      </w:r>
    </w:p>
    <w:p w:rsidR="00C649AB" w:rsidRPr="00D0547E" w:rsidRDefault="00C649AB" w:rsidP="00C649AB">
      <w:pPr>
        <w:jc w:val="both"/>
      </w:pPr>
      <w:r w:rsidRPr="00D0547E">
        <w:rPr>
          <w:b/>
        </w:rPr>
        <w:t>4.1- Sinalização de alerta</w:t>
      </w:r>
    </w:p>
    <w:p w:rsidR="00C649AB" w:rsidRPr="00D0547E" w:rsidRDefault="00C649AB" w:rsidP="00C649AB">
      <w:pPr>
        <w:jc w:val="both"/>
      </w:pPr>
      <w:r w:rsidRPr="00D0547E">
        <w:tab/>
        <w:t xml:space="preserve">Toda a área da ETE Barbosa Lage encontra-se cercada com tela e sinalizada com placas de advertência dos riscos inerentes ao tratamento do esgoto sanitário. </w:t>
      </w:r>
    </w:p>
    <w:p w:rsidR="00C649AB" w:rsidRPr="00D0547E" w:rsidRDefault="00C649AB" w:rsidP="00C649AB">
      <w:pPr>
        <w:jc w:val="both"/>
      </w:pPr>
    </w:p>
    <w:p w:rsidR="00C649AB" w:rsidRPr="00D0547E" w:rsidRDefault="00C649AB" w:rsidP="00C649AB">
      <w:pPr>
        <w:jc w:val="both"/>
        <w:rPr>
          <w:b/>
        </w:rPr>
      </w:pPr>
      <w:r w:rsidRPr="00D0547E">
        <w:rPr>
          <w:b/>
        </w:rPr>
        <w:t xml:space="preserve">4.2 - Proteção contra queda </w:t>
      </w:r>
    </w:p>
    <w:p w:rsidR="00C649AB" w:rsidRPr="00D0547E" w:rsidRDefault="00C649AB" w:rsidP="00C649AB">
      <w:pPr>
        <w:jc w:val="both"/>
      </w:pPr>
      <w:r w:rsidRPr="00D0547E">
        <w:t>Todos os locais que oferecem riscos de queda com diferença de nível das plataformas foram protegidos com guarda-corpo dentro do padrão atual.</w:t>
      </w:r>
    </w:p>
    <w:p w:rsidR="00C649AB" w:rsidRPr="00D0547E" w:rsidRDefault="00C649AB" w:rsidP="00C649AB">
      <w:pPr>
        <w:jc w:val="both"/>
        <w:rPr>
          <w:b/>
        </w:rPr>
      </w:pPr>
    </w:p>
    <w:p w:rsidR="00C649AB" w:rsidRPr="00D0547E" w:rsidRDefault="00C649AB" w:rsidP="00C649AB">
      <w:pPr>
        <w:jc w:val="both"/>
        <w:rPr>
          <w:b/>
        </w:rPr>
      </w:pPr>
      <w:r w:rsidRPr="00D0547E">
        <w:rPr>
          <w:b/>
        </w:rPr>
        <w:t xml:space="preserve">4.3 - Placas de advertência </w:t>
      </w:r>
    </w:p>
    <w:p w:rsidR="00C649AB" w:rsidRPr="00D0547E" w:rsidRDefault="00C649AB" w:rsidP="00C649AB">
      <w:pPr>
        <w:jc w:val="both"/>
      </w:pPr>
      <w:r w:rsidRPr="00D0547E">
        <w:t>Foram distribuídas em toda a área, placas de advertência alertando sobre os riscos e foram instalados chuveiros de emergência e lava-olhos na área.</w:t>
      </w:r>
    </w:p>
    <w:p w:rsidR="00C649AB" w:rsidRPr="00D0547E" w:rsidRDefault="00C649AB" w:rsidP="00C649AB">
      <w:pPr>
        <w:jc w:val="both"/>
      </w:pPr>
    </w:p>
    <w:p w:rsidR="00C649AB" w:rsidRPr="00D0547E" w:rsidRDefault="00C649AB" w:rsidP="00C649AB">
      <w:pPr>
        <w:jc w:val="both"/>
        <w:rPr>
          <w:b/>
        </w:rPr>
      </w:pPr>
      <w:r w:rsidRPr="00D0547E">
        <w:rPr>
          <w:b/>
        </w:rPr>
        <w:t>4.4 - Medidores e monitoramento de gases</w:t>
      </w:r>
    </w:p>
    <w:p w:rsidR="00C649AB" w:rsidRPr="00D0547E" w:rsidRDefault="00C649AB" w:rsidP="00C649AB">
      <w:pPr>
        <w:jc w:val="both"/>
        <w:rPr>
          <w:b/>
        </w:rPr>
      </w:pPr>
      <w:r w:rsidRPr="00D0547E">
        <w:tab/>
        <w:t>Não há necessidade de instalação de medidores fixos na área</w:t>
      </w:r>
      <w:r w:rsidRPr="00D0547E">
        <w:rPr>
          <w:b/>
        </w:rPr>
        <w:t xml:space="preserve"> </w:t>
      </w:r>
    </w:p>
    <w:p w:rsidR="00C649AB" w:rsidRDefault="00C649AB" w:rsidP="00C649AB">
      <w:pPr>
        <w:jc w:val="both"/>
        <w:rPr>
          <w:b/>
        </w:rPr>
      </w:pPr>
    </w:p>
    <w:p w:rsidR="00C649AB" w:rsidRPr="00D0547E" w:rsidRDefault="00C649AB" w:rsidP="00C649AB">
      <w:pPr>
        <w:jc w:val="both"/>
        <w:rPr>
          <w:b/>
        </w:rPr>
      </w:pPr>
      <w:r w:rsidRPr="00D0547E">
        <w:rPr>
          <w:b/>
        </w:rPr>
        <w:t xml:space="preserve">5 - ETE Barreira do Triunfo </w:t>
      </w:r>
    </w:p>
    <w:p w:rsidR="00C649AB" w:rsidRPr="00D0547E" w:rsidRDefault="00C649AB" w:rsidP="00C649AB">
      <w:pPr>
        <w:jc w:val="both"/>
        <w:rPr>
          <w:b/>
        </w:rPr>
      </w:pPr>
      <w:r w:rsidRPr="00D0547E">
        <w:rPr>
          <w:b/>
        </w:rPr>
        <w:t>5.1 - Proteção contra quedas</w:t>
      </w:r>
    </w:p>
    <w:p w:rsidR="00C649AB" w:rsidRPr="00D0547E" w:rsidRDefault="00C649AB" w:rsidP="00C649AB">
      <w:pPr>
        <w:jc w:val="both"/>
      </w:pPr>
      <w:r w:rsidRPr="00D0547E">
        <w:t>Todos os locais que oferecem riscos de queda com diferença de nível das plataformas estão protegidos com guarda-corpo. Mas estes guarda-corpos são antigos, pois ainda não foram substituídos por guarda-corpos do padrão atual.</w:t>
      </w:r>
    </w:p>
    <w:p w:rsidR="00C649AB" w:rsidRPr="00D0547E" w:rsidRDefault="00C649AB" w:rsidP="00C649AB">
      <w:pPr>
        <w:jc w:val="both"/>
        <w:rPr>
          <w:b/>
        </w:rPr>
      </w:pPr>
    </w:p>
    <w:p w:rsidR="00C649AB" w:rsidRPr="00D0547E" w:rsidRDefault="00C649AB" w:rsidP="00C649AB">
      <w:pPr>
        <w:jc w:val="both"/>
        <w:rPr>
          <w:b/>
        </w:rPr>
      </w:pPr>
      <w:r w:rsidRPr="00D0547E">
        <w:rPr>
          <w:b/>
        </w:rPr>
        <w:t>5.2 - Placas de advertências</w:t>
      </w:r>
    </w:p>
    <w:p w:rsidR="00C649AB" w:rsidRPr="00D0547E" w:rsidRDefault="00C649AB" w:rsidP="00C649AB">
      <w:pPr>
        <w:jc w:val="both"/>
      </w:pPr>
      <w:r w:rsidRPr="00D0547E">
        <w:t>Foram distribuídas em toda a área, placas de advertência alertando sobre os riscos e foram instalados chuveiros de emergência e lava-olhos na área.</w:t>
      </w:r>
    </w:p>
    <w:p w:rsidR="00C649AB" w:rsidRDefault="00C649AB" w:rsidP="00C649AB">
      <w:pPr>
        <w:jc w:val="both"/>
        <w:rPr>
          <w:b/>
        </w:rPr>
      </w:pPr>
    </w:p>
    <w:p w:rsidR="00C649AB" w:rsidRPr="00D0547E" w:rsidRDefault="00C649AB" w:rsidP="00C649AB">
      <w:pPr>
        <w:jc w:val="both"/>
        <w:rPr>
          <w:b/>
        </w:rPr>
      </w:pPr>
      <w:r w:rsidRPr="00D0547E">
        <w:rPr>
          <w:b/>
        </w:rPr>
        <w:t xml:space="preserve">5.3 - Medidores e monitoramento de gases </w:t>
      </w:r>
    </w:p>
    <w:p w:rsidR="00C649AB" w:rsidRPr="00D0547E" w:rsidRDefault="00C649AB" w:rsidP="00C649AB">
      <w:pPr>
        <w:jc w:val="both"/>
        <w:rPr>
          <w:b/>
        </w:rPr>
      </w:pPr>
      <w:r w:rsidRPr="00D0547E">
        <w:t>Não há necessidade de instalação de medidores fixos na área</w:t>
      </w:r>
      <w:r w:rsidRPr="00D0547E">
        <w:rPr>
          <w:b/>
        </w:rPr>
        <w:t xml:space="preserve"> </w:t>
      </w:r>
    </w:p>
    <w:p w:rsidR="00C649AB" w:rsidRPr="00D0547E" w:rsidRDefault="00C649AB" w:rsidP="00C649AB">
      <w:pPr>
        <w:jc w:val="both"/>
      </w:pPr>
    </w:p>
    <w:p w:rsidR="00C649AB" w:rsidRPr="00D0547E" w:rsidRDefault="00C649AB" w:rsidP="00C649AB">
      <w:pPr>
        <w:jc w:val="both"/>
        <w:rPr>
          <w:b/>
        </w:rPr>
      </w:pPr>
      <w:r w:rsidRPr="00D0547E">
        <w:rPr>
          <w:b/>
        </w:rPr>
        <w:t>5.4 - Proteções em transmissões de força</w:t>
      </w:r>
    </w:p>
    <w:p w:rsidR="00C649AB" w:rsidRPr="00D0547E" w:rsidRDefault="00C649AB" w:rsidP="00C649AB">
      <w:pPr>
        <w:jc w:val="both"/>
      </w:pPr>
      <w:r w:rsidRPr="00D0547E">
        <w:tab/>
        <w:t>Os locais em transmissão de força da prensa de lodo receberam proteção.</w:t>
      </w:r>
    </w:p>
    <w:p w:rsidR="00C649AB" w:rsidRDefault="00C649AB" w:rsidP="00C649AB">
      <w:pPr>
        <w:jc w:val="both"/>
        <w:rPr>
          <w:b/>
        </w:rPr>
      </w:pPr>
    </w:p>
    <w:p w:rsidR="00C649AB" w:rsidRPr="00D0547E" w:rsidRDefault="00C649AB" w:rsidP="00C649AB">
      <w:pPr>
        <w:jc w:val="both"/>
        <w:rPr>
          <w:b/>
        </w:rPr>
      </w:pPr>
      <w:r w:rsidRPr="00D0547E">
        <w:rPr>
          <w:b/>
        </w:rPr>
        <w:t xml:space="preserve">6 - Irregularidades comuns encontradas no conjunto das ETAs e ETEs: </w:t>
      </w:r>
    </w:p>
    <w:p w:rsidR="00C649AB" w:rsidRPr="00D0547E" w:rsidRDefault="00C649AB" w:rsidP="00C649AB">
      <w:pPr>
        <w:jc w:val="both"/>
        <w:rPr>
          <w:b/>
          <w:color w:val="000000"/>
        </w:rPr>
      </w:pPr>
      <w:r w:rsidRPr="00D0547E">
        <w:rPr>
          <w:b/>
          <w:color w:val="000000"/>
        </w:rPr>
        <w:t>6.1 - Vasos de pressão</w:t>
      </w:r>
    </w:p>
    <w:p w:rsidR="00C649AB" w:rsidRPr="00D0547E" w:rsidRDefault="00C649AB" w:rsidP="00C649AB">
      <w:pPr>
        <w:jc w:val="both"/>
        <w:rPr>
          <w:color w:val="000000"/>
        </w:rPr>
      </w:pPr>
      <w:r w:rsidRPr="00D0547E">
        <w:rPr>
          <w:color w:val="000000"/>
        </w:rPr>
        <w:t xml:space="preserve">A situação foi regularizada, a Cesama contratou uma empresa para os levantamentos e regularização total dos equipamentos. </w:t>
      </w:r>
    </w:p>
    <w:p w:rsidR="00C649AB" w:rsidRPr="00D0547E" w:rsidRDefault="00C649AB" w:rsidP="00C649AB">
      <w:pPr>
        <w:jc w:val="both"/>
      </w:pPr>
      <w:r w:rsidRPr="00D0547E">
        <w:t xml:space="preserve"> </w:t>
      </w:r>
    </w:p>
    <w:p w:rsidR="00C649AB" w:rsidRPr="00D0547E" w:rsidRDefault="00C649AB" w:rsidP="00C649AB">
      <w:pPr>
        <w:jc w:val="both"/>
      </w:pPr>
      <w:r w:rsidRPr="00D0547E">
        <w:rPr>
          <w:b/>
        </w:rPr>
        <w:t>6.2 - Programa de Proteção Respiratória</w:t>
      </w:r>
    </w:p>
    <w:p w:rsidR="00C649AB" w:rsidRPr="00D0547E" w:rsidRDefault="00C649AB" w:rsidP="00C649AB">
      <w:pPr>
        <w:jc w:val="both"/>
      </w:pPr>
      <w:r w:rsidRPr="00D0547E">
        <w:tab/>
      </w:r>
      <w:r w:rsidRPr="00D0547E">
        <w:rPr>
          <w:color w:val="000000"/>
        </w:rPr>
        <w:t xml:space="preserve">As não conformidades com relação ao </w:t>
      </w:r>
      <w:r w:rsidRPr="00D0547E">
        <w:t>Programa de Proteção Respiratória</w:t>
      </w:r>
      <w:r w:rsidRPr="00D0547E">
        <w:rPr>
          <w:color w:val="000000"/>
        </w:rPr>
        <w:t xml:space="preserve"> foram resolvidas.</w:t>
      </w:r>
    </w:p>
    <w:p w:rsidR="00C649AB" w:rsidRPr="00D0547E" w:rsidRDefault="00C649AB" w:rsidP="00C649AB">
      <w:pPr>
        <w:jc w:val="both"/>
      </w:pPr>
    </w:p>
    <w:p w:rsidR="00C649AB" w:rsidRPr="00D0547E" w:rsidRDefault="00C649AB" w:rsidP="00C649AB">
      <w:pPr>
        <w:jc w:val="both"/>
        <w:rPr>
          <w:b/>
          <w:color w:val="000000"/>
        </w:rPr>
      </w:pPr>
      <w:r w:rsidRPr="00D0547E">
        <w:rPr>
          <w:b/>
          <w:color w:val="000000"/>
        </w:rPr>
        <w:t>6.3 - Vistoria do corpo de bombeiro</w:t>
      </w:r>
    </w:p>
    <w:p w:rsidR="00C649AB" w:rsidRPr="00D0547E" w:rsidRDefault="00C649AB" w:rsidP="00C649AB">
      <w:pPr>
        <w:jc w:val="both"/>
        <w:rPr>
          <w:color w:val="000000"/>
        </w:rPr>
      </w:pPr>
      <w:r w:rsidRPr="00D0547E">
        <w:rPr>
          <w:color w:val="000000"/>
        </w:rPr>
        <w:t>Há necessidade de contratar empresa para elaboração de Projeto de Segurança contra Incêndio e Pânico das unidades. Após a execução das adequações previstas em projeto deverá ser solicitado o Auto de Vistoria junto ao corpo de bombeiro.</w:t>
      </w:r>
    </w:p>
    <w:p w:rsidR="00C649AB" w:rsidRDefault="00C649AB" w:rsidP="00C649AB">
      <w:pPr>
        <w:jc w:val="both"/>
        <w:rPr>
          <w:b/>
        </w:rPr>
      </w:pPr>
    </w:p>
    <w:p w:rsidR="00C649AB" w:rsidRPr="00D0547E" w:rsidRDefault="00C649AB" w:rsidP="00C649AB">
      <w:pPr>
        <w:jc w:val="both"/>
        <w:rPr>
          <w:b/>
        </w:rPr>
      </w:pPr>
      <w:r w:rsidRPr="00D0547E">
        <w:rPr>
          <w:b/>
        </w:rPr>
        <w:t xml:space="preserve">6.4 - Sinalização de segurança e rotulagem de recipientes </w:t>
      </w:r>
    </w:p>
    <w:p w:rsidR="00C649AB" w:rsidRPr="00D0547E" w:rsidRDefault="00C649AB" w:rsidP="00C649AB">
      <w:pPr>
        <w:jc w:val="both"/>
      </w:pPr>
      <w:r w:rsidRPr="00D0547E">
        <w:tab/>
        <w:t xml:space="preserve"> A sinalização de segurança e rotulagem de recipientes em todas as ETAs e ETEs foram adequadas e são mantidas de acordo com a necessidade. </w:t>
      </w:r>
    </w:p>
    <w:p w:rsidR="00C649AB" w:rsidRPr="00D0547E" w:rsidRDefault="00C649AB" w:rsidP="00C649AB">
      <w:pPr>
        <w:jc w:val="both"/>
        <w:rPr>
          <w:b/>
        </w:rPr>
      </w:pPr>
    </w:p>
    <w:p w:rsidR="00C649AB" w:rsidRPr="00D0547E" w:rsidRDefault="00C649AB" w:rsidP="00C649AB">
      <w:pPr>
        <w:jc w:val="both"/>
        <w:rPr>
          <w:b/>
        </w:rPr>
      </w:pPr>
      <w:r w:rsidRPr="00D0547E">
        <w:rPr>
          <w:b/>
        </w:rPr>
        <w:t>6.5 - Manutenção elétrica e mecânica</w:t>
      </w:r>
    </w:p>
    <w:p w:rsidR="00C649AB" w:rsidRPr="00D0547E" w:rsidRDefault="00C649AB" w:rsidP="00C649AB">
      <w:pPr>
        <w:jc w:val="both"/>
      </w:pPr>
      <w:r w:rsidRPr="00D0547E">
        <w:t>Foram realizados reparos nas partes elétricas das ETAs e ETEs, mas a NR-10 ainda não foi implementada integralmente.</w:t>
      </w:r>
    </w:p>
    <w:p w:rsidR="00C649AB" w:rsidRPr="00D0547E" w:rsidRDefault="00C649AB" w:rsidP="00C649AB">
      <w:pPr>
        <w:jc w:val="both"/>
        <w:rPr>
          <w:b/>
        </w:rPr>
      </w:pPr>
    </w:p>
    <w:p w:rsidR="00C649AB" w:rsidRPr="00D0547E" w:rsidRDefault="00C649AB" w:rsidP="00C649AB">
      <w:pPr>
        <w:jc w:val="both"/>
        <w:rPr>
          <w:b/>
        </w:rPr>
      </w:pPr>
      <w:r w:rsidRPr="00D0547E">
        <w:rPr>
          <w:b/>
        </w:rPr>
        <w:t>6.6 - Higienização de uniforme</w:t>
      </w:r>
    </w:p>
    <w:p w:rsidR="00C649AB" w:rsidRPr="00D0547E" w:rsidRDefault="00C649AB" w:rsidP="00C649AB">
      <w:pPr>
        <w:jc w:val="both"/>
      </w:pPr>
      <w:r w:rsidRPr="00D0547E">
        <w:t>Implantada a higienização de uniforme dentro do padrão mais adequado.</w:t>
      </w:r>
    </w:p>
    <w:p w:rsidR="00C649AB" w:rsidRPr="001B2BF8" w:rsidRDefault="00C649AB" w:rsidP="00C649AB">
      <w:pPr>
        <w:tabs>
          <w:tab w:val="left" w:pos="2857"/>
        </w:tabs>
        <w:jc w:val="both"/>
        <w:rPr>
          <w:b/>
          <w:color w:val="000000"/>
          <w:sz w:val="28"/>
          <w:szCs w:val="28"/>
        </w:rPr>
      </w:pPr>
      <w:r>
        <w:rPr>
          <w:b/>
          <w:color w:val="FF0000"/>
        </w:rPr>
        <w:br w:type="page"/>
      </w:r>
      <w:r w:rsidRPr="001B2BF8">
        <w:rPr>
          <w:b/>
          <w:color w:val="000000"/>
          <w:sz w:val="28"/>
          <w:szCs w:val="28"/>
        </w:rPr>
        <w:lastRenderedPageBreak/>
        <w:t>ADMINISTRAÇÃO FINANCEIRA</w:t>
      </w:r>
    </w:p>
    <w:p w:rsidR="00C649AB" w:rsidRPr="00445D2C" w:rsidRDefault="00C649AB" w:rsidP="00C649AB">
      <w:pPr>
        <w:tabs>
          <w:tab w:val="left" w:pos="2857"/>
        </w:tabs>
        <w:jc w:val="both"/>
        <w:rPr>
          <w:b/>
          <w:color w:val="000000"/>
        </w:rPr>
      </w:pPr>
      <w:r w:rsidRPr="00445D2C">
        <w:rPr>
          <w:b/>
          <w:color w:val="000000"/>
        </w:rPr>
        <w:t>Gestor: Robson Dutra Ferreira</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color w:val="000000"/>
        </w:rPr>
      </w:pPr>
      <w:r w:rsidRPr="00445D2C">
        <w:rPr>
          <w:color w:val="000000"/>
        </w:rPr>
        <w:t>A empresa trabalha sob o regime de lucro real, com apuração mensal dos tributos e contribuições, sendo que todas as transações efetuadas no exercício foram devidamente registradas na contabilidade em conformidade com a legislação vigente.</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color w:val="000000"/>
        </w:rPr>
      </w:pPr>
      <w:r w:rsidRPr="00445D2C">
        <w:rPr>
          <w:color w:val="000000"/>
        </w:rPr>
        <w:t>As demonstrações financeiras foram elaboradas e estão sendo apresentadas de acordo com as práticas contábeis adotadas no Brasil para pequenas e médias empresas, conforme pronunciamento técnico CPC PME (R1).</w:t>
      </w:r>
    </w:p>
    <w:p w:rsidR="00C649AB" w:rsidRPr="00445D2C" w:rsidRDefault="00C649AB" w:rsidP="00C649AB">
      <w:pPr>
        <w:tabs>
          <w:tab w:val="left" w:pos="2857"/>
        </w:tabs>
        <w:jc w:val="both"/>
        <w:rPr>
          <w:color w:val="000000"/>
        </w:rPr>
      </w:pPr>
      <w:r w:rsidRPr="00445D2C">
        <w:rPr>
          <w:color w:val="000000"/>
        </w:rPr>
        <w:t xml:space="preserve">As demonstrações financeiras foram preparadas com base no custo histórico e a CESAMA avaliou os eventos subseqüentes até 18 de março de </w:t>
      </w:r>
      <w:r w:rsidRPr="00397F77">
        <w:t>2014</w:t>
      </w:r>
      <w:r w:rsidRPr="00445D2C">
        <w:rPr>
          <w:color w:val="000000"/>
        </w:rPr>
        <w:t>, que é a data da aprovação das demonstrações financeiras pela Diretoria da empresa.</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color w:val="000000"/>
        </w:rPr>
      </w:pPr>
      <w:r w:rsidRPr="00445D2C">
        <w:rPr>
          <w:color w:val="000000"/>
        </w:rPr>
        <w:t>Com relação ao processo de alocação das despesas, a CESAMA utiliza um sistema de três centros de custos contábeis, a saber: Água, Esgoto e Administrativo.</w:t>
      </w:r>
    </w:p>
    <w:p w:rsidR="00C649AB" w:rsidRPr="00445D2C" w:rsidRDefault="00C649AB" w:rsidP="00C649AB">
      <w:pPr>
        <w:tabs>
          <w:tab w:val="left" w:pos="2857"/>
        </w:tabs>
        <w:jc w:val="both"/>
        <w:rPr>
          <w:color w:val="000000"/>
        </w:rPr>
      </w:pPr>
      <w:r w:rsidRPr="00445D2C">
        <w:rPr>
          <w:color w:val="000000"/>
        </w:rPr>
        <w:t>O centro de custo é formatado em 5 grupos, num total de 11 posições.</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color w:val="000000"/>
        </w:rPr>
      </w:pPr>
      <w:r w:rsidRPr="00445D2C">
        <w:rPr>
          <w:color w:val="000000"/>
        </w:rPr>
        <w:t xml:space="preserve">Com a implantação do Sistema ERP, toda a estrutura do plano de contas e centro de custos da CESAMA será alterada, com base no “Manual de Contabilidade para as Companhias Estaduais de Saneamento Básico”, </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color w:val="000000"/>
        </w:rPr>
      </w:pPr>
      <w:r w:rsidRPr="00445D2C">
        <w:rPr>
          <w:color w:val="000000"/>
        </w:rPr>
        <w:t>Os estoques de materiais são destinados ao consumo e à manutenção dos sistemas de água e esgoto, bem como aqueles destinados a projeção e são alocados, quando da aquisição, na conta de ativo (almoxarifado).</w:t>
      </w:r>
    </w:p>
    <w:p w:rsidR="00C649AB" w:rsidRPr="00445D2C" w:rsidRDefault="00C649AB" w:rsidP="00C649AB">
      <w:pPr>
        <w:tabs>
          <w:tab w:val="left" w:pos="2857"/>
        </w:tabs>
        <w:jc w:val="both"/>
        <w:rPr>
          <w:color w:val="000000"/>
        </w:rPr>
      </w:pPr>
      <w:r w:rsidRPr="00445D2C">
        <w:rPr>
          <w:color w:val="000000"/>
        </w:rPr>
        <w:t>Somente serão transferidos para despesas ou imobilizados, quando consumidos, no momento da emissão da Requisição.</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color w:val="000000"/>
        </w:rPr>
      </w:pPr>
      <w:r w:rsidRPr="00445D2C">
        <w:rPr>
          <w:color w:val="000000"/>
        </w:rPr>
        <w:t>Principais políticas contábeis:</w:t>
      </w:r>
    </w:p>
    <w:p w:rsidR="00C649AB" w:rsidRPr="00445D2C" w:rsidRDefault="00C649AB" w:rsidP="00C649AB">
      <w:pPr>
        <w:tabs>
          <w:tab w:val="left" w:pos="2857"/>
        </w:tabs>
        <w:rPr>
          <w:color w:val="000000"/>
        </w:rPr>
      </w:pPr>
    </w:p>
    <w:p w:rsidR="00C649AB" w:rsidRPr="00445D2C" w:rsidRDefault="00C649AB" w:rsidP="00C649AB">
      <w:pPr>
        <w:tabs>
          <w:tab w:val="left" w:pos="2857"/>
        </w:tabs>
        <w:rPr>
          <w:b/>
          <w:color w:val="000000"/>
        </w:rPr>
      </w:pPr>
      <w:r w:rsidRPr="00445D2C">
        <w:rPr>
          <w:b/>
          <w:color w:val="000000"/>
        </w:rPr>
        <w:t xml:space="preserve">a) Caixa e equivalentes de caixa </w:t>
      </w:r>
    </w:p>
    <w:p w:rsidR="00C649AB" w:rsidRPr="00445D2C" w:rsidRDefault="00C649AB" w:rsidP="00C649AB">
      <w:pPr>
        <w:tabs>
          <w:tab w:val="left" w:pos="2857"/>
        </w:tabs>
        <w:jc w:val="both"/>
        <w:rPr>
          <w:color w:val="000000"/>
        </w:rPr>
      </w:pPr>
      <w:r w:rsidRPr="00445D2C">
        <w:rPr>
          <w:color w:val="000000"/>
        </w:rPr>
        <w:t xml:space="preserve">     As aplicações financeiras são registradas ao custo, acrescido dos rendimentos proporcionais até a data do Balanço, não ultrapassando o valor de mercado. Os valores de mercado dos ativos e passivos financeiros são determinados com base em informações de mercado disponíveis e metodologias de valorização apropriadas, e não divergem significativamente dos saldos contábeis. O uso de diferentes premissas de mercado e/ou metodologias de estimativa poderiam causar um efeito diferente nos valores estimados de mercado. Os instrumentos financeiros da CESAMA encontram-se registrados em contas patrimoniais. A administração desses instrumentos é efetuada através de estratégias operacionais, visando liquidez, rentabilidade e segurança.  </w:t>
      </w:r>
    </w:p>
    <w:p w:rsidR="00C649AB" w:rsidRPr="00683EC2" w:rsidRDefault="00C649AB" w:rsidP="00C649AB">
      <w:pPr>
        <w:tabs>
          <w:tab w:val="left" w:pos="2857"/>
        </w:tabs>
        <w:jc w:val="both"/>
        <w:rPr>
          <w:color w:val="FF0000"/>
        </w:rPr>
      </w:pPr>
    </w:p>
    <w:p w:rsidR="00C649AB" w:rsidRPr="00445D2C" w:rsidRDefault="00C649AB" w:rsidP="00C649AB">
      <w:pPr>
        <w:tabs>
          <w:tab w:val="left" w:pos="2857"/>
        </w:tabs>
        <w:jc w:val="both"/>
        <w:rPr>
          <w:b/>
          <w:color w:val="000000"/>
        </w:rPr>
      </w:pPr>
      <w:r w:rsidRPr="00445D2C">
        <w:rPr>
          <w:b/>
          <w:color w:val="000000"/>
        </w:rPr>
        <w:t>b) Contas a Receber</w:t>
      </w:r>
    </w:p>
    <w:p w:rsidR="00C649AB" w:rsidRPr="00445D2C" w:rsidRDefault="00C649AB" w:rsidP="00C649AB">
      <w:pPr>
        <w:tabs>
          <w:tab w:val="left" w:pos="2857"/>
        </w:tabs>
        <w:jc w:val="both"/>
        <w:rPr>
          <w:color w:val="000000"/>
        </w:rPr>
      </w:pPr>
      <w:r w:rsidRPr="00445D2C">
        <w:rPr>
          <w:color w:val="000000"/>
        </w:rPr>
        <w:t xml:space="preserve">     As contas a receber de clientes são inicialmente reconhecidas pelo valor justo e, subsequentemente, deduzidas da provisão para perda do valor recuperável. Uma provisão para perda do valor recuperável a receber de clientes é constituída quando existe uma evidência objetiva de que a empresa não será capaz de cobrar todos os valores recebíveis de acordo com os prazos das contas a receber. </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color w:val="000000"/>
        </w:rPr>
      </w:pPr>
      <w:r w:rsidRPr="00445D2C">
        <w:rPr>
          <w:color w:val="000000"/>
        </w:rPr>
        <w:lastRenderedPageBreak/>
        <w:t xml:space="preserve">Dificuldades financeiras significativas do devedor, probabilidade de o devedor entrar com pedido d falência ou concordata e falta de pagamento ou inadimplência (devido há mais de 180 dias) são considerados indicadores de que as contas a receber podem não ser recuperáveis. </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b/>
          <w:color w:val="000000"/>
        </w:rPr>
      </w:pPr>
      <w:r w:rsidRPr="00445D2C">
        <w:rPr>
          <w:b/>
          <w:color w:val="000000"/>
        </w:rPr>
        <w:t>c) Provisão para Crédito de liquidação duvidosa:</w:t>
      </w:r>
    </w:p>
    <w:p w:rsidR="00C649AB" w:rsidRPr="00445D2C" w:rsidRDefault="00C649AB" w:rsidP="00C649AB">
      <w:pPr>
        <w:tabs>
          <w:tab w:val="left" w:pos="2857"/>
        </w:tabs>
        <w:jc w:val="both"/>
        <w:rPr>
          <w:color w:val="000000"/>
        </w:rPr>
      </w:pPr>
      <w:r w:rsidRPr="00445D2C">
        <w:rPr>
          <w:color w:val="000000"/>
        </w:rPr>
        <w:t xml:space="preserve">    É constituída para 100% do contas a receber, vencido a mais de 180 dias.</w:t>
      </w:r>
    </w:p>
    <w:p w:rsidR="00C649AB" w:rsidRPr="00445D2C" w:rsidRDefault="00C649AB" w:rsidP="00C649AB">
      <w:pPr>
        <w:tabs>
          <w:tab w:val="left" w:pos="2857"/>
        </w:tabs>
        <w:jc w:val="both"/>
        <w:rPr>
          <w:color w:val="000000"/>
        </w:rPr>
      </w:pPr>
      <w:r w:rsidRPr="00445D2C">
        <w:rPr>
          <w:color w:val="000000"/>
        </w:rPr>
        <w:t>Contas a receber de valores até R$5.000,00 (cinco mil) são consideradas perdas, assim que atingem 180 dias de atraso, sendo diretamente baixadas contra o resultado na rubrica “Provisões”.</w:t>
      </w:r>
    </w:p>
    <w:p w:rsidR="00C649AB" w:rsidRPr="00445D2C" w:rsidRDefault="00C649AB" w:rsidP="00C649AB">
      <w:pPr>
        <w:tabs>
          <w:tab w:val="left" w:pos="2857"/>
        </w:tabs>
        <w:jc w:val="both"/>
        <w:rPr>
          <w:b/>
          <w:color w:val="000000"/>
        </w:rPr>
      </w:pPr>
    </w:p>
    <w:p w:rsidR="00C649AB" w:rsidRPr="00445D2C" w:rsidRDefault="00C649AB" w:rsidP="00C649AB">
      <w:pPr>
        <w:tabs>
          <w:tab w:val="left" w:pos="2857"/>
        </w:tabs>
        <w:jc w:val="both"/>
        <w:rPr>
          <w:b/>
          <w:color w:val="000000"/>
        </w:rPr>
      </w:pPr>
      <w:r w:rsidRPr="00445D2C">
        <w:rPr>
          <w:b/>
          <w:color w:val="000000"/>
        </w:rPr>
        <w:t>d) Créditos tributários</w:t>
      </w:r>
    </w:p>
    <w:p w:rsidR="00C649AB" w:rsidRPr="00445D2C" w:rsidRDefault="00C649AB" w:rsidP="00C649AB">
      <w:pPr>
        <w:tabs>
          <w:tab w:val="left" w:pos="2857"/>
        </w:tabs>
        <w:jc w:val="both"/>
        <w:rPr>
          <w:color w:val="000000"/>
        </w:rPr>
      </w:pPr>
      <w:r w:rsidRPr="00445D2C">
        <w:rPr>
          <w:color w:val="000000"/>
        </w:rPr>
        <w:t xml:space="preserve">     São calculados considerando as conseqüências fiscais atuais e futuras, incluindo o reconhecimento de ativo e passivo fiscal diferidos, decorrentes de provisão não dedutível e, também de diferença temporária tributável no futuro, de acordo com a determinação das práticas contábeis adotadas no Brasil.</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b/>
          <w:color w:val="000000"/>
        </w:rPr>
      </w:pPr>
      <w:r w:rsidRPr="00445D2C">
        <w:rPr>
          <w:b/>
          <w:color w:val="000000"/>
        </w:rPr>
        <w:t>e) Imobilizado</w:t>
      </w:r>
    </w:p>
    <w:p w:rsidR="00C649AB" w:rsidRPr="00445D2C" w:rsidRDefault="00C649AB" w:rsidP="00C649AB">
      <w:pPr>
        <w:tabs>
          <w:tab w:val="left" w:pos="2857"/>
        </w:tabs>
        <w:jc w:val="both"/>
        <w:rPr>
          <w:color w:val="000000"/>
        </w:rPr>
      </w:pPr>
      <w:r w:rsidRPr="00445D2C">
        <w:rPr>
          <w:color w:val="000000"/>
        </w:rPr>
        <w:t xml:space="preserve">    O imobilizado é registrado ao custo de aquisição, formação ou construção, deduzidos do valor de depreciação.</w:t>
      </w:r>
    </w:p>
    <w:p w:rsidR="00C649AB" w:rsidRPr="00445D2C" w:rsidRDefault="00C649AB" w:rsidP="00C649AB">
      <w:pPr>
        <w:tabs>
          <w:tab w:val="left" w:pos="2857"/>
        </w:tabs>
        <w:jc w:val="both"/>
        <w:rPr>
          <w:color w:val="000000"/>
        </w:rPr>
      </w:pPr>
      <w:r w:rsidRPr="00445D2C">
        <w:rPr>
          <w:color w:val="000000"/>
        </w:rPr>
        <w:t>Relativamente às depreciações e amortizações são calculadas de acordo com o método levando em consideração tempo de vida útil estimado dos bens e às taxas de depreciação referidas.</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b/>
          <w:color w:val="000000"/>
        </w:rPr>
      </w:pPr>
      <w:r w:rsidRPr="00445D2C">
        <w:rPr>
          <w:b/>
          <w:color w:val="000000"/>
        </w:rPr>
        <w:t>Bens                                          Taxa Anual %</w:t>
      </w:r>
    </w:p>
    <w:p w:rsidR="00C649AB" w:rsidRPr="00445D2C" w:rsidRDefault="00C649AB" w:rsidP="00C649AB">
      <w:pPr>
        <w:tabs>
          <w:tab w:val="left" w:pos="2857"/>
        </w:tabs>
        <w:jc w:val="both"/>
        <w:rPr>
          <w:color w:val="000000"/>
        </w:rPr>
      </w:pPr>
      <w:r w:rsidRPr="00445D2C">
        <w:rPr>
          <w:color w:val="000000"/>
        </w:rPr>
        <w:t>Edificações</w:t>
      </w:r>
      <w:r w:rsidRPr="00445D2C">
        <w:rPr>
          <w:color w:val="000000"/>
        </w:rPr>
        <w:tab/>
        <w:t>4</w:t>
      </w:r>
    </w:p>
    <w:p w:rsidR="00C649AB" w:rsidRPr="00445D2C" w:rsidRDefault="00C649AB" w:rsidP="00C649AB">
      <w:pPr>
        <w:tabs>
          <w:tab w:val="left" w:pos="2857"/>
        </w:tabs>
        <w:jc w:val="both"/>
        <w:rPr>
          <w:color w:val="000000"/>
        </w:rPr>
      </w:pPr>
      <w:r w:rsidRPr="00445D2C">
        <w:rPr>
          <w:color w:val="000000"/>
        </w:rPr>
        <w:t>Valor Justo Edificações</w:t>
      </w:r>
      <w:r w:rsidRPr="00445D2C">
        <w:rPr>
          <w:color w:val="000000"/>
        </w:rPr>
        <w:tab/>
        <w:t>1,43</w:t>
      </w:r>
    </w:p>
    <w:p w:rsidR="00C649AB" w:rsidRPr="00445D2C" w:rsidRDefault="00C649AB" w:rsidP="00C649AB">
      <w:pPr>
        <w:tabs>
          <w:tab w:val="left" w:pos="2857"/>
        </w:tabs>
        <w:jc w:val="both"/>
        <w:rPr>
          <w:color w:val="000000"/>
        </w:rPr>
      </w:pPr>
      <w:r w:rsidRPr="00445D2C">
        <w:rPr>
          <w:color w:val="000000"/>
        </w:rPr>
        <w:t>Veículos</w:t>
      </w:r>
      <w:r w:rsidRPr="00445D2C">
        <w:rPr>
          <w:color w:val="000000"/>
        </w:rPr>
        <w:tab/>
        <w:t>20</w:t>
      </w:r>
    </w:p>
    <w:p w:rsidR="00C649AB" w:rsidRPr="00445D2C" w:rsidRDefault="00C649AB" w:rsidP="00C649AB">
      <w:pPr>
        <w:tabs>
          <w:tab w:val="left" w:pos="2857"/>
        </w:tabs>
        <w:jc w:val="both"/>
        <w:rPr>
          <w:color w:val="000000"/>
        </w:rPr>
      </w:pPr>
      <w:r w:rsidRPr="00445D2C">
        <w:rPr>
          <w:color w:val="000000"/>
        </w:rPr>
        <w:t>Máquinas e Equipamentos</w:t>
      </w:r>
      <w:r w:rsidRPr="00445D2C">
        <w:rPr>
          <w:color w:val="000000"/>
        </w:rPr>
        <w:tab/>
        <w:t>10</w:t>
      </w:r>
    </w:p>
    <w:p w:rsidR="00C649AB" w:rsidRPr="00445D2C" w:rsidRDefault="00C649AB" w:rsidP="00C649AB">
      <w:pPr>
        <w:tabs>
          <w:tab w:val="left" w:pos="2857"/>
        </w:tabs>
        <w:jc w:val="both"/>
        <w:rPr>
          <w:color w:val="000000"/>
        </w:rPr>
      </w:pPr>
      <w:r w:rsidRPr="00445D2C">
        <w:rPr>
          <w:color w:val="000000"/>
        </w:rPr>
        <w:t>Ferramentas</w:t>
      </w:r>
      <w:r w:rsidRPr="00445D2C">
        <w:rPr>
          <w:color w:val="000000"/>
        </w:rPr>
        <w:tab/>
        <w:t>20</w:t>
      </w:r>
    </w:p>
    <w:p w:rsidR="00C649AB" w:rsidRPr="00445D2C" w:rsidRDefault="00C649AB" w:rsidP="00C649AB">
      <w:pPr>
        <w:tabs>
          <w:tab w:val="left" w:pos="2857"/>
        </w:tabs>
        <w:jc w:val="both"/>
        <w:rPr>
          <w:color w:val="000000"/>
        </w:rPr>
      </w:pPr>
      <w:r w:rsidRPr="00445D2C">
        <w:rPr>
          <w:color w:val="000000"/>
        </w:rPr>
        <w:t>Móveis e Utensílios</w:t>
      </w:r>
      <w:r w:rsidRPr="00445D2C">
        <w:rPr>
          <w:color w:val="000000"/>
        </w:rPr>
        <w:tab/>
        <w:t>10</w:t>
      </w:r>
    </w:p>
    <w:p w:rsidR="00C649AB" w:rsidRPr="00445D2C" w:rsidRDefault="00C649AB" w:rsidP="00C649AB">
      <w:pPr>
        <w:tabs>
          <w:tab w:val="left" w:pos="2857"/>
        </w:tabs>
        <w:jc w:val="both"/>
        <w:rPr>
          <w:color w:val="000000"/>
        </w:rPr>
      </w:pPr>
      <w:r w:rsidRPr="00445D2C">
        <w:rPr>
          <w:color w:val="000000"/>
        </w:rPr>
        <w:t>Sistemas Água e Esgoto</w:t>
      </w:r>
      <w:r w:rsidRPr="00445D2C">
        <w:rPr>
          <w:color w:val="000000"/>
        </w:rPr>
        <w:tab/>
        <w:t>4</w:t>
      </w:r>
    </w:p>
    <w:p w:rsidR="00C649AB" w:rsidRPr="00445D2C" w:rsidRDefault="00C649AB" w:rsidP="00C649AB">
      <w:pPr>
        <w:tabs>
          <w:tab w:val="left" w:pos="2857"/>
        </w:tabs>
        <w:jc w:val="both"/>
        <w:rPr>
          <w:color w:val="000000"/>
        </w:rPr>
      </w:pPr>
      <w:r w:rsidRPr="00445D2C">
        <w:rPr>
          <w:color w:val="000000"/>
        </w:rPr>
        <w:t>Benfeitorias Terceiros</w:t>
      </w:r>
      <w:r w:rsidRPr="00445D2C">
        <w:rPr>
          <w:color w:val="000000"/>
        </w:rPr>
        <w:tab/>
        <w:t>10</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b/>
          <w:color w:val="000000"/>
        </w:rPr>
      </w:pPr>
      <w:r w:rsidRPr="00445D2C">
        <w:rPr>
          <w:b/>
          <w:color w:val="000000"/>
        </w:rPr>
        <w:t>f) Intangível</w:t>
      </w:r>
    </w:p>
    <w:p w:rsidR="00C649AB" w:rsidRPr="00445D2C" w:rsidRDefault="00C649AB" w:rsidP="00C649AB">
      <w:pPr>
        <w:tabs>
          <w:tab w:val="left" w:pos="2857"/>
        </w:tabs>
        <w:jc w:val="both"/>
        <w:rPr>
          <w:color w:val="000000"/>
        </w:rPr>
      </w:pPr>
      <w:r w:rsidRPr="00445D2C">
        <w:rPr>
          <w:color w:val="000000"/>
        </w:rPr>
        <w:t xml:space="preserve">    Registrado ao custo histórico de formação, sendo amortizado linearmente levando em consideração o tempo de vida útil e as taxas de amortização.</w:t>
      </w:r>
    </w:p>
    <w:p w:rsidR="00C649AB" w:rsidRPr="00445D2C" w:rsidRDefault="00C649AB" w:rsidP="00C649AB">
      <w:pPr>
        <w:tabs>
          <w:tab w:val="left" w:pos="2857"/>
        </w:tabs>
        <w:jc w:val="both"/>
        <w:rPr>
          <w:color w:val="000000"/>
        </w:rPr>
      </w:pPr>
      <w:r w:rsidRPr="00445D2C">
        <w:rPr>
          <w:color w:val="000000"/>
        </w:rPr>
        <w:t>Estão registrados como intangível as redes mistas (pluvial e esgoto) utilizadas pela Companhia, que pertencem ao Município.</w:t>
      </w:r>
    </w:p>
    <w:p w:rsidR="00C649AB" w:rsidRPr="00445D2C" w:rsidRDefault="00C649AB" w:rsidP="00C649AB">
      <w:pPr>
        <w:tabs>
          <w:tab w:val="left" w:pos="2857"/>
        </w:tabs>
        <w:jc w:val="both"/>
        <w:rPr>
          <w:color w:val="000000"/>
        </w:rPr>
      </w:pPr>
      <w:r w:rsidRPr="00445D2C">
        <w:rPr>
          <w:color w:val="000000"/>
        </w:rPr>
        <w:t xml:space="preserve"> Taxa utilizada – 4% ao ano.</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b/>
          <w:color w:val="000000"/>
        </w:rPr>
      </w:pPr>
      <w:r w:rsidRPr="00445D2C">
        <w:rPr>
          <w:b/>
          <w:color w:val="000000"/>
        </w:rPr>
        <w:t>g) Empréstimos e Financiamentos</w:t>
      </w:r>
    </w:p>
    <w:p w:rsidR="00C649AB" w:rsidRPr="00445D2C" w:rsidRDefault="00C649AB" w:rsidP="00C649AB">
      <w:pPr>
        <w:tabs>
          <w:tab w:val="left" w:pos="2857"/>
        </w:tabs>
        <w:jc w:val="both"/>
        <w:rPr>
          <w:color w:val="000000"/>
        </w:rPr>
      </w:pPr>
      <w:r w:rsidRPr="00445D2C">
        <w:rPr>
          <w:b/>
          <w:color w:val="000000"/>
        </w:rPr>
        <w:t xml:space="preserve">     </w:t>
      </w:r>
      <w:r w:rsidRPr="00445D2C">
        <w:rPr>
          <w:color w:val="000000"/>
        </w:rPr>
        <w:t>Os empréstimos são reconhecidos, de início, pelo valor justo, líquido dos custos das transações incorridas.</w:t>
      </w:r>
    </w:p>
    <w:p w:rsidR="00C649AB" w:rsidRPr="00445D2C" w:rsidRDefault="00C649AB" w:rsidP="00C649AB">
      <w:pPr>
        <w:tabs>
          <w:tab w:val="left" w:pos="2857"/>
        </w:tabs>
        <w:jc w:val="both"/>
        <w:rPr>
          <w:color w:val="000000"/>
        </w:rPr>
      </w:pPr>
      <w:r w:rsidRPr="00445D2C">
        <w:rPr>
          <w:color w:val="000000"/>
        </w:rPr>
        <w:t>Os empréstimos são subsequentemente, mensurados pelo custo amortizado.</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color w:val="000000"/>
        </w:rPr>
      </w:pPr>
      <w:r w:rsidRPr="00445D2C">
        <w:rPr>
          <w:color w:val="000000"/>
        </w:rPr>
        <w:t>As taxas pagas no estabelecimento do empréstimo são reconhecidas como custos da transação do empréstimo, uma vez que seja possível que uma parte ou todo o empréstimo seja sacado.</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color w:val="000000"/>
        </w:rPr>
      </w:pPr>
      <w:r w:rsidRPr="00445D2C">
        <w:rPr>
          <w:color w:val="000000"/>
        </w:rPr>
        <w:t>Qualquer diferença ente os valores captados (líquidos dos custos da transação) e o valor de liquidação é reconhecida na demonstração do resultado durante o período em que os empréstimos estejam em andamento, utilizando o método da taxa de juros efetiva.</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b/>
          <w:color w:val="000000"/>
        </w:rPr>
      </w:pPr>
      <w:r w:rsidRPr="00445D2C">
        <w:rPr>
          <w:b/>
          <w:color w:val="000000"/>
        </w:rPr>
        <w:t>h) Salários e Encargos Sociais</w:t>
      </w:r>
    </w:p>
    <w:p w:rsidR="00C649AB" w:rsidRPr="00445D2C" w:rsidRDefault="00C649AB" w:rsidP="00C649AB">
      <w:pPr>
        <w:tabs>
          <w:tab w:val="left" w:pos="2857"/>
        </w:tabs>
        <w:jc w:val="both"/>
        <w:rPr>
          <w:color w:val="000000"/>
        </w:rPr>
      </w:pPr>
      <w:r w:rsidRPr="00445D2C">
        <w:rPr>
          <w:color w:val="000000"/>
        </w:rPr>
        <w:t xml:space="preserve">   Os salários, provisões para férias, 13º salário e os pagamentos complementares são apropriados pelo regime de competência.</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b/>
          <w:color w:val="000000"/>
        </w:rPr>
      </w:pPr>
      <w:r w:rsidRPr="00445D2C">
        <w:rPr>
          <w:b/>
          <w:color w:val="000000"/>
        </w:rPr>
        <w:t>i) Provisão para contingências</w:t>
      </w:r>
    </w:p>
    <w:p w:rsidR="00C649AB" w:rsidRPr="00445D2C" w:rsidRDefault="00C649AB" w:rsidP="00C649AB">
      <w:pPr>
        <w:tabs>
          <w:tab w:val="left" w:pos="2857"/>
        </w:tabs>
        <w:jc w:val="both"/>
        <w:rPr>
          <w:color w:val="000000"/>
        </w:rPr>
      </w:pPr>
      <w:r w:rsidRPr="00445D2C">
        <w:rPr>
          <w:color w:val="000000"/>
        </w:rPr>
        <w:t xml:space="preserve">    São constituídas para fazer face às contingências e obrigações legais potenciais, sendo as mesmas calculadas, tendo por base a correspondente probabilidade de perda baseada na opinião dos assessores jurídicos da CESAMA.</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b/>
          <w:color w:val="000000"/>
        </w:rPr>
      </w:pPr>
      <w:r w:rsidRPr="00445D2C">
        <w:rPr>
          <w:b/>
          <w:color w:val="000000"/>
        </w:rPr>
        <w:t>j) Imposto de renda e contribuição social sobre o lucro líquido</w:t>
      </w:r>
    </w:p>
    <w:p w:rsidR="00C649AB" w:rsidRPr="00445D2C" w:rsidRDefault="00C649AB" w:rsidP="00C649AB">
      <w:pPr>
        <w:tabs>
          <w:tab w:val="left" w:pos="2857"/>
        </w:tabs>
        <w:jc w:val="both"/>
        <w:rPr>
          <w:color w:val="000000"/>
        </w:rPr>
      </w:pPr>
      <w:r w:rsidRPr="00445D2C">
        <w:rPr>
          <w:b/>
          <w:color w:val="000000"/>
        </w:rPr>
        <w:t xml:space="preserve">    </w:t>
      </w:r>
      <w:r w:rsidRPr="00445D2C">
        <w:rPr>
          <w:color w:val="000000"/>
        </w:rPr>
        <w:t>Imposto de renda - registrado no resultado, sendo calculado com base nos resultados tributáveis (lucro ajustado) às alíquotas, segundo legislação vigente – 15%, acrescido de 10%, sobre o resultado tributável que exceder R$240.000,00(duzentos e quarenta mil reais) anuais.</w:t>
      </w:r>
    </w:p>
    <w:p w:rsidR="00C649AB" w:rsidRPr="00445D2C" w:rsidRDefault="00C649AB" w:rsidP="00C649AB">
      <w:pPr>
        <w:tabs>
          <w:tab w:val="left" w:pos="2857"/>
        </w:tabs>
        <w:jc w:val="both"/>
        <w:rPr>
          <w:color w:val="000000"/>
        </w:rPr>
      </w:pPr>
      <w:r w:rsidRPr="00445D2C">
        <w:rPr>
          <w:color w:val="000000"/>
        </w:rPr>
        <w:t xml:space="preserve">  Contribuição social – registrada no resultado, calculada com Bse nos resultados tributáveis antes do imposto de renda, através da aplicação da alíquota de 9%.</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b/>
          <w:color w:val="000000"/>
        </w:rPr>
      </w:pPr>
      <w:r w:rsidRPr="00445D2C">
        <w:rPr>
          <w:b/>
          <w:color w:val="000000"/>
        </w:rPr>
        <w:t>k) Juros sobre o capital próprio</w:t>
      </w:r>
    </w:p>
    <w:p w:rsidR="00C649AB" w:rsidRPr="00445D2C" w:rsidRDefault="00C649AB" w:rsidP="00C649AB">
      <w:pPr>
        <w:tabs>
          <w:tab w:val="left" w:pos="2857"/>
        </w:tabs>
        <w:jc w:val="both"/>
        <w:rPr>
          <w:color w:val="000000"/>
        </w:rPr>
      </w:pPr>
      <w:r w:rsidRPr="00445D2C">
        <w:rPr>
          <w:color w:val="000000"/>
        </w:rPr>
        <w:t xml:space="preserve">     Os juros a pagar a acionistas calculados nos termos da Lei nº 9.249/95, foram registrados no resultado do exercício, na rubrica despesas financeiras, conforme determina a legislação fiscal.</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b/>
          <w:color w:val="000000"/>
        </w:rPr>
      </w:pPr>
      <w:r w:rsidRPr="00445D2C">
        <w:rPr>
          <w:b/>
          <w:color w:val="000000"/>
        </w:rPr>
        <w:t>l) Uso de estimativas</w:t>
      </w:r>
    </w:p>
    <w:p w:rsidR="00C649AB" w:rsidRPr="00445D2C" w:rsidRDefault="00C649AB" w:rsidP="00C649AB">
      <w:pPr>
        <w:tabs>
          <w:tab w:val="left" w:pos="2857"/>
        </w:tabs>
        <w:jc w:val="both"/>
        <w:rPr>
          <w:color w:val="000000"/>
        </w:rPr>
      </w:pPr>
      <w:r w:rsidRPr="00445D2C">
        <w:rPr>
          <w:color w:val="000000"/>
        </w:rPr>
        <w:t xml:space="preserve">    As estimativas contábeis foram baseadas em fatores objetivos e subjetivos, quando aplicável, de acordo com o julgamento da CESAMA.</w:t>
      </w:r>
    </w:p>
    <w:p w:rsidR="00C649AB" w:rsidRPr="00445D2C" w:rsidRDefault="00C649AB" w:rsidP="00C649AB">
      <w:pPr>
        <w:tabs>
          <w:tab w:val="left" w:pos="2857"/>
        </w:tabs>
        <w:jc w:val="both"/>
        <w:rPr>
          <w:color w:val="000000"/>
        </w:rPr>
      </w:pPr>
      <w:r w:rsidRPr="00445D2C">
        <w:rPr>
          <w:color w:val="000000"/>
        </w:rPr>
        <w:t>A Companhia revisa as suas estimativas, no mínimo, anualmente.</w:t>
      </w:r>
    </w:p>
    <w:p w:rsidR="00C649AB" w:rsidRPr="00445D2C" w:rsidRDefault="00C649AB" w:rsidP="00C649AB">
      <w:pPr>
        <w:tabs>
          <w:tab w:val="left" w:pos="2857"/>
        </w:tabs>
        <w:jc w:val="both"/>
        <w:rPr>
          <w:color w:val="000000"/>
        </w:rPr>
      </w:pPr>
    </w:p>
    <w:p w:rsidR="00C649AB" w:rsidRPr="00445D2C" w:rsidRDefault="00C649AB" w:rsidP="00C649AB">
      <w:pPr>
        <w:tabs>
          <w:tab w:val="left" w:pos="2857"/>
        </w:tabs>
        <w:jc w:val="both"/>
        <w:rPr>
          <w:color w:val="000000"/>
        </w:rPr>
      </w:pPr>
      <w:r w:rsidRPr="00445D2C">
        <w:rPr>
          <w:color w:val="000000"/>
        </w:rPr>
        <w:t>A preparação de demonstrações financeiras de acordo com as práticas contábeis adotadas no Brasil, com base nas disposições contidas na Lei das Sociedades por Ações, requer que a Administração da CESAMA se baseie em estimativas para o registro de certas transações que afetam os ativos, passivos, receitas e despesas.</w:t>
      </w:r>
    </w:p>
    <w:p w:rsidR="00C649AB" w:rsidRPr="00445D2C" w:rsidRDefault="00C649AB" w:rsidP="00C649AB">
      <w:pPr>
        <w:tabs>
          <w:tab w:val="left" w:pos="2857"/>
        </w:tabs>
        <w:jc w:val="both"/>
        <w:rPr>
          <w:color w:val="000000"/>
        </w:rPr>
      </w:pPr>
      <w:r w:rsidRPr="00445D2C">
        <w:rPr>
          <w:color w:val="000000"/>
        </w:rPr>
        <w:t>Os resultados finais dessas transações e informações, quando de sua efetiva realização em períodos subseqüentes, podem diferir dessas estimativas.</w:t>
      </w:r>
    </w:p>
    <w:p w:rsidR="00C649AB" w:rsidRPr="00445D2C" w:rsidRDefault="00C649AB" w:rsidP="00C649AB">
      <w:pPr>
        <w:rPr>
          <w:b/>
          <w:color w:val="000000"/>
        </w:rPr>
      </w:pPr>
      <w:r>
        <w:rPr>
          <w:b/>
          <w:color w:val="FF0000"/>
        </w:rPr>
        <w:br w:type="page"/>
      </w:r>
      <w:r w:rsidRPr="00DA7654">
        <w:rPr>
          <w:b/>
          <w:color w:val="000000"/>
        </w:rPr>
        <w:lastRenderedPageBreak/>
        <w:t xml:space="preserve">14 - </w:t>
      </w:r>
      <w:r w:rsidRPr="00445D2C">
        <w:rPr>
          <w:b/>
          <w:color w:val="000000"/>
        </w:rPr>
        <w:t>DEMONSTRATIVO DE ACOMPANHAMENTO DOS EMPRÉSTIMOS</w:t>
      </w:r>
    </w:p>
    <w:p w:rsidR="00C649AB" w:rsidRPr="00445D2C" w:rsidRDefault="00C649AB" w:rsidP="00C649AB">
      <w:pPr>
        <w:rPr>
          <w:b/>
          <w:color w:val="000000"/>
        </w:rPr>
      </w:pPr>
      <w:r w:rsidRPr="00445D2C">
        <w:rPr>
          <w:b/>
          <w:color w:val="000000"/>
        </w:rPr>
        <w:t>Robson Dutra Ferreira</w:t>
      </w:r>
    </w:p>
    <w:p w:rsidR="00C649AB" w:rsidRDefault="00C649AB" w:rsidP="00C649AB">
      <w:pPr>
        <w:jc w:val="both"/>
        <w:rPr>
          <w:b/>
        </w:rPr>
      </w:pPr>
    </w:p>
    <w:p w:rsidR="008C28AC" w:rsidRDefault="008C28AC" w:rsidP="00C649AB">
      <w:pPr>
        <w:jc w:val="both"/>
        <w:rPr>
          <w:b/>
        </w:rPr>
      </w:pPr>
      <w:r>
        <w:rPr>
          <w:b/>
          <w:noProof/>
        </w:rPr>
        <w:drawing>
          <wp:inline distT="0" distB="0" distL="0" distR="0">
            <wp:extent cx="5772037" cy="2076450"/>
            <wp:effectExtent l="19050" t="0" r="113" b="0"/>
            <wp:docPr id="1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5772037" cy="2076450"/>
                    </a:xfrm>
                    <a:prstGeom prst="rect">
                      <a:avLst/>
                    </a:prstGeom>
                    <a:noFill/>
                    <a:ln w="9525">
                      <a:noFill/>
                      <a:miter lim="800000"/>
                      <a:headEnd/>
                      <a:tailEnd/>
                    </a:ln>
                  </pic:spPr>
                </pic:pic>
              </a:graphicData>
            </a:graphic>
          </wp:inline>
        </w:drawing>
      </w:r>
    </w:p>
    <w:p w:rsidR="00FC43D9" w:rsidRDefault="00FC43D9" w:rsidP="00C649AB">
      <w:pPr>
        <w:jc w:val="both"/>
        <w:rPr>
          <w:b/>
        </w:rPr>
      </w:pPr>
    </w:p>
    <w:p w:rsidR="008C28AC" w:rsidRDefault="008C28AC" w:rsidP="00C649AB">
      <w:pPr>
        <w:jc w:val="both"/>
        <w:rPr>
          <w:b/>
        </w:rPr>
      </w:pPr>
      <w:r>
        <w:rPr>
          <w:b/>
        </w:rPr>
        <w:t xml:space="preserve">  </w:t>
      </w:r>
      <w:r w:rsidR="00FC43D9" w:rsidRPr="00FC43D9">
        <w:rPr>
          <w:b/>
          <w:noProof/>
        </w:rPr>
        <w:drawing>
          <wp:inline distT="0" distB="0" distL="0" distR="0">
            <wp:extent cx="3112742" cy="2466975"/>
            <wp:effectExtent l="19050" t="0" r="0" b="0"/>
            <wp:docPr id="19"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3112742" cy="2466975"/>
                    </a:xfrm>
                    <a:prstGeom prst="rect">
                      <a:avLst/>
                    </a:prstGeom>
                    <a:noFill/>
                    <a:ln w="9525">
                      <a:noFill/>
                      <a:miter lim="800000"/>
                      <a:headEnd/>
                      <a:tailEnd/>
                    </a:ln>
                  </pic:spPr>
                </pic:pic>
              </a:graphicData>
            </a:graphic>
          </wp:inline>
        </w:drawing>
      </w:r>
    </w:p>
    <w:p w:rsidR="008C28AC" w:rsidRDefault="008C28AC" w:rsidP="00C649AB">
      <w:pPr>
        <w:jc w:val="both"/>
        <w:rPr>
          <w:b/>
        </w:rPr>
      </w:pPr>
    </w:p>
    <w:p w:rsidR="00FC43D9" w:rsidRDefault="00FC43D9" w:rsidP="00C649AB">
      <w:pPr>
        <w:jc w:val="both"/>
        <w:rPr>
          <w:b/>
        </w:rPr>
      </w:pPr>
      <w:r>
        <w:rPr>
          <w:b/>
          <w:noProof/>
        </w:rPr>
        <w:drawing>
          <wp:inline distT="0" distB="0" distL="0" distR="0">
            <wp:extent cx="3149194" cy="2733675"/>
            <wp:effectExtent l="1905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3151570" cy="2735738"/>
                    </a:xfrm>
                    <a:prstGeom prst="rect">
                      <a:avLst/>
                    </a:prstGeom>
                    <a:noFill/>
                    <a:ln w="9525">
                      <a:noFill/>
                      <a:miter lim="800000"/>
                      <a:headEnd/>
                      <a:tailEnd/>
                    </a:ln>
                  </pic:spPr>
                </pic:pic>
              </a:graphicData>
            </a:graphic>
          </wp:inline>
        </w:drawing>
      </w:r>
    </w:p>
    <w:p w:rsidR="00FC43D9" w:rsidRDefault="00FC43D9" w:rsidP="00C649AB">
      <w:pPr>
        <w:jc w:val="both"/>
        <w:rPr>
          <w:b/>
        </w:rPr>
      </w:pPr>
    </w:p>
    <w:p w:rsidR="00FC43D9" w:rsidRDefault="00FC43D9" w:rsidP="00C649AB">
      <w:pPr>
        <w:jc w:val="both"/>
        <w:rPr>
          <w:b/>
        </w:rPr>
      </w:pPr>
    </w:p>
    <w:p w:rsidR="00FC43D9" w:rsidRDefault="00FC43D9" w:rsidP="00C649AB">
      <w:pPr>
        <w:jc w:val="both"/>
        <w:rPr>
          <w:b/>
        </w:rPr>
      </w:pPr>
    </w:p>
    <w:p w:rsidR="00FC43D9" w:rsidRDefault="00FC43D9" w:rsidP="00C649AB">
      <w:pPr>
        <w:jc w:val="both"/>
        <w:rPr>
          <w:b/>
        </w:rPr>
      </w:pPr>
    </w:p>
    <w:p w:rsidR="00FC43D9" w:rsidRDefault="00FC43D9" w:rsidP="00C649AB">
      <w:pPr>
        <w:jc w:val="both"/>
        <w:rPr>
          <w:b/>
        </w:rPr>
      </w:pPr>
    </w:p>
    <w:p w:rsidR="00FC43D9" w:rsidRDefault="00FC43D9" w:rsidP="00C649AB">
      <w:pPr>
        <w:jc w:val="both"/>
        <w:rPr>
          <w:b/>
        </w:rPr>
      </w:pPr>
      <w:r>
        <w:rPr>
          <w:b/>
          <w:noProof/>
        </w:rPr>
        <w:drawing>
          <wp:inline distT="0" distB="0" distL="0" distR="0">
            <wp:extent cx="5850890" cy="755408"/>
            <wp:effectExtent l="19050" t="0" r="0" b="0"/>
            <wp:docPr id="20"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5850890" cy="755408"/>
                    </a:xfrm>
                    <a:prstGeom prst="rect">
                      <a:avLst/>
                    </a:prstGeom>
                    <a:noFill/>
                    <a:ln w="9525">
                      <a:noFill/>
                      <a:miter lim="800000"/>
                      <a:headEnd/>
                      <a:tailEnd/>
                    </a:ln>
                  </pic:spPr>
                </pic:pic>
              </a:graphicData>
            </a:graphic>
          </wp:inline>
        </w:drawing>
      </w:r>
    </w:p>
    <w:p w:rsidR="00FC43D9" w:rsidRDefault="00FC43D9" w:rsidP="00C649AB">
      <w:pPr>
        <w:jc w:val="both"/>
        <w:rPr>
          <w:b/>
        </w:rPr>
      </w:pPr>
    </w:p>
    <w:p w:rsidR="008C28AC" w:rsidRDefault="008C28AC" w:rsidP="00C649AB">
      <w:pPr>
        <w:jc w:val="both"/>
        <w:rPr>
          <w:b/>
        </w:rPr>
      </w:pPr>
    </w:p>
    <w:p w:rsidR="00C649AB" w:rsidRPr="00B44738" w:rsidRDefault="00C649AB" w:rsidP="00C649AB">
      <w:pPr>
        <w:jc w:val="both"/>
        <w:rPr>
          <w:b/>
        </w:rPr>
      </w:pPr>
    </w:p>
    <w:tbl>
      <w:tblPr>
        <w:tblW w:w="9377" w:type="dxa"/>
        <w:tblInd w:w="49" w:type="dxa"/>
        <w:tblCellMar>
          <w:left w:w="70" w:type="dxa"/>
          <w:right w:w="70" w:type="dxa"/>
        </w:tblCellMar>
        <w:tblLook w:val="04A0"/>
      </w:tblPr>
      <w:tblGrid>
        <w:gridCol w:w="9377"/>
      </w:tblGrid>
      <w:tr w:rsidR="00C649AB" w:rsidRPr="00B44738" w:rsidTr="003D63C3">
        <w:trPr>
          <w:trHeight w:val="319"/>
        </w:trPr>
        <w:tc>
          <w:tcPr>
            <w:tcW w:w="9377" w:type="dxa"/>
            <w:tcBorders>
              <w:top w:val="nil"/>
              <w:left w:val="nil"/>
              <w:bottom w:val="nil"/>
              <w:right w:val="nil"/>
            </w:tcBorders>
            <w:shd w:val="clear" w:color="000000" w:fill="FFFFFF"/>
            <w:noWrap/>
            <w:vAlign w:val="bottom"/>
            <w:hideMark/>
          </w:tcPr>
          <w:p w:rsidR="00C649AB" w:rsidRPr="00B44738" w:rsidRDefault="00C649AB" w:rsidP="003D63C3">
            <w:pPr>
              <w:jc w:val="center"/>
              <w:rPr>
                <w:b/>
                <w:sz w:val="28"/>
                <w:szCs w:val="28"/>
              </w:rPr>
            </w:pPr>
            <w:r w:rsidRPr="00B44738">
              <w:rPr>
                <w:b/>
                <w:sz w:val="28"/>
                <w:szCs w:val="28"/>
              </w:rPr>
              <w:t xml:space="preserve">Taxa de Risco de Crédito e Taxa Administrativa </w:t>
            </w:r>
          </w:p>
        </w:tc>
      </w:tr>
      <w:tr w:rsidR="00C649AB" w:rsidRPr="00B44738" w:rsidTr="003D63C3">
        <w:trPr>
          <w:trHeight w:val="319"/>
        </w:trPr>
        <w:tc>
          <w:tcPr>
            <w:tcW w:w="9377" w:type="dxa"/>
            <w:tcBorders>
              <w:top w:val="nil"/>
              <w:left w:val="nil"/>
              <w:bottom w:val="nil"/>
              <w:right w:val="nil"/>
            </w:tcBorders>
            <w:shd w:val="clear" w:color="000000" w:fill="FFFFFF"/>
            <w:noWrap/>
            <w:vAlign w:val="bottom"/>
            <w:hideMark/>
          </w:tcPr>
          <w:p w:rsidR="00C649AB" w:rsidRPr="00B44738" w:rsidRDefault="00C649AB" w:rsidP="003D63C3">
            <w:r w:rsidRPr="00B44738">
              <w:t xml:space="preserve"> Contrato CEF 58.172-08: Tx de Risco 1% e Taxa Adm 2% na carência após 1% </w:t>
            </w:r>
          </w:p>
        </w:tc>
      </w:tr>
      <w:tr w:rsidR="00C649AB" w:rsidRPr="00B44738" w:rsidTr="003D63C3">
        <w:trPr>
          <w:trHeight w:val="319"/>
        </w:trPr>
        <w:tc>
          <w:tcPr>
            <w:tcW w:w="9377" w:type="dxa"/>
            <w:tcBorders>
              <w:top w:val="nil"/>
              <w:left w:val="nil"/>
              <w:bottom w:val="nil"/>
              <w:right w:val="nil"/>
            </w:tcBorders>
            <w:shd w:val="clear" w:color="000000" w:fill="FFFFFF"/>
            <w:noWrap/>
            <w:vAlign w:val="bottom"/>
            <w:hideMark/>
          </w:tcPr>
          <w:p w:rsidR="00C649AB" w:rsidRPr="00B44738" w:rsidRDefault="00C649AB" w:rsidP="003D63C3">
            <w:r w:rsidRPr="00B44738">
              <w:t xml:space="preserve"> Contrato CEF 58.169-41: Tx de Risco 1% e Taxa Adm 2% na carência após 1% </w:t>
            </w:r>
          </w:p>
        </w:tc>
      </w:tr>
      <w:tr w:rsidR="00C649AB" w:rsidRPr="00B44738" w:rsidTr="003D63C3">
        <w:trPr>
          <w:trHeight w:val="319"/>
        </w:trPr>
        <w:tc>
          <w:tcPr>
            <w:tcW w:w="9377" w:type="dxa"/>
            <w:tcBorders>
              <w:top w:val="nil"/>
              <w:left w:val="nil"/>
              <w:bottom w:val="nil"/>
              <w:right w:val="nil"/>
            </w:tcBorders>
            <w:shd w:val="clear" w:color="000000" w:fill="FFFFFF"/>
            <w:noWrap/>
            <w:vAlign w:val="bottom"/>
            <w:hideMark/>
          </w:tcPr>
          <w:p w:rsidR="00C649AB" w:rsidRPr="00B44738" w:rsidRDefault="00C649AB" w:rsidP="003D63C3">
            <w:r w:rsidRPr="00B44738">
              <w:t xml:space="preserve"> Contrato CEF 0182.288-92: Tx de Risco 0,3% e Taxa Adm 2% durante todo o contrato </w:t>
            </w:r>
          </w:p>
        </w:tc>
      </w:tr>
      <w:tr w:rsidR="00C649AB" w:rsidRPr="00B44738" w:rsidTr="003D63C3">
        <w:trPr>
          <w:trHeight w:val="319"/>
        </w:trPr>
        <w:tc>
          <w:tcPr>
            <w:tcW w:w="9377" w:type="dxa"/>
            <w:tcBorders>
              <w:top w:val="nil"/>
              <w:left w:val="nil"/>
              <w:bottom w:val="nil"/>
              <w:right w:val="nil"/>
            </w:tcBorders>
            <w:shd w:val="clear" w:color="000000" w:fill="FFFFFF"/>
            <w:noWrap/>
            <w:vAlign w:val="bottom"/>
            <w:hideMark/>
          </w:tcPr>
          <w:p w:rsidR="00C649AB" w:rsidRPr="00B44738" w:rsidRDefault="00C649AB" w:rsidP="003D63C3">
            <w:r w:rsidRPr="00B44738">
              <w:t xml:space="preserve"> Contrato CEF 0161.884-77: Tx de Risco 2,5% e Taxa Adm 2% aa durante todo o contrato </w:t>
            </w:r>
          </w:p>
        </w:tc>
      </w:tr>
      <w:tr w:rsidR="00C649AB" w:rsidRPr="00B44738" w:rsidTr="003D63C3">
        <w:trPr>
          <w:trHeight w:val="319"/>
        </w:trPr>
        <w:tc>
          <w:tcPr>
            <w:tcW w:w="9377" w:type="dxa"/>
            <w:tcBorders>
              <w:top w:val="nil"/>
              <w:left w:val="nil"/>
              <w:bottom w:val="nil"/>
              <w:right w:val="nil"/>
            </w:tcBorders>
            <w:shd w:val="clear" w:color="000000" w:fill="FFFFFF"/>
            <w:noWrap/>
            <w:vAlign w:val="bottom"/>
            <w:hideMark/>
          </w:tcPr>
          <w:p w:rsidR="00C649AB" w:rsidRPr="00B44738" w:rsidRDefault="00C649AB" w:rsidP="003D63C3">
            <w:r w:rsidRPr="00B44738">
              <w:t xml:space="preserve"> Contrato BDMG CT 115.734 - NOVO SOMMA  a taxa efetiva é de 8,21%. No contrato não </w:t>
            </w:r>
            <w:r>
              <w:t xml:space="preserve"> </w:t>
            </w:r>
            <w:r w:rsidRPr="00B44738">
              <w:t xml:space="preserve">consta taxa de risco e adm. </w:t>
            </w:r>
          </w:p>
        </w:tc>
      </w:tr>
      <w:tr w:rsidR="00C649AB" w:rsidRPr="00B44738" w:rsidTr="003D63C3">
        <w:trPr>
          <w:trHeight w:val="319"/>
        </w:trPr>
        <w:tc>
          <w:tcPr>
            <w:tcW w:w="9377" w:type="dxa"/>
            <w:tcBorders>
              <w:top w:val="nil"/>
              <w:left w:val="nil"/>
              <w:bottom w:val="nil"/>
              <w:right w:val="nil"/>
            </w:tcBorders>
            <w:shd w:val="clear" w:color="000000" w:fill="FFFFFF"/>
            <w:noWrap/>
            <w:vAlign w:val="bottom"/>
            <w:hideMark/>
          </w:tcPr>
          <w:p w:rsidR="00C649AB" w:rsidRPr="00B44738" w:rsidRDefault="00C649AB" w:rsidP="003D63C3">
            <w:r w:rsidRPr="00B44738">
              <w:t xml:space="preserve"> Contrato BDMG CT 150.739 - NOVO SOMMA  a taxa efetiva é de 8,21%. No contrato não consta taxa de risco e adm. </w:t>
            </w:r>
          </w:p>
        </w:tc>
      </w:tr>
      <w:tr w:rsidR="00C649AB" w:rsidRPr="00B44738" w:rsidTr="003D63C3">
        <w:trPr>
          <w:trHeight w:val="319"/>
        </w:trPr>
        <w:tc>
          <w:tcPr>
            <w:tcW w:w="9377" w:type="dxa"/>
            <w:tcBorders>
              <w:top w:val="nil"/>
              <w:left w:val="nil"/>
              <w:bottom w:val="nil"/>
              <w:right w:val="nil"/>
            </w:tcBorders>
            <w:shd w:val="clear" w:color="000000" w:fill="FFFFFF"/>
            <w:noWrap/>
            <w:vAlign w:val="bottom"/>
            <w:hideMark/>
          </w:tcPr>
          <w:p w:rsidR="00C649AB" w:rsidRPr="00B44738" w:rsidRDefault="00C649AB" w:rsidP="003D63C3">
            <w:r w:rsidRPr="00B44738">
              <w:t xml:space="preserve"> Contrato BNDES   a taxa efetiva é de 1,92% (Juros 1,92% ao ano+ TJLP + Reserva de Crédito 0,1% ao mês) </w:t>
            </w:r>
          </w:p>
        </w:tc>
      </w:tr>
    </w:tbl>
    <w:p w:rsidR="00C649AB" w:rsidRDefault="00C649AB" w:rsidP="00C649AB">
      <w:pPr>
        <w:jc w:val="both"/>
        <w:rPr>
          <w:b/>
        </w:rPr>
      </w:pPr>
    </w:p>
    <w:tbl>
      <w:tblPr>
        <w:tblW w:w="9189" w:type="dxa"/>
        <w:tblInd w:w="49" w:type="dxa"/>
        <w:tblCellMar>
          <w:left w:w="70" w:type="dxa"/>
          <w:right w:w="70" w:type="dxa"/>
        </w:tblCellMar>
        <w:tblLook w:val="04A0"/>
      </w:tblPr>
      <w:tblGrid>
        <w:gridCol w:w="4830"/>
        <w:gridCol w:w="4359"/>
      </w:tblGrid>
      <w:tr w:rsidR="00C649AB" w:rsidRPr="009B47A2" w:rsidTr="003D63C3">
        <w:trPr>
          <w:trHeight w:val="348"/>
        </w:trPr>
        <w:tc>
          <w:tcPr>
            <w:tcW w:w="4830" w:type="dxa"/>
            <w:tcBorders>
              <w:top w:val="single" w:sz="8" w:space="0" w:color="auto"/>
              <w:left w:val="single" w:sz="8" w:space="0" w:color="auto"/>
              <w:bottom w:val="nil"/>
              <w:right w:val="nil"/>
            </w:tcBorders>
            <w:shd w:val="clear" w:color="000000" w:fill="FFFFFF"/>
            <w:noWrap/>
            <w:vAlign w:val="bottom"/>
            <w:hideMark/>
          </w:tcPr>
          <w:p w:rsidR="00C649AB" w:rsidRPr="00B44738" w:rsidRDefault="00C649AB" w:rsidP="003D63C3">
            <w:pPr>
              <w:jc w:val="center"/>
              <w:rPr>
                <w:b/>
                <w:sz w:val="28"/>
                <w:szCs w:val="28"/>
              </w:rPr>
            </w:pPr>
            <w:r w:rsidRPr="00B44738">
              <w:rPr>
                <w:b/>
                <w:sz w:val="28"/>
                <w:szCs w:val="28"/>
              </w:rPr>
              <w:t>Contratos</w:t>
            </w:r>
          </w:p>
        </w:tc>
        <w:tc>
          <w:tcPr>
            <w:tcW w:w="4359" w:type="dxa"/>
            <w:tcBorders>
              <w:top w:val="single" w:sz="8" w:space="0" w:color="auto"/>
              <w:left w:val="nil"/>
              <w:bottom w:val="nil"/>
              <w:right w:val="single" w:sz="8" w:space="0" w:color="000000"/>
            </w:tcBorders>
            <w:shd w:val="clear" w:color="000000" w:fill="FFFFFF"/>
            <w:noWrap/>
            <w:vAlign w:val="bottom"/>
            <w:hideMark/>
          </w:tcPr>
          <w:p w:rsidR="00C649AB" w:rsidRPr="00B44738" w:rsidRDefault="00C649AB" w:rsidP="003D63C3">
            <w:pPr>
              <w:jc w:val="center"/>
              <w:rPr>
                <w:b/>
                <w:sz w:val="28"/>
                <w:szCs w:val="28"/>
              </w:rPr>
            </w:pPr>
            <w:r w:rsidRPr="00B44738">
              <w:rPr>
                <w:b/>
                <w:sz w:val="28"/>
                <w:szCs w:val="28"/>
              </w:rPr>
              <w:t>Objeto</w:t>
            </w:r>
          </w:p>
        </w:tc>
      </w:tr>
      <w:tr w:rsidR="00C649AB" w:rsidRPr="009B47A2" w:rsidTr="003D63C3">
        <w:trPr>
          <w:trHeight w:val="348"/>
        </w:trPr>
        <w:tc>
          <w:tcPr>
            <w:tcW w:w="4830" w:type="dxa"/>
            <w:tcBorders>
              <w:top w:val="nil"/>
              <w:left w:val="single" w:sz="8" w:space="0" w:color="auto"/>
              <w:bottom w:val="nil"/>
              <w:right w:val="nil"/>
            </w:tcBorders>
            <w:shd w:val="clear" w:color="000000" w:fill="FFFFFF"/>
            <w:noWrap/>
            <w:vAlign w:val="bottom"/>
            <w:hideMark/>
          </w:tcPr>
          <w:p w:rsidR="00C649AB" w:rsidRPr="009B47A2" w:rsidRDefault="00C649AB" w:rsidP="003D63C3">
            <w:pPr>
              <w:jc w:val="center"/>
            </w:pPr>
            <w:r w:rsidRPr="009B47A2">
              <w:t>BDMG  115.734 Novo SOMA</w:t>
            </w:r>
          </w:p>
        </w:tc>
        <w:tc>
          <w:tcPr>
            <w:tcW w:w="4359" w:type="dxa"/>
            <w:tcBorders>
              <w:top w:val="nil"/>
              <w:left w:val="nil"/>
              <w:bottom w:val="nil"/>
              <w:right w:val="single" w:sz="8" w:space="0" w:color="000000"/>
            </w:tcBorders>
            <w:shd w:val="clear" w:color="000000" w:fill="FFFFFF"/>
            <w:noWrap/>
            <w:vAlign w:val="bottom"/>
            <w:hideMark/>
          </w:tcPr>
          <w:p w:rsidR="00C649AB" w:rsidRPr="009B47A2" w:rsidRDefault="00C649AB" w:rsidP="003D63C3">
            <w:pPr>
              <w:jc w:val="center"/>
            </w:pPr>
            <w:r w:rsidRPr="009B47A2">
              <w:t>Saneamento Básico (Água e Esgoto)</w:t>
            </w:r>
          </w:p>
        </w:tc>
      </w:tr>
      <w:tr w:rsidR="00C649AB" w:rsidRPr="009B47A2" w:rsidTr="003D63C3">
        <w:trPr>
          <w:trHeight w:val="348"/>
        </w:trPr>
        <w:tc>
          <w:tcPr>
            <w:tcW w:w="4830" w:type="dxa"/>
            <w:tcBorders>
              <w:top w:val="nil"/>
              <w:left w:val="single" w:sz="8" w:space="0" w:color="auto"/>
              <w:bottom w:val="nil"/>
              <w:right w:val="nil"/>
            </w:tcBorders>
            <w:shd w:val="clear" w:color="000000" w:fill="FFFFFF"/>
            <w:noWrap/>
            <w:vAlign w:val="bottom"/>
            <w:hideMark/>
          </w:tcPr>
          <w:p w:rsidR="00C649AB" w:rsidRPr="009B47A2" w:rsidRDefault="00C649AB" w:rsidP="003D63C3">
            <w:pPr>
              <w:jc w:val="center"/>
            </w:pPr>
            <w:r w:rsidRPr="009B47A2">
              <w:t>CEF 22.181-66 Prosanear</w:t>
            </w:r>
          </w:p>
        </w:tc>
        <w:tc>
          <w:tcPr>
            <w:tcW w:w="4359" w:type="dxa"/>
            <w:tcBorders>
              <w:top w:val="nil"/>
              <w:left w:val="nil"/>
              <w:bottom w:val="nil"/>
              <w:right w:val="single" w:sz="8" w:space="0" w:color="000000"/>
            </w:tcBorders>
            <w:shd w:val="clear" w:color="000000" w:fill="FFFFFF"/>
            <w:noWrap/>
            <w:vAlign w:val="bottom"/>
            <w:hideMark/>
          </w:tcPr>
          <w:p w:rsidR="00C649AB" w:rsidRPr="009B47A2" w:rsidRDefault="00C649AB" w:rsidP="003D63C3">
            <w:pPr>
              <w:jc w:val="center"/>
            </w:pPr>
            <w:r w:rsidRPr="009B47A2">
              <w:t>Saneamento Básico (Água e Esgoto)</w:t>
            </w:r>
          </w:p>
        </w:tc>
      </w:tr>
      <w:tr w:rsidR="00C649AB" w:rsidRPr="009B47A2" w:rsidTr="003D63C3">
        <w:trPr>
          <w:trHeight w:val="348"/>
        </w:trPr>
        <w:tc>
          <w:tcPr>
            <w:tcW w:w="4830" w:type="dxa"/>
            <w:tcBorders>
              <w:top w:val="nil"/>
              <w:left w:val="single" w:sz="8" w:space="0" w:color="auto"/>
              <w:bottom w:val="nil"/>
              <w:right w:val="nil"/>
            </w:tcBorders>
            <w:shd w:val="clear" w:color="000000" w:fill="FFFFFF"/>
            <w:noWrap/>
            <w:vAlign w:val="bottom"/>
            <w:hideMark/>
          </w:tcPr>
          <w:p w:rsidR="00C649AB" w:rsidRPr="009B47A2" w:rsidRDefault="00C649AB" w:rsidP="003D63C3">
            <w:pPr>
              <w:jc w:val="center"/>
            </w:pPr>
            <w:r w:rsidRPr="009B47A2">
              <w:t>CEF 58.169-41 Esgot. Sanit.</w:t>
            </w:r>
          </w:p>
        </w:tc>
        <w:tc>
          <w:tcPr>
            <w:tcW w:w="4359" w:type="dxa"/>
            <w:tcBorders>
              <w:top w:val="nil"/>
              <w:left w:val="nil"/>
              <w:bottom w:val="nil"/>
              <w:right w:val="single" w:sz="8" w:space="0" w:color="000000"/>
            </w:tcBorders>
            <w:shd w:val="clear" w:color="000000" w:fill="FFFFFF"/>
            <w:noWrap/>
            <w:vAlign w:val="bottom"/>
            <w:hideMark/>
          </w:tcPr>
          <w:p w:rsidR="00C649AB" w:rsidRPr="009B47A2" w:rsidRDefault="00C649AB" w:rsidP="003D63C3">
            <w:pPr>
              <w:jc w:val="center"/>
            </w:pPr>
            <w:r w:rsidRPr="009B47A2">
              <w:t>Saneamento Básico (Esgoto)</w:t>
            </w:r>
          </w:p>
        </w:tc>
      </w:tr>
      <w:tr w:rsidR="00C649AB" w:rsidRPr="009B47A2" w:rsidTr="003D63C3">
        <w:trPr>
          <w:trHeight w:val="348"/>
        </w:trPr>
        <w:tc>
          <w:tcPr>
            <w:tcW w:w="4830" w:type="dxa"/>
            <w:tcBorders>
              <w:top w:val="nil"/>
              <w:left w:val="single" w:sz="8" w:space="0" w:color="auto"/>
              <w:bottom w:val="nil"/>
              <w:right w:val="nil"/>
            </w:tcBorders>
            <w:shd w:val="clear" w:color="000000" w:fill="FFFFFF"/>
            <w:noWrap/>
            <w:vAlign w:val="bottom"/>
            <w:hideMark/>
          </w:tcPr>
          <w:p w:rsidR="00C649AB" w:rsidRPr="009B47A2" w:rsidRDefault="00C649AB" w:rsidP="003D63C3">
            <w:pPr>
              <w:jc w:val="center"/>
            </w:pPr>
            <w:r w:rsidRPr="009B47A2">
              <w:t>CEF 161.884-77 Chapéu D' Uvas</w:t>
            </w:r>
          </w:p>
        </w:tc>
        <w:tc>
          <w:tcPr>
            <w:tcW w:w="4359" w:type="dxa"/>
            <w:tcBorders>
              <w:top w:val="nil"/>
              <w:left w:val="nil"/>
              <w:bottom w:val="nil"/>
              <w:right w:val="single" w:sz="8" w:space="0" w:color="000000"/>
            </w:tcBorders>
            <w:shd w:val="clear" w:color="000000" w:fill="FFFFFF"/>
            <w:noWrap/>
            <w:vAlign w:val="bottom"/>
            <w:hideMark/>
          </w:tcPr>
          <w:p w:rsidR="00C649AB" w:rsidRPr="009B47A2" w:rsidRDefault="00C649AB" w:rsidP="003D63C3">
            <w:pPr>
              <w:jc w:val="center"/>
            </w:pPr>
            <w:r w:rsidRPr="009B47A2">
              <w:t>Água</w:t>
            </w:r>
          </w:p>
        </w:tc>
      </w:tr>
      <w:tr w:rsidR="00C649AB" w:rsidRPr="009B47A2" w:rsidTr="003D63C3">
        <w:trPr>
          <w:trHeight w:val="348"/>
        </w:trPr>
        <w:tc>
          <w:tcPr>
            <w:tcW w:w="4830" w:type="dxa"/>
            <w:tcBorders>
              <w:top w:val="nil"/>
              <w:left w:val="single" w:sz="8" w:space="0" w:color="auto"/>
              <w:bottom w:val="nil"/>
              <w:right w:val="nil"/>
            </w:tcBorders>
            <w:shd w:val="clear" w:color="000000" w:fill="FFFFFF"/>
            <w:noWrap/>
            <w:vAlign w:val="bottom"/>
            <w:hideMark/>
          </w:tcPr>
          <w:p w:rsidR="00C649AB" w:rsidRPr="009B47A2" w:rsidRDefault="00C649AB" w:rsidP="003D63C3">
            <w:pPr>
              <w:jc w:val="center"/>
            </w:pPr>
            <w:r w:rsidRPr="009B47A2">
              <w:t>CEF 182.288-92 Ampliação ETA</w:t>
            </w:r>
          </w:p>
        </w:tc>
        <w:tc>
          <w:tcPr>
            <w:tcW w:w="4359" w:type="dxa"/>
            <w:tcBorders>
              <w:top w:val="nil"/>
              <w:left w:val="nil"/>
              <w:bottom w:val="nil"/>
              <w:right w:val="single" w:sz="8" w:space="0" w:color="000000"/>
            </w:tcBorders>
            <w:shd w:val="clear" w:color="000000" w:fill="FFFFFF"/>
            <w:noWrap/>
            <w:vAlign w:val="bottom"/>
            <w:hideMark/>
          </w:tcPr>
          <w:p w:rsidR="00C649AB" w:rsidRPr="009B47A2" w:rsidRDefault="00C649AB" w:rsidP="003D63C3">
            <w:pPr>
              <w:jc w:val="center"/>
            </w:pPr>
            <w:r w:rsidRPr="009B47A2">
              <w:t>Água</w:t>
            </w:r>
          </w:p>
        </w:tc>
      </w:tr>
      <w:tr w:rsidR="00C649AB" w:rsidRPr="009B47A2" w:rsidTr="003D63C3">
        <w:trPr>
          <w:trHeight w:val="348"/>
        </w:trPr>
        <w:tc>
          <w:tcPr>
            <w:tcW w:w="4830" w:type="dxa"/>
            <w:tcBorders>
              <w:top w:val="nil"/>
              <w:left w:val="single" w:sz="8" w:space="0" w:color="auto"/>
              <w:bottom w:val="nil"/>
              <w:right w:val="nil"/>
            </w:tcBorders>
            <w:shd w:val="clear" w:color="000000" w:fill="FFFFFF"/>
            <w:noWrap/>
            <w:vAlign w:val="bottom"/>
            <w:hideMark/>
          </w:tcPr>
          <w:p w:rsidR="00C649AB" w:rsidRPr="009B47A2" w:rsidRDefault="00C649AB" w:rsidP="003D63C3">
            <w:pPr>
              <w:jc w:val="center"/>
            </w:pPr>
            <w:r w:rsidRPr="009B47A2">
              <w:t>BDMG 150739/11 Novo SOMA</w:t>
            </w:r>
          </w:p>
        </w:tc>
        <w:tc>
          <w:tcPr>
            <w:tcW w:w="4359" w:type="dxa"/>
            <w:tcBorders>
              <w:top w:val="nil"/>
              <w:left w:val="nil"/>
              <w:bottom w:val="nil"/>
              <w:right w:val="single" w:sz="8" w:space="0" w:color="000000"/>
            </w:tcBorders>
            <w:shd w:val="clear" w:color="000000" w:fill="FFFFFF"/>
            <w:noWrap/>
            <w:vAlign w:val="bottom"/>
            <w:hideMark/>
          </w:tcPr>
          <w:p w:rsidR="00C649AB" w:rsidRPr="009B47A2" w:rsidRDefault="00C649AB" w:rsidP="003D63C3">
            <w:pPr>
              <w:jc w:val="center"/>
            </w:pPr>
            <w:r w:rsidRPr="009B47A2">
              <w:t>Água</w:t>
            </w:r>
          </w:p>
        </w:tc>
      </w:tr>
      <w:tr w:rsidR="00C649AB" w:rsidRPr="009B47A2" w:rsidTr="003D63C3">
        <w:trPr>
          <w:trHeight w:val="348"/>
        </w:trPr>
        <w:tc>
          <w:tcPr>
            <w:tcW w:w="4830" w:type="dxa"/>
            <w:tcBorders>
              <w:top w:val="nil"/>
              <w:left w:val="single" w:sz="8" w:space="0" w:color="auto"/>
              <w:bottom w:val="single" w:sz="8" w:space="0" w:color="auto"/>
              <w:right w:val="nil"/>
            </w:tcBorders>
            <w:shd w:val="clear" w:color="000000" w:fill="FFFFFF"/>
            <w:noWrap/>
            <w:vAlign w:val="bottom"/>
            <w:hideMark/>
          </w:tcPr>
          <w:p w:rsidR="00C649AB" w:rsidRPr="009B47A2" w:rsidRDefault="00C649AB" w:rsidP="003D63C3">
            <w:pPr>
              <w:jc w:val="center"/>
            </w:pPr>
            <w:r w:rsidRPr="009B47A2">
              <w:t xml:space="preserve">BNDES </w:t>
            </w:r>
          </w:p>
        </w:tc>
        <w:tc>
          <w:tcPr>
            <w:tcW w:w="4359" w:type="dxa"/>
            <w:tcBorders>
              <w:top w:val="nil"/>
              <w:left w:val="nil"/>
              <w:bottom w:val="single" w:sz="8" w:space="0" w:color="auto"/>
              <w:right w:val="single" w:sz="8" w:space="0" w:color="000000"/>
            </w:tcBorders>
            <w:shd w:val="clear" w:color="000000" w:fill="FFFFFF"/>
            <w:noWrap/>
            <w:vAlign w:val="bottom"/>
            <w:hideMark/>
          </w:tcPr>
          <w:p w:rsidR="00C649AB" w:rsidRPr="009B47A2" w:rsidRDefault="00C649AB" w:rsidP="003D63C3">
            <w:pPr>
              <w:jc w:val="center"/>
            </w:pPr>
            <w:r w:rsidRPr="009B47A2">
              <w:t>Implantação de adutora (Água)</w:t>
            </w:r>
          </w:p>
        </w:tc>
      </w:tr>
    </w:tbl>
    <w:p w:rsidR="00C649AB" w:rsidRDefault="00C649AB" w:rsidP="00C649AB">
      <w:pPr>
        <w:ind w:left="-142" w:firstLine="142"/>
        <w:jc w:val="both"/>
        <w:rPr>
          <w:b/>
        </w:rPr>
      </w:pPr>
    </w:p>
    <w:p w:rsidR="001C6617" w:rsidRDefault="00C649AB" w:rsidP="00C649AB">
      <w:pPr>
        <w:ind w:left="-142" w:firstLine="142"/>
        <w:jc w:val="both"/>
        <w:rPr>
          <w:b/>
        </w:rPr>
      </w:pPr>
      <w:r>
        <w:rPr>
          <w:b/>
        </w:rPr>
        <w:br w:type="page"/>
      </w:r>
    </w:p>
    <w:p w:rsidR="001C6617" w:rsidRDefault="001C6617" w:rsidP="00C649AB">
      <w:pPr>
        <w:ind w:left="-142" w:firstLine="142"/>
        <w:jc w:val="both"/>
        <w:rPr>
          <w:b/>
        </w:rPr>
      </w:pPr>
    </w:p>
    <w:p w:rsidR="00C649AB" w:rsidRPr="00C75C00" w:rsidRDefault="00C649AB" w:rsidP="00C649AB">
      <w:pPr>
        <w:ind w:left="-142" w:firstLine="142"/>
        <w:jc w:val="both"/>
        <w:rPr>
          <w:b/>
        </w:rPr>
      </w:pPr>
      <w:r w:rsidRPr="001B2BF8">
        <w:rPr>
          <w:b/>
          <w:sz w:val="28"/>
          <w:szCs w:val="28"/>
        </w:rPr>
        <w:t>GESTÃO COMERCIAL</w:t>
      </w:r>
      <w:r>
        <w:rPr>
          <w:b/>
        </w:rPr>
        <w:t xml:space="preserve"> – ações implementadas ano de 2014</w:t>
      </w:r>
    </w:p>
    <w:p w:rsidR="00C649AB" w:rsidRDefault="00C649AB" w:rsidP="00C649AB">
      <w:pPr>
        <w:jc w:val="both"/>
        <w:rPr>
          <w:b/>
          <w:u w:val="single"/>
        </w:rPr>
      </w:pPr>
    </w:p>
    <w:p w:rsidR="00C649AB" w:rsidRPr="0020685F" w:rsidRDefault="00C649AB" w:rsidP="00C649AB">
      <w:pPr>
        <w:numPr>
          <w:ilvl w:val="0"/>
          <w:numId w:val="7"/>
        </w:numPr>
        <w:ind w:left="360"/>
        <w:jc w:val="both"/>
      </w:pPr>
      <w:r w:rsidRPr="0020685F">
        <w:t>Revisão e implantação de melhorias nos procedimentos dos Departamentos;</w:t>
      </w:r>
    </w:p>
    <w:p w:rsidR="00C649AB" w:rsidRPr="0020685F" w:rsidRDefault="00C649AB" w:rsidP="00C649AB">
      <w:pPr>
        <w:numPr>
          <w:ilvl w:val="0"/>
          <w:numId w:val="7"/>
        </w:numPr>
        <w:ind w:left="360"/>
        <w:jc w:val="both"/>
      </w:pPr>
      <w:r w:rsidRPr="0020685F">
        <w:t>Alteração no cronograma de vencimento de faturas, fixando as datas de vencimento em dias pré-estabelecidos e disponibilizando seis datas de vencimento ao longo do mês para escolha do usuário;</w:t>
      </w:r>
    </w:p>
    <w:p w:rsidR="00C649AB" w:rsidRPr="0020685F" w:rsidRDefault="00C649AB" w:rsidP="00C649AB">
      <w:pPr>
        <w:numPr>
          <w:ilvl w:val="0"/>
          <w:numId w:val="7"/>
        </w:numPr>
        <w:ind w:left="360"/>
        <w:jc w:val="both"/>
      </w:pPr>
      <w:r w:rsidRPr="0020685F">
        <w:t>Políticas de gestão para cumprimento adequado do cronograma de leitura (leitura por média de consumo, etc), com respaldo da Resol.40/2013, Art.89 – parágrafo único;</w:t>
      </w:r>
    </w:p>
    <w:p w:rsidR="00C649AB" w:rsidRPr="0020685F" w:rsidRDefault="00C649AB" w:rsidP="00C649AB">
      <w:pPr>
        <w:numPr>
          <w:ilvl w:val="0"/>
          <w:numId w:val="7"/>
        </w:numPr>
        <w:ind w:left="360"/>
        <w:jc w:val="both"/>
      </w:pPr>
      <w:r w:rsidRPr="0020685F">
        <w:t>Alteração na rotina de Corte, aviso de débito com 20 dias, prorrogamos o prazo de 90 dias para 180 dias. O procedimento atual foi alterado sendo com 90 dias de corte</w:t>
      </w:r>
      <w:r>
        <w:t>,</w:t>
      </w:r>
      <w:r w:rsidRPr="0020685F">
        <w:t xml:space="preserve"> efe</w:t>
      </w:r>
      <w:r>
        <w:t>t</w:t>
      </w:r>
      <w:r w:rsidRPr="0020685F">
        <w:t>uada vistoria para verificar se houve violação e após mais 90 dias nova vistoria sendo o corte técnico efetuado somente após 180 dias;</w:t>
      </w:r>
    </w:p>
    <w:p w:rsidR="00C649AB" w:rsidRPr="0020685F" w:rsidRDefault="00C649AB" w:rsidP="00C649AB">
      <w:pPr>
        <w:numPr>
          <w:ilvl w:val="0"/>
          <w:numId w:val="7"/>
        </w:numPr>
        <w:ind w:left="360"/>
        <w:jc w:val="both"/>
      </w:pPr>
      <w:r w:rsidRPr="0020685F">
        <w:t>Desenvolvimento de emissão de Aviso de Débito em fatura da C</w:t>
      </w:r>
      <w:r>
        <w:t>ESAMA</w:t>
      </w:r>
      <w:r w:rsidRPr="0020685F">
        <w:t>, visando redução de custos de Correios, gráfica e maior confiabilidade e precisão na entrega do aviso;</w:t>
      </w:r>
    </w:p>
    <w:p w:rsidR="00C649AB" w:rsidRPr="0020685F" w:rsidRDefault="00C649AB" w:rsidP="00C649AB">
      <w:pPr>
        <w:numPr>
          <w:ilvl w:val="0"/>
          <w:numId w:val="7"/>
        </w:numPr>
        <w:ind w:left="360"/>
        <w:jc w:val="both"/>
      </w:pPr>
      <w:r w:rsidRPr="0020685F">
        <w:t>Projeto Piloto de corte com “fita” em distritos;</w:t>
      </w:r>
    </w:p>
    <w:p w:rsidR="00C649AB" w:rsidRPr="0020685F" w:rsidRDefault="00C649AB" w:rsidP="00C649AB">
      <w:pPr>
        <w:numPr>
          <w:ilvl w:val="0"/>
          <w:numId w:val="7"/>
        </w:numPr>
        <w:ind w:left="360"/>
        <w:jc w:val="both"/>
      </w:pPr>
      <w:r w:rsidRPr="0020685F">
        <w:t>Convênio junto ao CDL para higienização da base de dados CPF da CESAMA e convênio para consultas cadastrais de usuários:</w:t>
      </w:r>
    </w:p>
    <w:p w:rsidR="00C649AB" w:rsidRPr="0020685F" w:rsidRDefault="00C649AB" w:rsidP="00C649AB">
      <w:pPr>
        <w:numPr>
          <w:ilvl w:val="0"/>
          <w:numId w:val="7"/>
        </w:numPr>
        <w:ind w:left="360"/>
        <w:jc w:val="both"/>
      </w:pPr>
      <w:r w:rsidRPr="0020685F">
        <w:t>Cobrança de grandes inadimplentes como UFJF e HTO, bem como dos usuários com corte técnico há mais de 90 (noventa) dias;</w:t>
      </w:r>
    </w:p>
    <w:p w:rsidR="00C649AB" w:rsidRPr="0020685F" w:rsidRDefault="00C649AB" w:rsidP="00C649AB">
      <w:pPr>
        <w:numPr>
          <w:ilvl w:val="0"/>
          <w:numId w:val="7"/>
        </w:numPr>
        <w:ind w:left="360"/>
        <w:jc w:val="both"/>
      </w:pPr>
      <w:r w:rsidRPr="0020685F">
        <w:t>Elaboração de Termo de Referência apresentando um projeto de terceirização dos serviços de teleatendimento (115) estando o procedimento licitatório em andamento;</w:t>
      </w:r>
    </w:p>
    <w:p w:rsidR="00C649AB" w:rsidRPr="0020685F" w:rsidRDefault="00C649AB" w:rsidP="00C649AB">
      <w:pPr>
        <w:numPr>
          <w:ilvl w:val="0"/>
          <w:numId w:val="7"/>
        </w:numPr>
        <w:ind w:left="360"/>
        <w:jc w:val="both"/>
      </w:pPr>
      <w:r w:rsidRPr="0020685F">
        <w:t>Contratação de temporários para atender Agencia de Atendimento e Cadastro;</w:t>
      </w:r>
    </w:p>
    <w:p w:rsidR="00C649AB" w:rsidRPr="0020685F" w:rsidRDefault="00C649AB" w:rsidP="00C649AB">
      <w:pPr>
        <w:numPr>
          <w:ilvl w:val="0"/>
          <w:numId w:val="7"/>
        </w:numPr>
        <w:ind w:left="360"/>
        <w:jc w:val="both"/>
      </w:pPr>
      <w:r w:rsidRPr="0020685F">
        <w:t>Adequação dos procedimentos da CESAMA à Legislação em vigor;</w:t>
      </w:r>
    </w:p>
    <w:p w:rsidR="00C649AB" w:rsidRPr="0020685F" w:rsidRDefault="00C649AB" w:rsidP="00C649AB">
      <w:pPr>
        <w:numPr>
          <w:ilvl w:val="0"/>
          <w:numId w:val="7"/>
        </w:numPr>
        <w:ind w:left="360"/>
        <w:jc w:val="both"/>
      </w:pPr>
      <w:r w:rsidRPr="0020685F">
        <w:t>Resolução 12/2014 quanto à transição para titularidade por CPF e solicitação ao DETI de alteração e adequação sistêmica no cadastro comercial nos termos da Legislação pertinente;</w:t>
      </w:r>
    </w:p>
    <w:p w:rsidR="00C649AB" w:rsidRPr="0020685F" w:rsidRDefault="00C649AB" w:rsidP="00C649AB">
      <w:pPr>
        <w:numPr>
          <w:ilvl w:val="0"/>
          <w:numId w:val="7"/>
        </w:numPr>
        <w:ind w:left="360"/>
        <w:jc w:val="both"/>
      </w:pPr>
      <w:r w:rsidRPr="0020685F">
        <w:t>Solicitação à GARH de abertura de processo de promoção interna entre espaços ocupacionais visando suprir deficiência de Agentes Comerciais para viabilizar o cumprimento do cronograma de leitura, para manter a integridade e equilíbrio do faturamento da empresa.</w:t>
      </w:r>
    </w:p>
    <w:p w:rsidR="00C649AB" w:rsidRPr="0020685F" w:rsidRDefault="00C649AB" w:rsidP="00C649AB">
      <w:pPr>
        <w:numPr>
          <w:ilvl w:val="0"/>
          <w:numId w:val="7"/>
        </w:numPr>
        <w:ind w:left="360"/>
        <w:jc w:val="both"/>
      </w:pPr>
      <w:r w:rsidRPr="0020685F">
        <w:t xml:space="preserve">Verificação de categorias e economias considerando informações trazidos pelos Agentes Comerciais a fim de atualizar o cadastro comercial; </w:t>
      </w:r>
    </w:p>
    <w:p w:rsidR="00C649AB" w:rsidRPr="0020685F" w:rsidRDefault="00C649AB" w:rsidP="00C649AB">
      <w:pPr>
        <w:numPr>
          <w:ilvl w:val="0"/>
          <w:numId w:val="7"/>
        </w:numPr>
        <w:ind w:left="360"/>
        <w:jc w:val="both"/>
      </w:pPr>
      <w:r w:rsidRPr="0020685F">
        <w:t>Redução de ações trabalhistas na área comercial;</w:t>
      </w:r>
    </w:p>
    <w:p w:rsidR="00C649AB" w:rsidRPr="0020685F" w:rsidRDefault="00C649AB" w:rsidP="00C649AB">
      <w:pPr>
        <w:numPr>
          <w:ilvl w:val="0"/>
          <w:numId w:val="7"/>
        </w:numPr>
        <w:ind w:left="360"/>
        <w:jc w:val="both"/>
      </w:pPr>
      <w:r w:rsidRPr="0020685F">
        <w:t>Mudanças na chefias das supervisões de Fiscalização e Corte e Supervisão de Teleatendimento conforme organograma implantado;</w:t>
      </w:r>
    </w:p>
    <w:p w:rsidR="00C649AB" w:rsidRPr="0020685F" w:rsidRDefault="00C649AB" w:rsidP="00C649AB">
      <w:pPr>
        <w:numPr>
          <w:ilvl w:val="0"/>
          <w:numId w:val="7"/>
        </w:numPr>
        <w:ind w:left="360"/>
        <w:jc w:val="both"/>
      </w:pPr>
      <w:r w:rsidRPr="0020685F">
        <w:t>Regularização das ligações “diretas” do Bairro Borboleta, ação conjunta junto aos Deptos da Gerência e DEFO/SLI;</w:t>
      </w:r>
    </w:p>
    <w:p w:rsidR="00C649AB" w:rsidRPr="0020685F" w:rsidRDefault="00C649AB" w:rsidP="00C649AB">
      <w:pPr>
        <w:numPr>
          <w:ilvl w:val="0"/>
          <w:numId w:val="7"/>
        </w:numPr>
        <w:ind w:left="360"/>
        <w:jc w:val="both"/>
      </w:pPr>
      <w:r w:rsidRPr="0020685F">
        <w:t>Levantamento das demais áreas irregulares para posterior programa de regularização destas;</w:t>
      </w:r>
    </w:p>
    <w:p w:rsidR="00C649AB" w:rsidRPr="0020685F" w:rsidRDefault="00C649AB" w:rsidP="00C649AB">
      <w:pPr>
        <w:numPr>
          <w:ilvl w:val="0"/>
          <w:numId w:val="7"/>
        </w:numPr>
        <w:ind w:left="360"/>
        <w:jc w:val="both"/>
      </w:pPr>
      <w:r w:rsidRPr="0020685F">
        <w:t xml:space="preserve">Acompanhamento do faturamento da empresa. </w:t>
      </w:r>
      <w:r w:rsidRPr="0020685F">
        <w:tab/>
      </w:r>
      <w:r w:rsidRPr="0020685F">
        <w:tab/>
        <w:t xml:space="preserve">      </w:t>
      </w:r>
      <w:r w:rsidRPr="0020685F">
        <w:rPr>
          <w:b/>
        </w:rPr>
        <w:t xml:space="preserve"> </w:t>
      </w:r>
    </w:p>
    <w:p w:rsidR="00C649AB" w:rsidRPr="0020685F" w:rsidRDefault="00C649AB" w:rsidP="00C649AB">
      <w:pPr>
        <w:pStyle w:val="PargrafodaLista"/>
        <w:numPr>
          <w:ilvl w:val="0"/>
          <w:numId w:val="7"/>
        </w:numPr>
        <w:ind w:left="360"/>
      </w:pPr>
      <w:r w:rsidRPr="0020685F">
        <w:t>Visita técnica a empresa COPASA/MG na Gerência Comercial;</w:t>
      </w:r>
    </w:p>
    <w:p w:rsidR="00C649AB" w:rsidRPr="0020685F" w:rsidRDefault="00C649AB" w:rsidP="00C649AB">
      <w:pPr>
        <w:jc w:val="both"/>
        <w:rPr>
          <w:b/>
        </w:rPr>
      </w:pPr>
      <w:r>
        <w:t xml:space="preserve">21) </w:t>
      </w:r>
      <w:r w:rsidRPr="0020685F">
        <w:t>Elaboração de Termo de Referência para contratação de empresa para cobrança de inadimplentes;</w:t>
      </w:r>
    </w:p>
    <w:p w:rsidR="007C479F" w:rsidRDefault="00C649AB" w:rsidP="00C649AB">
      <w:pPr>
        <w:jc w:val="both"/>
        <w:rPr>
          <w:b/>
          <w:color w:val="FF0000"/>
        </w:rPr>
      </w:pPr>
      <w:r>
        <w:rPr>
          <w:b/>
          <w:color w:val="FF0000"/>
        </w:rPr>
        <w:br w:type="page"/>
      </w:r>
    </w:p>
    <w:p w:rsidR="007C479F" w:rsidRDefault="007C479F" w:rsidP="00C649AB">
      <w:pPr>
        <w:jc w:val="both"/>
        <w:rPr>
          <w:b/>
          <w:color w:val="FF0000"/>
        </w:rPr>
      </w:pPr>
    </w:p>
    <w:p w:rsidR="00C649AB" w:rsidRPr="00DA7654" w:rsidRDefault="007C479F" w:rsidP="00C649AB">
      <w:pPr>
        <w:jc w:val="both"/>
        <w:rPr>
          <w:b/>
          <w:color w:val="000000"/>
        </w:rPr>
      </w:pPr>
      <w:r w:rsidRPr="001B2BF8">
        <w:rPr>
          <w:b/>
          <w:color w:val="000000"/>
          <w:sz w:val="28"/>
          <w:szCs w:val="28"/>
        </w:rPr>
        <w:t>RESUMO GERENCIAL</w:t>
      </w:r>
      <w:r w:rsidR="00C649AB" w:rsidRPr="00DA7654">
        <w:rPr>
          <w:b/>
          <w:color w:val="000000"/>
        </w:rPr>
        <w:t xml:space="preserve"> </w:t>
      </w:r>
      <w:r>
        <w:rPr>
          <w:b/>
          <w:color w:val="000000"/>
        </w:rPr>
        <w:t>-</w:t>
      </w:r>
      <w:r w:rsidR="00C649AB" w:rsidRPr="00DA7654">
        <w:rPr>
          <w:b/>
          <w:color w:val="000000"/>
        </w:rPr>
        <w:t xml:space="preserve"> Relatório APC</w:t>
      </w:r>
    </w:p>
    <w:p w:rsidR="00C649AB" w:rsidRPr="00F02DAF" w:rsidRDefault="00C649AB" w:rsidP="00C649AB">
      <w:pPr>
        <w:jc w:val="both"/>
        <w:rPr>
          <w:b/>
          <w:color w:val="FF0000"/>
        </w:rPr>
      </w:pPr>
    </w:p>
    <w:tbl>
      <w:tblPr>
        <w:tblW w:w="10189" w:type="dxa"/>
        <w:tblInd w:w="-556" w:type="dxa"/>
        <w:tblCellMar>
          <w:left w:w="70" w:type="dxa"/>
          <w:right w:w="70" w:type="dxa"/>
        </w:tblCellMar>
        <w:tblLook w:val="04A0"/>
      </w:tblPr>
      <w:tblGrid>
        <w:gridCol w:w="4180"/>
        <w:gridCol w:w="869"/>
        <w:gridCol w:w="1360"/>
        <w:gridCol w:w="1360"/>
        <w:gridCol w:w="1360"/>
        <w:gridCol w:w="1060"/>
      </w:tblGrid>
      <w:tr w:rsidR="007C479F" w:rsidTr="007C479F">
        <w:trPr>
          <w:trHeight w:val="270"/>
        </w:trPr>
        <w:tc>
          <w:tcPr>
            <w:tcW w:w="4180" w:type="dxa"/>
            <w:vMerge w:val="restart"/>
            <w:tcBorders>
              <w:top w:val="single" w:sz="8" w:space="0" w:color="auto"/>
              <w:left w:val="single" w:sz="8" w:space="0" w:color="auto"/>
              <w:bottom w:val="single" w:sz="4" w:space="0" w:color="000000"/>
              <w:right w:val="single" w:sz="4" w:space="0" w:color="auto"/>
            </w:tcBorders>
            <w:shd w:val="clear" w:color="000000" w:fill="C0C0C0"/>
            <w:noWrap/>
            <w:vAlign w:val="center"/>
            <w:hideMark/>
          </w:tcPr>
          <w:p w:rsidR="007C479F" w:rsidRDefault="007C479F">
            <w:pPr>
              <w:jc w:val="center"/>
              <w:rPr>
                <w:rFonts w:ascii="Arial" w:hAnsi="Arial" w:cs="Arial"/>
                <w:b/>
                <w:bCs/>
                <w:sz w:val="20"/>
                <w:szCs w:val="20"/>
              </w:rPr>
            </w:pPr>
            <w:r>
              <w:rPr>
                <w:rFonts w:ascii="Arial" w:hAnsi="Arial" w:cs="Arial"/>
                <w:b/>
                <w:bCs/>
                <w:sz w:val="20"/>
                <w:szCs w:val="20"/>
              </w:rPr>
              <w:t>DISCRIMINAÇÃO</w:t>
            </w:r>
          </w:p>
        </w:tc>
        <w:tc>
          <w:tcPr>
            <w:tcW w:w="869" w:type="dxa"/>
            <w:vMerge w:val="restart"/>
            <w:tcBorders>
              <w:top w:val="single" w:sz="8" w:space="0" w:color="auto"/>
              <w:left w:val="single" w:sz="4" w:space="0" w:color="auto"/>
              <w:bottom w:val="single" w:sz="4" w:space="0" w:color="000000"/>
              <w:right w:val="single" w:sz="4" w:space="0" w:color="auto"/>
            </w:tcBorders>
            <w:shd w:val="clear" w:color="000000" w:fill="C0C0C0"/>
            <w:noWrap/>
            <w:vAlign w:val="center"/>
            <w:hideMark/>
          </w:tcPr>
          <w:p w:rsidR="007C479F" w:rsidRDefault="007C479F">
            <w:pPr>
              <w:jc w:val="center"/>
              <w:rPr>
                <w:rFonts w:ascii="Arial" w:hAnsi="Arial" w:cs="Arial"/>
                <w:b/>
                <w:bCs/>
                <w:sz w:val="16"/>
                <w:szCs w:val="16"/>
              </w:rPr>
            </w:pPr>
            <w:r>
              <w:rPr>
                <w:rFonts w:ascii="Arial" w:hAnsi="Arial" w:cs="Arial"/>
                <w:b/>
                <w:bCs/>
                <w:sz w:val="16"/>
                <w:szCs w:val="16"/>
              </w:rPr>
              <w:t>UNIDADE</w:t>
            </w:r>
          </w:p>
        </w:tc>
        <w:tc>
          <w:tcPr>
            <w:tcW w:w="1360" w:type="dxa"/>
            <w:vMerge w:val="restart"/>
            <w:tcBorders>
              <w:top w:val="single" w:sz="8" w:space="0" w:color="auto"/>
              <w:left w:val="single" w:sz="4" w:space="0" w:color="auto"/>
              <w:bottom w:val="single" w:sz="4" w:space="0" w:color="000000"/>
              <w:right w:val="single" w:sz="4" w:space="0" w:color="auto"/>
            </w:tcBorders>
            <w:shd w:val="clear" w:color="000000" w:fill="C0C0C0"/>
            <w:noWrap/>
            <w:vAlign w:val="center"/>
            <w:hideMark/>
          </w:tcPr>
          <w:p w:rsidR="007C479F" w:rsidRDefault="007C479F">
            <w:pPr>
              <w:jc w:val="center"/>
              <w:rPr>
                <w:rFonts w:ascii="Arial" w:hAnsi="Arial" w:cs="Arial"/>
                <w:b/>
                <w:bCs/>
                <w:sz w:val="20"/>
                <w:szCs w:val="20"/>
              </w:rPr>
            </w:pPr>
            <w:r>
              <w:rPr>
                <w:rFonts w:ascii="Arial" w:hAnsi="Arial" w:cs="Arial"/>
                <w:b/>
                <w:bCs/>
                <w:sz w:val="20"/>
                <w:szCs w:val="20"/>
              </w:rPr>
              <w:t>2012</w:t>
            </w:r>
          </w:p>
        </w:tc>
        <w:tc>
          <w:tcPr>
            <w:tcW w:w="1360" w:type="dxa"/>
            <w:vMerge w:val="restart"/>
            <w:tcBorders>
              <w:top w:val="single" w:sz="8" w:space="0" w:color="auto"/>
              <w:left w:val="single" w:sz="4" w:space="0" w:color="auto"/>
              <w:bottom w:val="single" w:sz="4" w:space="0" w:color="000000"/>
              <w:right w:val="single" w:sz="4" w:space="0" w:color="auto"/>
            </w:tcBorders>
            <w:shd w:val="clear" w:color="000000" w:fill="C0C0C0"/>
            <w:noWrap/>
            <w:vAlign w:val="center"/>
            <w:hideMark/>
          </w:tcPr>
          <w:p w:rsidR="007C479F" w:rsidRDefault="007C479F">
            <w:pPr>
              <w:jc w:val="center"/>
              <w:rPr>
                <w:rFonts w:ascii="Arial" w:hAnsi="Arial" w:cs="Arial"/>
                <w:b/>
                <w:bCs/>
                <w:sz w:val="20"/>
                <w:szCs w:val="20"/>
              </w:rPr>
            </w:pPr>
            <w:r>
              <w:rPr>
                <w:rFonts w:ascii="Arial" w:hAnsi="Arial" w:cs="Arial"/>
                <w:b/>
                <w:bCs/>
                <w:sz w:val="20"/>
                <w:szCs w:val="20"/>
              </w:rPr>
              <w:t>2013</w:t>
            </w:r>
          </w:p>
        </w:tc>
        <w:tc>
          <w:tcPr>
            <w:tcW w:w="1360" w:type="dxa"/>
            <w:vMerge w:val="restart"/>
            <w:tcBorders>
              <w:top w:val="single" w:sz="8" w:space="0" w:color="auto"/>
              <w:left w:val="single" w:sz="4" w:space="0" w:color="auto"/>
              <w:bottom w:val="single" w:sz="4" w:space="0" w:color="000000"/>
              <w:right w:val="single" w:sz="4" w:space="0" w:color="auto"/>
            </w:tcBorders>
            <w:shd w:val="clear" w:color="000000" w:fill="C0C0C0"/>
            <w:noWrap/>
            <w:vAlign w:val="center"/>
            <w:hideMark/>
          </w:tcPr>
          <w:p w:rsidR="007C479F" w:rsidRDefault="007C479F">
            <w:pPr>
              <w:jc w:val="center"/>
              <w:rPr>
                <w:rFonts w:ascii="Arial" w:hAnsi="Arial" w:cs="Arial"/>
                <w:b/>
                <w:bCs/>
                <w:sz w:val="20"/>
                <w:szCs w:val="20"/>
              </w:rPr>
            </w:pPr>
            <w:r>
              <w:rPr>
                <w:rFonts w:ascii="Arial" w:hAnsi="Arial" w:cs="Arial"/>
                <w:b/>
                <w:bCs/>
                <w:sz w:val="20"/>
                <w:szCs w:val="20"/>
              </w:rPr>
              <w:t>2014</w:t>
            </w:r>
          </w:p>
        </w:tc>
        <w:tc>
          <w:tcPr>
            <w:tcW w:w="1060" w:type="dxa"/>
            <w:vMerge w:val="restart"/>
            <w:tcBorders>
              <w:top w:val="single" w:sz="8" w:space="0" w:color="auto"/>
              <w:left w:val="single" w:sz="4" w:space="0" w:color="auto"/>
              <w:bottom w:val="single" w:sz="4" w:space="0" w:color="000000"/>
              <w:right w:val="single" w:sz="8" w:space="0" w:color="auto"/>
            </w:tcBorders>
            <w:shd w:val="clear" w:color="000000" w:fill="C0C0C0"/>
            <w:vAlign w:val="center"/>
            <w:hideMark/>
          </w:tcPr>
          <w:p w:rsidR="007C479F" w:rsidRDefault="007C479F">
            <w:pPr>
              <w:jc w:val="center"/>
              <w:rPr>
                <w:rFonts w:ascii="Arial" w:hAnsi="Arial" w:cs="Arial"/>
                <w:b/>
                <w:bCs/>
                <w:sz w:val="18"/>
                <w:szCs w:val="18"/>
              </w:rPr>
            </w:pPr>
            <w:r>
              <w:rPr>
                <w:rFonts w:ascii="Arial" w:hAnsi="Arial" w:cs="Arial"/>
                <w:b/>
                <w:bCs/>
                <w:sz w:val="18"/>
                <w:szCs w:val="18"/>
              </w:rPr>
              <w:t>Variação 2013 - 2014</w:t>
            </w:r>
          </w:p>
        </w:tc>
      </w:tr>
      <w:tr w:rsidR="007C479F" w:rsidTr="007C479F">
        <w:trPr>
          <w:trHeight w:val="255"/>
        </w:trPr>
        <w:tc>
          <w:tcPr>
            <w:tcW w:w="4180" w:type="dxa"/>
            <w:vMerge/>
            <w:tcBorders>
              <w:top w:val="single" w:sz="8" w:space="0" w:color="auto"/>
              <w:left w:val="single" w:sz="8" w:space="0" w:color="auto"/>
              <w:bottom w:val="single" w:sz="4" w:space="0" w:color="000000"/>
              <w:right w:val="single" w:sz="4" w:space="0" w:color="auto"/>
            </w:tcBorders>
            <w:vAlign w:val="center"/>
            <w:hideMark/>
          </w:tcPr>
          <w:p w:rsidR="007C479F" w:rsidRDefault="007C479F">
            <w:pPr>
              <w:rPr>
                <w:rFonts w:ascii="Arial" w:hAnsi="Arial" w:cs="Arial"/>
                <w:b/>
                <w:bCs/>
                <w:sz w:val="20"/>
                <w:szCs w:val="20"/>
              </w:rPr>
            </w:pPr>
          </w:p>
        </w:tc>
        <w:tc>
          <w:tcPr>
            <w:tcW w:w="869" w:type="dxa"/>
            <w:vMerge/>
            <w:tcBorders>
              <w:top w:val="single" w:sz="8" w:space="0" w:color="auto"/>
              <w:left w:val="single" w:sz="4" w:space="0" w:color="auto"/>
              <w:bottom w:val="single" w:sz="4" w:space="0" w:color="000000"/>
              <w:right w:val="single" w:sz="4" w:space="0" w:color="auto"/>
            </w:tcBorders>
            <w:vAlign w:val="center"/>
            <w:hideMark/>
          </w:tcPr>
          <w:p w:rsidR="007C479F" w:rsidRDefault="007C479F">
            <w:pPr>
              <w:rPr>
                <w:rFonts w:ascii="Arial" w:hAnsi="Arial" w:cs="Arial"/>
                <w:b/>
                <w:bCs/>
                <w:sz w:val="16"/>
                <w:szCs w:val="16"/>
              </w:rPr>
            </w:pPr>
          </w:p>
        </w:tc>
        <w:tc>
          <w:tcPr>
            <w:tcW w:w="1360" w:type="dxa"/>
            <w:vMerge/>
            <w:tcBorders>
              <w:top w:val="single" w:sz="8" w:space="0" w:color="auto"/>
              <w:left w:val="single" w:sz="4" w:space="0" w:color="auto"/>
              <w:bottom w:val="single" w:sz="4" w:space="0" w:color="000000"/>
              <w:right w:val="single" w:sz="4" w:space="0" w:color="auto"/>
            </w:tcBorders>
            <w:vAlign w:val="center"/>
            <w:hideMark/>
          </w:tcPr>
          <w:p w:rsidR="007C479F" w:rsidRDefault="007C479F">
            <w:pPr>
              <w:rPr>
                <w:rFonts w:ascii="Arial" w:hAnsi="Arial" w:cs="Arial"/>
                <w:b/>
                <w:bCs/>
                <w:sz w:val="20"/>
                <w:szCs w:val="20"/>
              </w:rPr>
            </w:pPr>
          </w:p>
        </w:tc>
        <w:tc>
          <w:tcPr>
            <w:tcW w:w="1360" w:type="dxa"/>
            <w:vMerge/>
            <w:tcBorders>
              <w:top w:val="single" w:sz="8" w:space="0" w:color="auto"/>
              <w:left w:val="single" w:sz="4" w:space="0" w:color="auto"/>
              <w:bottom w:val="single" w:sz="4" w:space="0" w:color="000000"/>
              <w:right w:val="single" w:sz="4" w:space="0" w:color="auto"/>
            </w:tcBorders>
            <w:vAlign w:val="center"/>
            <w:hideMark/>
          </w:tcPr>
          <w:p w:rsidR="007C479F" w:rsidRDefault="007C479F">
            <w:pPr>
              <w:rPr>
                <w:rFonts w:ascii="Arial" w:hAnsi="Arial" w:cs="Arial"/>
                <w:b/>
                <w:bCs/>
                <w:sz w:val="20"/>
                <w:szCs w:val="20"/>
              </w:rPr>
            </w:pPr>
          </w:p>
        </w:tc>
        <w:tc>
          <w:tcPr>
            <w:tcW w:w="1360" w:type="dxa"/>
            <w:vMerge/>
            <w:tcBorders>
              <w:top w:val="single" w:sz="8" w:space="0" w:color="auto"/>
              <w:left w:val="single" w:sz="4" w:space="0" w:color="auto"/>
              <w:bottom w:val="single" w:sz="4" w:space="0" w:color="000000"/>
              <w:right w:val="single" w:sz="4" w:space="0" w:color="auto"/>
            </w:tcBorders>
            <w:vAlign w:val="center"/>
            <w:hideMark/>
          </w:tcPr>
          <w:p w:rsidR="007C479F" w:rsidRDefault="007C479F">
            <w:pPr>
              <w:rPr>
                <w:rFonts w:ascii="Arial" w:hAnsi="Arial" w:cs="Arial"/>
                <w:b/>
                <w:bCs/>
                <w:sz w:val="20"/>
                <w:szCs w:val="20"/>
              </w:rPr>
            </w:pPr>
          </w:p>
        </w:tc>
        <w:tc>
          <w:tcPr>
            <w:tcW w:w="1060" w:type="dxa"/>
            <w:vMerge/>
            <w:tcBorders>
              <w:top w:val="single" w:sz="8" w:space="0" w:color="auto"/>
              <w:left w:val="single" w:sz="4" w:space="0" w:color="auto"/>
              <w:bottom w:val="single" w:sz="4" w:space="0" w:color="000000"/>
              <w:right w:val="single" w:sz="8" w:space="0" w:color="auto"/>
            </w:tcBorders>
            <w:vAlign w:val="center"/>
            <w:hideMark/>
          </w:tcPr>
          <w:p w:rsidR="007C479F" w:rsidRDefault="007C479F">
            <w:pPr>
              <w:rPr>
                <w:rFonts w:ascii="Arial" w:hAnsi="Arial" w:cs="Arial"/>
                <w:b/>
                <w:bCs/>
                <w:sz w:val="18"/>
                <w:szCs w:val="18"/>
              </w:rPr>
            </w:pPr>
          </w:p>
        </w:tc>
      </w:tr>
      <w:tr w:rsidR="007C479F" w:rsidTr="007C479F">
        <w:trPr>
          <w:trHeight w:val="240"/>
        </w:trPr>
        <w:tc>
          <w:tcPr>
            <w:tcW w:w="4180" w:type="dxa"/>
            <w:tcBorders>
              <w:top w:val="nil"/>
              <w:left w:val="single" w:sz="8" w:space="0" w:color="auto"/>
              <w:bottom w:val="single" w:sz="4" w:space="0" w:color="auto"/>
              <w:right w:val="nil"/>
            </w:tcBorders>
            <w:shd w:val="clear" w:color="000000" w:fill="DDDDDD"/>
            <w:noWrap/>
            <w:vAlign w:val="bottom"/>
            <w:hideMark/>
          </w:tcPr>
          <w:p w:rsidR="007C479F" w:rsidRDefault="007C479F">
            <w:pPr>
              <w:rPr>
                <w:rFonts w:ascii="Arial" w:hAnsi="Arial" w:cs="Arial"/>
                <w:b/>
                <w:bCs/>
                <w:sz w:val="18"/>
                <w:szCs w:val="18"/>
              </w:rPr>
            </w:pPr>
            <w:r>
              <w:rPr>
                <w:rFonts w:ascii="Arial" w:hAnsi="Arial" w:cs="Arial"/>
                <w:b/>
                <w:bCs/>
                <w:sz w:val="18"/>
                <w:szCs w:val="18"/>
              </w:rPr>
              <w:t>OPERACIONAL</w:t>
            </w:r>
          </w:p>
        </w:tc>
        <w:tc>
          <w:tcPr>
            <w:tcW w:w="869" w:type="dxa"/>
            <w:tcBorders>
              <w:top w:val="nil"/>
              <w:left w:val="nil"/>
              <w:bottom w:val="single" w:sz="4" w:space="0" w:color="auto"/>
              <w:right w:val="nil"/>
            </w:tcBorders>
            <w:shd w:val="clear" w:color="000000" w:fill="DDDDDD"/>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c>
          <w:tcPr>
            <w:tcW w:w="1360" w:type="dxa"/>
            <w:tcBorders>
              <w:top w:val="nil"/>
              <w:left w:val="nil"/>
              <w:bottom w:val="single" w:sz="4" w:space="0" w:color="auto"/>
              <w:right w:val="nil"/>
            </w:tcBorders>
            <w:shd w:val="clear" w:color="000000" w:fill="DDDDDD"/>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c>
          <w:tcPr>
            <w:tcW w:w="1360" w:type="dxa"/>
            <w:tcBorders>
              <w:top w:val="nil"/>
              <w:left w:val="nil"/>
              <w:bottom w:val="single" w:sz="4" w:space="0" w:color="auto"/>
              <w:right w:val="nil"/>
            </w:tcBorders>
            <w:shd w:val="clear" w:color="000000" w:fill="DDDDDD"/>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c>
          <w:tcPr>
            <w:tcW w:w="1360" w:type="dxa"/>
            <w:tcBorders>
              <w:top w:val="nil"/>
              <w:left w:val="nil"/>
              <w:bottom w:val="single" w:sz="4" w:space="0" w:color="auto"/>
              <w:right w:val="nil"/>
            </w:tcBorders>
            <w:shd w:val="clear" w:color="000000" w:fill="DDDDDD"/>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c>
          <w:tcPr>
            <w:tcW w:w="1060" w:type="dxa"/>
            <w:tcBorders>
              <w:top w:val="nil"/>
              <w:left w:val="nil"/>
              <w:bottom w:val="single" w:sz="4" w:space="0" w:color="auto"/>
              <w:right w:val="single" w:sz="8" w:space="0" w:color="auto"/>
            </w:tcBorders>
            <w:shd w:val="clear" w:color="000000" w:fill="DDDDDD"/>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r>
      <w:tr w:rsidR="007C479F" w:rsidTr="007C479F">
        <w:trPr>
          <w:trHeight w:val="240"/>
        </w:trPr>
        <w:tc>
          <w:tcPr>
            <w:tcW w:w="4180" w:type="dxa"/>
            <w:tcBorders>
              <w:top w:val="nil"/>
              <w:left w:val="single" w:sz="8" w:space="0" w:color="auto"/>
              <w:bottom w:val="single" w:sz="4" w:space="0" w:color="auto"/>
              <w:right w:val="nil"/>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Dados Internos</w:t>
            </w:r>
          </w:p>
        </w:tc>
        <w:tc>
          <w:tcPr>
            <w:tcW w:w="869" w:type="dxa"/>
            <w:tcBorders>
              <w:top w:val="nil"/>
              <w:left w:val="nil"/>
              <w:bottom w:val="single" w:sz="4" w:space="0" w:color="auto"/>
              <w:right w:val="nil"/>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c>
          <w:tcPr>
            <w:tcW w:w="1360" w:type="dxa"/>
            <w:tcBorders>
              <w:top w:val="nil"/>
              <w:left w:val="nil"/>
              <w:bottom w:val="single" w:sz="4" w:space="0" w:color="auto"/>
              <w:right w:val="nil"/>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c>
          <w:tcPr>
            <w:tcW w:w="1360" w:type="dxa"/>
            <w:tcBorders>
              <w:top w:val="nil"/>
              <w:left w:val="nil"/>
              <w:bottom w:val="single" w:sz="4" w:space="0" w:color="auto"/>
              <w:right w:val="nil"/>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c>
          <w:tcPr>
            <w:tcW w:w="1360" w:type="dxa"/>
            <w:tcBorders>
              <w:top w:val="nil"/>
              <w:left w:val="nil"/>
              <w:bottom w:val="single" w:sz="4" w:space="0" w:color="auto"/>
              <w:right w:val="nil"/>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c>
          <w:tcPr>
            <w:tcW w:w="1060" w:type="dxa"/>
            <w:tcBorders>
              <w:top w:val="nil"/>
              <w:left w:val="nil"/>
              <w:bottom w:val="single" w:sz="4" w:space="0" w:color="auto"/>
              <w:right w:val="single" w:sz="8" w:space="0" w:color="auto"/>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Número de Empregados</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2"/>
                <w:szCs w:val="12"/>
              </w:rPr>
            </w:pPr>
            <w:r>
              <w:rPr>
                <w:rFonts w:ascii="Arial" w:hAnsi="Arial" w:cs="Arial"/>
                <w:sz w:val="12"/>
                <w:szCs w:val="12"/>
              </w:rPr>
              <w:t>Empregados</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732</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705</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681</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FF0000"/>
                <w:sz w:val="18"/>
                <w:szCs w:val="18"/>
              </w:rPr>
            </w:pPr>
            <w:r>
              <w:rPr>
                <w:rFonts w:ascii="Arial" w:hAnsi="Arial" w:cs="Arial"/>
                <w:b/>
                <w:bCs/>
                <w:color w:val="FF0000"/>
                <w:sz w:val="18"/>
                <w:szCs w:val="18"/>
              </w:rPr>
              <w:t>-3,4%</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Total Geral de Economias</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Unid.</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219.565</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226.352</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233.602</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3,2%</w:t>
            </w:r>
          </w:p>
        </w:tc>
      </w:tr>
      <w:tr w:rsidR="007C479F" w:rsidTr="007C479F">
        <w:trPr>
          <w:trHeight w:val="240"/>
        </w:trPr>
        <w:tc>
          <w:tcPr>
            <w:tcW w:w="4180" w:type="dxa"/>
            <w:tcBorders>
              <w:top w:val="single" w:sz="4" w:space="0" w:color="auto"/>
              <w:left w:val="single" w:sz="8" w:space="0" w:color="auto"/>
              <w:bottom w:val="single" w:sz="4" w:space="0" w:color="auto"/>
              <w:right w:val="nil"/>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Serviço de Água</w:t>
            </w:r>
          </w:p>
        </w:tc>
        <w:tc>
          <w:tcPr>
            <w:tcW w:w="869" w:type="dxa"/>
            <w:tcBorders>
              <w:top w:val="single" w:sz="4" w:space="0" w:color="auto"/>
              <w:left w:val="nil"/>
              <w:bottom w:val="single" w:sz="4" w:space="0" w:color="auto"/>
              <w:right w:val="nil"/>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c>
          <w:tcPr>
            <w:tcW w:w="1360" w:type="dxa"/>
            <w:tcBorders>
              <w:top w:val="single" w:sz="4" w:space="0" w:color="auto"/>
              <w:left w:val="nil"/>
              <w:bottom w:val="single" w:sz="4" w:space="0" w:color="auto"/>
              <w:right w:val="nil"/>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c>
          <w:tcPr>
            <w:tcW w:w="1360" w:type="dxa"/>
            <w:tcBorders>
              <w:top w:val="single" w:sz="4" w:space="0" w:color="auto"/>
              <w:left w:val="nil"/>
              <w:bottom w:val="single" w:sz="4" w:space="0" w:color="auto"/>
              <w:right w:val="nil"/>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c>
          <w:tcPr>
            <w:tcW w:w="1360" w:type="dxa"/>
            <w:tcBorders>
              <w:top w:val="single" w:sz="4" w:space="0" w:color="auto"/>
              <w:left w:val="nil"/>
              <w:bottom w:val="single" w:sz="4" w:space="0" w:color="auto"/>
              <w:right w:val="nil"/>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c>
          <w:tcPr>
            <w:tcW w:w="1060" w:type="dxa"/>
            <w:tcBorders>
              <w:top w:val="nil"/>
              <w:left w:val="nil"/>
              <w:bottom w:val="single" w:sz="4" w:space="0" w:color="auto"/>
              <w:right w:val="single" w:sz="8" w:space="0" w:color="auto"/>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Total de Economias de Água</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Unid.</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217.384</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224.246</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231.595</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3,3%</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Economias Residenciais</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Unid.</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193.399</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199.200</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206.019</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3,4%</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Participação das Economias Residenciais do Total</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88,97%</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88,83%</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88,96%</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0,1%</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População Atendida</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1000 hab.</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514,1</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534,7</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546,0</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2,1%</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Índice de Atendimento</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99,01%</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99,07%</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99,14%</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0,1%</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Total de Ligações de Água</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Unid.</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128.192</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132.205</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136.178</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3,0%</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Volume Produzido</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1000 m³</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44.177,4</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48.860,5</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49.540,4</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1,4%</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Volume Consumido</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1000 m³</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29.575,6</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29.752,9</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29.481,9</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FF0000"/>
                <w:sz w:val="18"/>
                <w:szCs w:val="18"/>
              </w:rPr>
            </w:pPr>
            <w:r>
              <w:rPr>
                <w:rFonts w:ascii="Arial" w:hAnsi="Arial" w:cs="Arial"/>
                <w:b/>
                <w:bCs/>
                <w:color w:val="FF0000"/>
                <w:sz w:val="18"/>
                <w:szCs w:val="18"/>
              </w:rPr>
              <w:t>-0,9%</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Índice de Perdas</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29,4%</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34,0%</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34,5%</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1,4%</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Extensão de Rede</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Km</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937,5</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948,5</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1840,4</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94,0%</w:t>
            </w:r>
          </w:p>
        </w:tc>
      </w:tr>
      <w:tr w:rsidR="007C479F" w:rsidTr="007C479F">
        <w:trPr>
          <w:trHeight w:val="240"/>
        </w:trPr>
        <w:tc>
          <w:tcPr>
            <w:tcW w:w="4180" w:type="dxa"/>
            <w:tcBorders>
              <w:top w:val="nil"/>
              <w:left w:val="single" w:sz="8" w:space="0" w:color="auto"/>
              <w:bottom w:val="nil"/>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Consumo Residencial Medido</w:t>
            </w:r>
          </w:p>
        </w:tc>
        <w:tc>
          <w:tcPr>
            <w:tcW w:w="869" w:type="dxa"/>
            <w:tcBorders>
              <w:top w:val="nil"/>
              <w:left w:val="nil"/>
              <w:bottom w:val="nil"/>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1000 m³</w:t>
            </w:r>
          </w:p>
        </w:tc>
        <w:tc>
          <w:tcPr>
            <w:tcW w:w="1360" w:type="dxa"/>
            <w:tcBorders>
              <w:top w:val="nil"/>
              <w:left w:val="nil"/>
              <w:bottom w:val="nil"/>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24.141,7</w:t>
            </w:r>
          </w:p>
        </w:tc>
        <w:tc>
          <w:tcPr>
            <w:tcW w:w="1360" w:type="dxa"/>
            <w:tcBorders>
              <w:top w:val="nil"/>
              <w:left w:val="nil"/>
              <w:bottom w:val="nil"/>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24.235,3</w:t>
            </w:r>
          </w:p>
        </w:tc>
        <w:tc>
          <w:tcPr>
            <w:tcW w:w="1360" w:type="dxa"/>
            <w:tcBorders>
              <w:top w:val="nil"/>
              <w:left w:val="nil"/>
              <w:bottom w:val="nil"/>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24.007,4</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FF0000"/>
                <w:sz w:val="18"/>
                <w:szCs w:val="18"/>
              </w:rPr>
            </w:pPr>
            <w:r>
              <w:rPr>
                <w:rFonts w:ascii="Arial" w:hAnsi="Arial" w:cs="Arial"/>
                <w:b/>
                <w:bCs/>
                <w:color w:val="FF0000"/>
                <w:sz w:val="18"/>
                <w:szCs w:val="18"/>
              </w:rPr>
              <w:t>-0,9%</w:t>
            </w:r>
          </w:p>
        </w:tc>
      </w:tr>
      <w:tr w:rsidR="007C479F" w:rsidTr="007C479F">
        <w:trPr>
          <w:trHeight w:val="240"/>
        </w:trPr>
        <w:tc>
          <w:tcPr>
            <w:tcW w:w="4180" w:type="dxa"/>
            <w:tcBorders>
              <w:top w:val="single" w:sz="4" w:space="0" w:color="auto"/>
              <w:left w:val="single" w:sz="8" w:space="0" w:color="auto"/>
              <w:bottom w:val="nil"/>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Consumo Médio Mensal por Residência</w:t>
            </w:r>
          </w:p>
        </w:tc>
        <w:tc>
          <w:tcPr>
            <w:tcW w:w="869" w:type="dxa"/>
            <w:tcBorders>
              <w:top w:val="single" w:sz="4" w:space="0" w:color="auto"/>
              <w:left w:val="nil"/>
              <w:bottom w:val="nil"/>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m³</w:t>
            </w:r>
          </w:p>
        </w:tc>
        <w:tc>
          <w:tcPr>
            <w:tcW w:w="1360" w:type="dxa"/>
            <w:tcBorders>
              <w:top w:val="single" w:sz="4" w:space="0" w:color="auto"/>
              <w:left w:val="nil"/>
              <w:bottom w:val="nil"/>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10,6</w:t>
            </w:r>
          </w:p>
        </w:tc>
        <w:tc>
          <w:tcPr>
            <w:tcW w:w="1360" w:type="dxa"/>
            <w:tcBorders>
              <w:top w:val="single" w:sz="4" w:space="0" w:color="auto"/>
              <w:left w:val="nil"/>
              <w:bottom w:val="nil"/>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10,4</w:t>
            </w:r>
          </w:p>
        </w:tc>
        <w:tc>
          <w:tcPr>
            <w:tcW w:w="1360" w:type="dxa"/>
            <w:tcBorders>
              <w:top w:val="single" w:sz="4" w:space="0" w:color="auto"/>
              <w:left w:val="nil"/>
              <w:bottom w:val="nil"/>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9,9</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FF0000"/>
                <w:sz w:val="18"/>
                <w:szCs w:val="18"/>
              </w:rPr>
            </w:pPr>
            <w:r>
              <w:rPr>
                <w:rFonts w:ascii="Arial" w:hAnsi="Arial" w:cs="Arial"/>
                <w:b/>
                <w:bCs/>
                <w:color w:val="FF0000"/>
                <w:sz w:val="18"/>
                <w:szCs w:val="18"/>
              </w:rPr>
              <w:t>-5,3%</w:t>
            </w:r>
          </w:p>
        </w:tc>
      </w:tr>
      <w:tr w:rsidR="007C479F" w:rsidTr="007C479F">
        <w:trPr>
          <w:trHeight w:val="240"/>
        </w:trPr>
        <w:tc>
          <w:tcPr>
            <w:tcW w:w="4180" w:type="dxa"/>
            <w:tcBorders>
              <w:top w:val="single" w:sz="4" w:space="0" w:color="auto"/>
              <w:left w:val="single" w:sz="8" w:space="0" w:color="auto"/>
              <w:bottom w:val="nil"/>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Consumo per Capita Diário</w:t>
            </w:r>
          </w:p>
        </w:tc>
        <w:tc>
          <w:tcPr>
            <w:tcW w:w="869" w:type="dxa"/>
            <w:tcBorders>
              <w:top w:val="single" w:sz="4" w:space="0" w:color="auto"/>
              <w:left w:val="nil"/>
              <w:bottom w:val="nil"/>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litros</w:t>
            </w:r>
          </w:p>
        </w:tc>
        <w:tc>
          <w:tcPr>
            <w:tcW w:w="1360" w:type="dxa"/>
            <w:tcBorders>
              <w:top w:val="single" w:sz="4" w:space="0" w:color="auto"/>
              <w:left w:val="nil"/>
              <w:bottom w:val="nil"/>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160,4</w:t>
            </w:r>
          </w:p>
        </w:tc>
        <w:tc>
          <w:tcPr>
            <w:tcW w:w="1360" w:type="dxa"/>
            <w:tcBorders>
              <w:top w:val="single" w:sz="4" w:space="0" w:color="auto"/>
              <w:left w:val="nil"/>
              <w:bottom w:val="nil"/>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154,8</w:t>
            </w:r>
          </w:p>
        </w:tc>
        <w:tc>
          <w:tcPr>
            <w:tcW w:w="1360" w:type="dxa"/>
            <w:tcBorders>
              <w:top w:val="single" w:sz="4" w:space="0" w:color="auto"/>
              <w:left w:val="nil"/>
              <w:bottom w:val="nil"/>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153,8</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FF0000"/>
                <w:sz w:val="18"/>
                <w:szCs w:val="18"/>
              </w:rPr>
            </w:pPr>
            <w:r>
              <w:rPr>
                <w:rFonts w:ascii="Arial" w:hAnsi="Arial" w:cs="Arial"/>
                <w:b/>
                <w:bCs/>
                <w:color w:val="FF0000"/>
                <w:sz w:val="18"/>
                <w:szCs w:val="18"/>
              </w:rPr>
              <w:t>-0,7%</w:t>
            </w:r>
          </w:p>
        </w:tc>
      </w:tr>
      <w:tr w:rsidR="007C479F" w:rsidTr="007C479F">
        <w:trPr>
          <w:trHeight w:val="240"/>
        </w:trPr>
        <w:tc>
          <w:tcPr>
            <w:tcW w:w="4180" w:type="dxa"/>
            <w:tcBorders>
              <w:top w:val="single" w:sz="4" w:space="0" w:color="auto"/>
              <w:left w:val="single" w:sz="8" w:space="0" w:color="auto"/>
              <w:bottom w:val="single" w:sz="4" w:space="0" w:color="auto"/>
              <w:right w:val="nil"/>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Serviço de Esgoto</w:t>
            </w:r>
          </w:p>
        </w:tc>
        <w:tc>
          <w:tcPr>
            <w:tcW w:w="869" w:type="dxa"/>
            <w:tcBorders>
              <w:top w:val="single" w:sz="4" w:space="0" w:color="auto"/>
              <w:left w:val="nil"/>
              <w:bottom w:val="single" w:sz="4" w:space="0" w:color="auto"/>
              <w:right w:val="nil"/>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c>
          <w:tcPr>
            <w:tcW w:w="1360" w:type="dxa"/>
            <w:tcBorders>
              <w:top w:val="single" w:sz="4" w:space="0" w:color="auto"/>
              <w:left w:val="nil"/>
              <w:bottom w:val="single" w:sz="4" w:space="0" w:color="auto"/>
              <w:right w:val="nil"/>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c>
          <w:tcPr>
            <w:tcW w:w="1360" w:type="dxa"/>
            <w:tcBorders>
              <w:top w:val="single" w:sz="4" w:space="0" w:color="auto"/>
              <w:left w:val="nil"/>
              <w:bottom w:val="single" w:sz="4" w:space="0" w:color="auto"/>
              <w:right w:val="nil"/>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c>
          <w:tcPr>
            <w:tcW w:w="1360" w:type="dxa"/>
            <w:tcBorders>
              <w:top w:val="single" w:sz="4" w:space="0" w:color="auto"/>
              <w:left w:val="nil"/>
              <w:bottom w:val="single" w:sz="4" w:space="0" w:color="auto"/>
              <w:right w:val="nil"/>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c>
          <w:tcPr>
            <w:tcW w:w="1060" w:type="dxa"/>
            <w:tcBorders>
              <w:top w:val="nil"/>
              <w:left w:val="nil"/>
              <w:bottom w:val="single" w:sz="4" w:space="0" w:color="auto"/>
              <w:right w:val="single" w:sz="8" w:space="0" w:color="auto"/>
            </w:tcBorders>
            <w:shd w:val="clear" w:color="000000" w:fill="F2F2F2"/>
            <w:noWrap/>
            <w:vAlign w:val="bottom"/>
            <w:hideMark/>
          </w:tcPr>
          <w:p w:rsidR="007C479F" w:rsidRDefault="007C479F">
            <w:pPr>
              <w:rPr>
                <w:rFonts w:ascii="Arial" w:hAnsi="Arial" w:cs="Arial"/>
                <w:b/>
                <w:bCs/>
                <w:sz w:val="18"/>
                <w:szCs w:val="18"/>
              </w:rPr>
            </w:pPr>
            <w:r>
              <w:rPr>
                <w:rFonts w:ascii="Arial" w:hAnsi="Arial" w:cs="Arial"/>
                <w:b/>
                <w:bCs/>
                <w:sz w:val="18"/>
                <w:szCs w:val="18"/>
              </w:rPr>
              <w:t> </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Total de Economias de Esgoto</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Unid.</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215.567</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222.393</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229.579</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3,2%</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Economias Residenciais</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Unid.</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191.168</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196.961</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203.622</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3,4%</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Participação das Economias Residenciais na Total</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88,68%</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88,56%</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88,69%</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0,1%</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População Atendida</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1000 hab.</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509,8</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530,3</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541,2</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2,1%</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Índice de Atendimento</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98,18%</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98,25%</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98,28%</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0,0%</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Total de Ligações de Esgoto</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Unid.</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126.279</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130.205</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134.018</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2,9%</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Volume Coletado</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1000 m³</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23.660,5</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23.802,3</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23.585,5</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FF0000"/>
                <w:sz w:val="18"/>
                <w:szCs w:val="18"/>
              </w:rPr>
            </w:pPr>
            <w:r>
              <w:rPr>
                <w:rFonts w:ascii="Arial" w:hAnsi="Arial" w:cs="Arial"/>
                <w:b/>
                <w:bCs/>
                <w:color w:val="FF0000"/>
                <w:sz w:val="18"/>
                <w:szCs w:val="18"/>
              </w:rPr>
              <w:t>-0,9%</w:t>
            </w:r>
          </w:p>
        </w:tc>
      </w:tr>
      <w:tr w:rsidR="007C479F" w:rsidTr="007C479F">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Volume Tratado de Esgoto</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1000 m³</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2.124,4</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2.156,8</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1.933,4</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FF0000"/>
                <w:sz w:val="18"/>
                <w:szCs w:val="18"/>
              </w:rPr>
            </w:pPr>
            <w:r>
              <w:rPr>
                <w:rFonts w:ascii="Arial" w:hAnsi="Arial" w:cs="Arial"/>
                <w:b/>
                <w:bCs/>
                <w:color w:val="FF0000"/>
                <w:sz w:val="18"/>
                <w:szCs w:val="18"/>
              </w:rPr>
              <w:t>-10,4%</w:t>
            </w:r>
          </w:p>
        </w:tc>
      </w:tr>
      <w:tr w:rsidR="007C479F" w:rsidTr="00724202">
        <w:trPr>
          <w:trHeight w:val="240"/>
        </w:trPr>
        <w:tc>
          <w:tcPr>
            <w:tcW w:w="4180" w:type="dxa"/>
            <w:tcBorders>
              <w:top w:val="nil"/>
              <w:left w:val="single" w:sz="8"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Índice de Tratamento de Esgoto</w:t>
            </w:r>
          </w:p>
        </w:tc>
        <w:tc>
          <w:tcPr>
            <w:tcW w:w="869" w:type="dxa"/>
            <w:tcBorders>
              <w:top w:val="nil"/>
              <w:left w:val="nil"/>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8,98%</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9,06%</w:t>
            </w:r>
          </w:p>
        </w:tc>
        <w:tc>
          <w:tcPr>
            <w:tcW w:w="1360" w:type="dxa"/>
            <w:tcBorders>
              <w:top w:val="nil"/>
              <w:left w:val="nil"/>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8,20%</w:t>
            </w:r>
          </w:p>
        </w:tc>
        <w:tc>
          <w:tcPr>
            <w:tcW w:w="10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Default="007C479F">
            <w:pPr>
              <w:jc w:val="center"/>
              <w:rPr>
                <w:rFonts w:ascii="Arial" w:hAnsi="Arial" w:cs="Arial"/>
                <w:b/>
                <w:bCs/>
                <w:color w:val="FF0000"/>
                <w:sz w:val="18"/>
                <w:szCs w:val="18"/>
              </w:rPr>
            </w:pPr>
            <w:r>
              <w:rPr>
                <w:rFonts w:ascii="Arial" w:hAnsi="Arial" w:cs="Arial"/>
                <w:b/>
                <w:bCs/>
                <w:color w:val="FF0000"/>
                <w:sz w:val="18"/>
                <w:szCs w:val="18"/>
              </w:rPr>
              <w:t>-9,5%</w:t>
            </w:r>
          </w:p>
        </w:tc>
      </w:tr>
      <w:tr w:rsidR="007C479F" w:rsidTr="00724202">
        <w:trPr>
          <w:trHeight w:val="255"/>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79F" w:rsidRDefault="007C479F">
            <w:pPr>
              <w:rPr>
                <w:rFonts w:ascii="Arial" w:hAnsi="Arial" w:cs="Arial"/>
                <w:sz w:val="18"/>
                <w:szCs w:val="18"/>
              </w:rPr>
            </w:pPr>
            <w:r>
              <w:rPr>
                <w:rFonts w:ascii="Arial" w:hAnsi="Arial" w:cs="Arial"/>
                <w:sz w:val="18"/>
                <w:szCs w:val="18"/>
              </w:rPr>
              <w:t>Extensão de Rede</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sz w:val="16"/>
                <w:szCs w:val="16"/>
              </w:rPr>
            </w:pPr>
            <w:r>
              <w:rPr>
                <w:rFonts w:ascii="Arial" w:hAnsi="Arial" w:cs="Arial"/>
                <w:sz w:val="16"/>
                <w:szCs w:val="16"/>
              </w:rPr>
              <w:t>Km</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681,6</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685,6</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79F" w:rsidRDefault="007C479F">
            <w:pPr>
              <w:jc w:val="right"/>
              <w:rPr>
                <w:rFonts w:ascii="Arial" w:hAnsi="Arial" w:cs="Arial"/>
                <w:sz w:val="18"/>
                <w:szCs w:val="18"/>
              </w:rPr>
            </w:pPr>
            <w:r>
              <w:rPr>
                <w:rFonts w:ascii="Arial" w:hAnsi="Arial" w:cs="Arial"/>
                <w:sz w:val="18"/>
                <w:szCs w:val="18"/>
              </w:rPr>
              <w:t>1340,8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79F" w:rsidRDefault="007C479F">
            <w:pPr>
              <w:jc w:val="center"/>
              <w:rPr>
                <w:rFonts w:ascii="Arial" w:hAnsi="Arial" w:cs="Arial"/>
                <w:b/>
                <w:bCs/>
                <w:color w:val="0070C0"/>
                <w:sz w:val="18"/>
                <w:szCs w:val="18"/>
              </w:rPr>
            </w:pPr>
            <w:r>
              <w:rPr>
                <w:rFonts w:ascii="Arial" w:hAnsi="Arial" w:cs="Arial"/>
                <w:b/>
                <w:bCs/>
                <w:color w:val="0070C0"/>
                <w:sz w:val="18"/>
                <w:szCs w:val="18"/>
              </w:rPr>
              <w:t>95,6%</w:t>
            </w:r>
          </w:p>
        </w:tc>
      </w:tr>
    </w:tbl>
    <w:p w:rsidR="00C649AB" w:rsidRDefault="00C649AB" w:rsidP="00C649AB">
      <w:pPr>
        <w:jc w:val="both"/>
        <w:rPr>
          <w:b/>
        </w:rPr>
      </w:pPr>
    </w:p>
    <w:p w:rsidR="00C649AB" w:rsidRDefault="00C649AB" w:rsidP="00C649AB">
      <w:pPr>
        <w:jc w:val="both"/>
        <w:rPr>
          <w:b/>
        </w:rPr>
      </w:pPr>
      <w:r>
        <w:rPr>
          <w:b/>
        </w:rPr>
        <w:br w:type="page"/>
      </w:r>
      <w:r w:rsidR="007C479F">
        <w:rPr>
          <w:b/>
        </w:rPr>
        <w:lastRenderedPageBreak/>
        <w:t>RESUMO GERENCIAL</w:t>
      </w:r>
      <w:r>
        <w:rPr>
          <w:b/>
        </w:rPr>
        <w:t xml:space="preserve"> - continuação</w:t>
      </w:r>
    </w:p>
    <w:p w:rsidR="00C649AB" w:rsidRDefault="00C649AB" w:rsidP="00C649AB">
      <w:pPr>
        <w:jc w:val="both"/>
        <w:rPr>
          <w:b/>
        </w:rPr>
      </w:pPr>
    </w:p>
    <w:tbl>
      <w:tblPr>
        <w:tblW w:w="9933" w:type="dxa"/>
        <w:tblInd w:w="60" w:type="dxa"/>
        <w:tblCellMar>
          <w:left w:w="70" w:type="dxa"/>
          <w:right w:w="70" w:type="dxa"/>
        </w:tblCellMar>
        <w:tblLook w:val="04A0"/>
      </w:tblPr>
      <w:tblGrid>
        <w:gridCol w:w="4188"/>
        <w:gridCol w:w="828"/>
        <w:gridCol w:w="1368"/>
        <w:gridCol w:w="1368"/>
        <w:gridCol w:w="1368"/>
        <w:gridCol w:w="813"/>
      </w:tblGrid>
      <w:tr w:rsidR="007C479F" w:rsidRPr="007C479F" w:rsidTr="007C479F">
        <w:trPr>
          <w:trHeight w:val="240"/>
        </w:trPr>
        <w:tc>
          <w:tcPr>
            <w:tcW w:w="4188" w:type="dxa"/>
            <w:tcBorders>
              <w:top w:val="single" w:sz="8" w:space="0" w:color="auto"/>
              <w:left w:val="single" w:sz="8" w:space="0" w:color="auto"/>
              <w:bottom w:val="single" w:sz="4" w:space="0" w:color="auto"/>
              <w:right w:val="nil"/>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VOLUME</w:t>
            </w:r>
          </w:p>
        </w:tc>
        <w:tc>
          <w:tcPr>
            <w:tcW w:w="828" w:type="dxa"/>
            <w:tcBorders>
              <w:top w:val="single" w:sz="8" w:space="0" w:color="auto"/>
              <w:left w:val="nil"/>
              <w:bottom w:val="single" w:sz="4" w:space="0" w:color="auto"/>
              <w:right w:val="nil"/>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single" w:sz="8" w:space="0" w:color="auto"/>
              <w:left w:val="nil"/>
              <w:bottom w:val="single" w:sz="4" w:space="0" w:color="auto"/>
              <w:right w:val="nil"/>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single" w:sz="8" w:space="0" w:color="auto"/>
              <w:left w:val="nil"/>
              <w:bottom w:val="single" w:sz="4" w:space="0" w:color="auto"/>
              <w:right w:val="nil"/>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single" w:sz="8" w:space="0" w:color="auto"/>
              <w:left w:val="nil"/>
              <w:bottom w:val="single" w:sz="4" w:space="0" w:color="auto"/>
              <w:right w:val="nil"/>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813" w:type="dxa"/>
            <w:tcBorders>
              <w:top w:val="single" w:sz="8" w:space="0" w:color="auto"/>
              <w:left w:val="nil"/>
              <w:bottom w:val="single" w:sz="4" w:space="0" w:color="auto"/>
              <w:right w:val="single" w:sz="8" w:space="0" w:color="auto"/>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r>
      <w:tr w:rsidR="007C479F" w:rsidRPr="007C479F" w:rsidTr="007C479F">
        <w:trPr>
          <w:trHeight w:val="240"/>
        </w:trPr>
        <w:tc>
          <w:tcPr>
            <w:tcW w:w="4188" w:type="dxa"/>
            <w:tcBorders>
              <w:top w:val="nil"/>
              <w:left w:val="single" w:sz="8" w:space="0" w:color="auto"/>
              <w:bottom w:val="single" w:sz="4" w:space="0" w:color="auto"/>
              <w:right w:val="nil"/>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Faturado de Água</w:t>
            </w:r>
          </w:p>
        </w:tc>
        <w:tc>
          <w:tcPr>
            <w:tcW w:w="828" w:type="dxa"/>
            <w:tcBorders>
              <w:top w:val="nil"/>
              <w:left w:val="nil"/>
              <w:bottom w:val="single" w:sz="4" w:space="0" w:color="auto"/>
              <w:right w:val="nil"/>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nil"/>
              <w:left w:val="nil"/>
              <w:bottom w:val="single" w:sz="4" w:space="0" w:color="auto"/>
              <w:right w:val="nil"/>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nil"/>
              <w:left w:val="nil"/>
              <w:bottom w:val="single" w:sz="4" w:space="0" w:color="auto"/>
              <w:right w:val="nil"/>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nil"/>
              <w:left w:val="nil"/>
              <w:bottom w:val="single" w:sz="4" w:space="0" w:color="auto"/>
              <w:right w:val="nil"/>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813" w:type="dxa"/>
            <w:tcBorders>
              <w:top w:val="nil"/>
              <w:left w:val="nil"/>
              <w:bottom w:val="single" w:sz="4" w:space="0" w:color="auto"/>
              <w:right w:val="single" w:sz="8" w:space="0" w:color="auto"/>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r>
      <w:tr w:rsidR="007C479F" w:rsidRPr="007C479F" w:rsidTr="007C479F">
        <w:trPr>
          <w:trHeight w:val="240"/>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Residencial</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1000 m³</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25.139,5</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25.509,0</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25.449,7</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FF0000"/>
                <w:sz w:val="18"/>
                <w:szCs w:val="18"/>
              </w:rPr>
            </w:pPr>
            <w:r w:rsidRPr="007C479F">
              <w:rPr>
                <w:rFonts w:ascii="Arial" w:hAnsi="Arial" w:cs="Arial"/>
                <w:b/>
                <w:bCs/>
                <w:color w:val="FF0000"/>
                <w:sz w:val="18"/>
                <w:szCs w:val="18"/>
              </w:rPr>
              <w:t>-0,2%</w:t>
            </w:r>
          </w:p>
        </w:tc>
      </w:tr>
      <w:tr w:rsidR="007C479F" w:rsidRPr="007C479F" w:rsidTr="007C479F">
        <w:trPr>
          <w:trHeight w:val="240"/>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Comercial</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1000 m³</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4.263,7</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4.330,9</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4.330,9</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0,0%</w:t>
            </w:r>
          </w:p>
        </w:tc>
      </w:tr>
      <w:tr w:rsidR="007C479F" w:rsidRPr="007C479F" w:rsidTr="007C479F">
        <w:trPr>
          <w:trHeight w:val="255"/>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Industrial</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1000 m³</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889,5</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919,2</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911,0</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FF0000"/>
                <w:sz w:val="18"/>
                <w:szCs w:val="18"/>
              </w:rPr>
            </w:pPr>
            <w:r w:rsidRPr="007C479F">
              <w:rPr>
                <w:rFonts w:ascii="Arial" w:hAnsi="Arial" w:cs="Arial"/>
                <w:b/>
                <w:bCs/>
                <w:color w:val="FF0000"/>
                <w:sz w:val="18"/>
                <w:szCs w:val="18"/>
              </w:rPr>
              <w:t>-0,9%</w:t>
            </w:r>
          </w:p>
        </w:tc>
      </w:tr>
      <w:tr w:rsidR="007C479F" w:rsidRPr="007C479F" w:rsidTr="007C479F">
        <w:trPr>
          <w:trHeight w:val="255"/>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Pública</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1000 m³</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1.617,9</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1.718,4</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1.780,1</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3,6%</w:t>
            </w:r>
          </w:p>
        </w:tc>
      </w:tr>
      <w:tr w:rsidR="007C479F" w:rsidRPr="007C479F" w:rsidTr="007C479F">
        <w:trPr>
          <w:trHeight w:val="240"/>
        </w:trPr>
        <w:tc>
          <w:tcPr>
            <w:tcW w:w="4188" w:type="dxa"/>
            <w:tcBorders>
              <w:top w:val="single" w:sz="4" w:space="0" w:color="auto"/>
              <w:left w:val="single" w:sz="8" w:space="0" w:color="auto"/>
              <w:bottom w:val="single" w:sz="4" w:space="0" w:color="auto"/>
              <w:right w:val="nil"/>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Medido de Água</w:t>
            </w:r>
          </w:p>
        </w:tc>
        <w:tc>
          <w:tcPr>
            <w:tcW w:w="828" w:type="dxa"/>
            <w:tcBorders>
              <w:top w:val="single" w:sz="4" w:space="0" w:color="auto"/>
              <w:left w:val="nil"/>
              <w:bottom w:val="single" w:sz="4" w:space="0" w:color="auto"/>
              <w:right w:val="nil"/>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single" w:sz="4" w:space="0" w:color="auto"/>
              <w:left w:val="nil"/>
              <w:bottom w:val="single" w:sz="4" w:space="0" w:color="auto"/>
              <w:right w:val="nil"/>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single" w:sz="4" w:space="0" w:color="auto"/>
              <w:left w:val="nil"/>
              <w:bottom w:val="single" w:sz="4" w:space="0" w:color="auto"/>
              <w:right w:val="nil"/>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single" w:sz="4" w:space="0" w:color="auto"/>
              <w:left w:val="nil"/>
              <w:bottom w:val="single" w:sz="4" w:space="0" w:color="auto"/>
              <w:right w:val="nil"/>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813" w:type="dxa"/>
            <w:tcBorders>
              <w:top w:val="single" w:sz="4" w:space="0" w:color="auto"/>
              <w:left w:val="nil"/>
              <w:bottom w:val="single" w:sz="4" w:space="0" w:color="auto"/>
              <w:right w:val="single" w:sz="8" w:space="0" w:color="auto"/>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r>
      <w:tr w:rsidR="007C479F" w:rsidRPr="007C479F" w:rsidTr="007C479F">
        <w:trPr>
          <w:trHeight w:val="240"/>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Residencial</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1000 m³</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24.141,7</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24.235,3</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24.031,2</w:t>
            </w:r>
          </w:p>
        </w:tc>
        <w:tc>
          <w:tcPr>
            <w:tcW w:w="81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FF0000"/>
                <w:sz w:val="18"/>
                <w:szCs w:val="18"/>
              </w:rPr>
            </w:pPr>
            <w:r w:rsidRPr="007C479F">
              <w:rPr>
                <w:rFonts w:ascii="Arial" w:hAnsi="Arial" w:cs="Arial"/>
                <w:b/>
                <w:bCs/>
                <w:color w:val="FF0000"/>
                <w:sz w:val="18"/>
                <w:szCs w:val="18"/>
              </w:rPr>
              <w:t>-0,8%</w:t>
            </w:r>
          </w:p>
        </w:tc>
      </w:tr>
      <w:tr w:rsidR="007C479F" w:rsidRPr="007C479F" w:rsidTr="007C479F">
        <w:trPr>
          <w:trHeight w:val="240"/>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Comercial</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1000 m³</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3.143,4</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3.140,4</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3.088,2</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FF0000"/>
                <w:sz w:val="18"/>
                <w:szCs w:val="18"/>
              </w:rPr>
            </w:pPr>
            <w:r w:rsidRPr="007C479F">
              <w:rPr>
                <w:rFonts w:ascii="Arial" w:hAnsi="Arial" w:cs="Arial"/>
                <w:b/>
                <w:bCs/>
                <w:color w:val="FF0000"/>
                <w:sz w:val="18"/>
                <w:szCs w:val="18"/>
              </w:rPr>
              <w:t>-1,7%</w:t>
            </w:r>
          </w:p>
        </w:tc>
      </w:tr>
      <w:tr w:rsidR="007C479F" w:rsidRPr="007C479F" w:rsidTr="007C479F">
        <w:trPr>
          <w:trHeight w:val="255"/>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Industrial</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1000 m³</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737,7</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743,5</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740,9</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FF0000"/>
                <w:sz w:val="18"/>
                <w:szCs w:val="18"/>
              </w:rPr>
            </w:pPr>
            <w:r w:rsidRPr="007C479F">
              <w:rPr>
                <w:rFonts w:ascii="Arial" w:hAnsi="Arial" w:cs="Arial"/>
                <w:b/>
                <w:bCs/>
                <w:color w:val="FF0000"/>
                <w:sz w:val="18"/>
                <w:szCs w:val="18"/>
              </w:rPr>
              <w:t>-0,3%</w:t>
            </w:r>
          </w:p>
        </w:tc>
      </w:tr>
      <w:tr w:rsidR="007C479F" w:rsidRPr="007C479F" w:rsidTr="007C479F">
        <w:trPr>
          <w:trHeight w:val="255"/>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Pública</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1000 m³</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1.552,9</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1.633,7</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1.655,9</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1,4%</w:t>
            </w:r>
          </w:p>
        </w:tc>
      </w:tr>
      <w:tr w:rsidR="007C479F" w:rsidRPr="007C479F" w:rsidTr="007C479F">
        <w:trPr>
          <w:trHeight w:val="240"/>
        </w:trPr>
        <w:tc>
          <w:tcPr>
            <w:tcW w:w="4188" w:type="dxa"/>
            <w:tcBorders>
              <w:top w:val="single" w:sz="4" w:space="0" w:color="auto"/>
              <w:left w:val="single" w:sz="8" w:space="0" w:color="auto"/>
              <w:bottom w:val="single" w:sz="4" w:space="0" w:color="auto"/>
              <w:right w:val="nil"/>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Faturado de Esgoto</w:t>
            </w:r>
          </w:p>
        </w:tc>
        <w:tc>
          <w:tcPr>
            <w:tcW w:w="828" w:type="dxa"/>
            <w:tcBorders>
              <w:top w:val="single" w:sz="4" w:space="0" w:color="auto"/>
              <w:left w:val="nil"/>
              <w:bottom w:val="single" w:sz="4" w:space="0" w:color="auto"/>
              <w:right w:val="nil"/>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single" w:sz="4" w:space="0" w:color="auto"/>
              <w:left w:val="nil"/>
              <w:bottom w:val="single" w:sz="4" w:space="0" w:color="auto"/>
              <w:right w:val="nil"/>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single" w:sz="4" w:space="0" w:color="auto"/>
              <w:left w:val="nil"/>
              <w:bottom w:val="single" w:sz="4" w:space="0" w:color="auto"/>
              <w:right w:val="nil"/>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single" w:sz="4" w:space="0" w:color="auto"/>
              <w:left w:val="nil"/>
              <w:bottom w:val="single" w:sz="4" w:space="0" w:color="auto"/>
              <w:right w:val="nil"/>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813" w:type="dxa"/>
            <w:tcBorders>
              <w:top w:val="single" w:sz="4" w:space="0" w:color="auto"/>
              <w:left w:val="nil"/>
              <w:bottom w:val="single" w:sz="4" w:space="0" w:color="auto"/>
              <w:right w:val="single" w:sz="8" w:space="0" w:color="auto"/>
            </w:tcBorders>
            <w:shd w:val="clear" w:color="000000" w:fill="F2F2F2"/>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r>
      <w:tr w:rsidR="007C479F" w:rsidRPr="007C479F" w:rsidTr="007C479F">
        <w:trPr>
          <w:trHeight w:val="240"/>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Residencial</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1000 m³</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24.613,3</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24.996,2</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24.915,3</w:t>
            </w:r>
          </w:p>
        </w:tc>
        <w:tc>
          <w:tcPr>
            <w:tcW w:w="81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FF0000"/>
                <w:sz w:val="18"/>
                <w:szCs w:val="18"/>
              </w:rPr>
            </w:pPr>
            <w:r w:rsidRPr="007C479F">
              <w:rPr>
                <w:rFonts w:ascii="Arial" w:hAnsi="Arial" w:cs="Arial"/>
                <w:b/>
                <w:bCs/>
                <w:color w:val="FF0000"/>
                <w:sz w:val="18"/>
                <w:szCs w:val="18"/>
              </w:rPr>
              <w:t>-0,3%</w:t>
            </w:r>
          </w:p>
        </w:tc>
      </w:tr>
      <w:tr w:rsidR="007C479F" w:rsidRPr="007C479F" w:rsidTr="007C479F">
        <w:trPr>
          <w:trHeight w:val="240"/>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Comercial</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1000 m³</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4.227,5</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4.281,2</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4.273,5</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FF0000"/>
                <w:sz w:val="18"/>
                <w:szCs w:val="18"/>
              </w:rPr>
            </w:pPr>
            <w:r w:rsidRPr="007C479F">
              <w:rPr>
                <w:rFonts w:ascii="Arial" w:hAnsi="Arial" w:cs="Arial"/>
                <w:b/>
                <w:bCs/>
                <w:color w:val="FF0000"/>
                <w:sz w:val="18"/>
                <w:szCs w:val="18"/>
              </w:rPr>
              <w:t>-0,2%</w:t>
            </w:r>
          </w:p>
        </w:tc>
      </w:tr>
      <w:tr w:rsidR="007C479F" w:rsidRPr="007C479F" w:rsidTr="007C479F">
        <w:trPr>
          <w:trHeight w:val="255"/>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Industrial</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1000 m³</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815,6</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856,5</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856,1</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FF0000"/>
                <w:sz w:val="18"/>
                <w:szCs w:val="18"/>
              </w:rPr>
            </w:pPr>
            <w:r w:rsidRPr="007C479F">
              <w:rPr>
                <w:rFonts w:ascii="Arial" w:hAnsi="Arial" w:cs="Arial"/>
                <w:b/>
                <w:bCs/>
                <w:color w:val="FF0000"/>
                <w:sz w:val="18"/>
                <w:szCs w:val="18"/>
              </w:rPr>
              <w:t>-0,1%</w:t>
            </w:r>
          </w:p>
        </w:tc>
      </w:tr>
      <w:tr w:rsidR="007C479F" w:rsidRPr="007C479F" w:rsidTr="007C479F">
        <w:trPr>
          <w:trHeight w:val="255"/>
        </w:trPr>
        <w:tc>
          <w:tcPr>
            <w:tcW w:w="4188" w:type="dxa"/>
            <w:tcBorders>
              <w:top w:val="nil"/>
              <w:left w:val="single" w:sz="8" w:space="0" w:color="auto"/>
              <w:bottom w:val="nil"/>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Pública</w:t>
            </w:r>
          </w:p>
        </w:tc>
        <w:tc>
          <w:tcPr>
            <w:tcW w:w="82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1000 m³</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1.304,4</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1.443,3</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1.541,3</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6,8%</w:t>
            </w:r>
          </w:p>
        </w:tc>
      </w:tr>
      <w:tr w:rsidR="007C479F" w:rsidRPr="007C479F" w:rsidTr="007C479F">
        <w:trPr>
          <w:trHeight w:val="240"/>
        </w:trPr>
        <w:tc>
          <w:tcPr>
            <w:tcW w:w="4188" w:type="dxa"/>
            <w:tcBorders>
              <w:top w:val="single" w:sz="4" w:space="0" w:color="auto"/>
              <w:left w:val="single" w:sz="8" w:space="0" w:color="auto"/>
              <w:bottom w:val="single" w:sz="4" w:space="0" w:color="auto"/>
              <w:right w:val="nil"/>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FINANCEIRO</w:t>
            </w:r>
          </w:p>
        </w:tc>
        <w:tc>
          <w:tcPr>
            <w:tcW w:w="828" w:type="dxa"/>
            <w:tcBorders>
              <w:top w:val="single" w:sz="4" w:space="0" w:color="auto"/>
              <w:left w:val="nil"/>
              <w:bottom w:val="single" w:sz="4" w:space="0" w:color="auto"/>
              <w:right w:val="nil"/>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single" w:sz="4" w:space="0" w:color="auto"/>
              <w:left w:val="nil"/>
              <w:bottom w:val="single" w:sz="4" w:space="0" w:color="auto"/>
              <w:right w:val="nil"/>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single" w:sz="4" w:space="0" w:color="auto"/>
              <w:left w:val="nil"/>
              <w:bottom w:val="single" w:sz="4" w:space="0" w:color="auto"/>
              <w:right w:val="nil"/>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single" w:sz="4" w:space="0" w:color="auto"/>
              <w:left w:val="nil"/>
              <w:bottom w:val="single" w:sz="4" w:space="0" w:color="auto"/>
              <w:right w:val="nil"/>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813" w:type="dxa"/>
            <w:tcBorders>
              <w:top w:val="single" w:sz="4" w:space="0" w:color="auto"/>
              <w:left w:val="nil"/>
              <w:bottom w:val="single" w:sz="4" w:space="0" w:color="auto"/>
              <w:right w:val="single" w:sz="8" w:space="0" w:color="auto"/>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r>
      <w:tr w:rsidR="007C479F" w:rsidRPr="007C479F" w:rsidTr="007C479F">
        <w:trPr>
          <w:trHeight w:val="240"/>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Faturamento</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R$</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127.951.596</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133.305.603</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141.545.142</w:t>
            </w:r>
          </w:p>
        </w:tc>
        <w:tc>
          <w:tcPr>
            <w:tcW w:w="81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6,2%</w:t>
            </w:r>
          </w:p>
        </w:tc>
      </w:tr>
      <w:tr w:rsidR="007C479F" w:rsidRPr="007C479F" w:rsidTr="007C479F">
        <w:trPr>
          <w:trHeight w:val="240"/>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Faturamento Líquido</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R$</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126.053.014</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132.735.341</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140.378.643</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5,8%</w:t>
            </w:r>
          </w:p>
        </w:tc>
      </w:tr>
      <w:tr w:rsidR="007C479F" w:rsidRPr="007C479F" w:rsidTr="007C479F">
        <w:trPr>
          <w:trHeight w:val="255"/>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Arrecadação</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R$</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124.219.684</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132.043.688</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141.002.461</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6,8%</w:t>
            </w:r>
          </w:p>
        </w:tc>
      </w:tr>
      <w:tr w:rsidR="007C479F" w:rsidRPr="007C479F" w:rsidTr="007C479F">
        <w:trPr>
          <w:trHeight w:val="255"/>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Tarifa Média</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R$</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2,0195</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2,0801</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2,2429</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7,8%</w:t>
            </w:r>
          </w:p>
        </w:tc>
      </w:tr>
      <w:tr w:rsidR="007C479F" w:rsidRPr="007C479F" w:rsidTr="007C479F">
        <w:trPr>
          <w:trHeight w:val="255"/>
        </w:trPr>
        <w:tc>
          <w:tcPr>
            <w:tcW w:w="4188" w:type="dxa"/>
            <w:tcBorders>
              <w:top w:val="nil"/>
              <w:left w:val="single" w:sz="8" w:space="0" w:color="auto"/>
              <w:bottom w:val="nil"/>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Inadimplência Acumulada (12 meses)</w:t>
            </w:r>
          </w:p>
        </w:tc>
        <w:tc>
          <w:tcPr>
            <w:tcW w:w="82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5,81%</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5,84%</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5,91%</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1,1%</w:t>
            </w:r>
          </w:p>
        </w:tc>
      </w:tr>
      <w:tr w:rsidR="007C479F" w:rsidRPr="007C479F" w:rsidTr="007C479F">
        <w:trPr>
          <w:trHeight w:val="240"/>
        </w:trPr>
        <w:tc>
          <w:tcPr>
            <w:tcW w:w="4188" w:type="dxa"/>
            <w:tcBorders>
              <w:top w:val="single" w:sz="4" w:space="0" w:color="auto"/>
              <w:left w:val="single" w:sz="8" w:space="0" w:color="auto"/>
              <w:bottom w:val="single" w:sz="4" w:space="0" w:color="auto"/>
              <w:right w:val="nil"/>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DESPESAS</w:t>
            </w:r>
          </w:p>
        </w:tc>
        <w:tc>
          <w:tcPr>
            <w:tcW w:w="828" w:type="dxa"/>
            <w:tcBorders>
              <w:top w:val="single" w:sz="4" w:space="0" w:color="auto"/>
              <w:left w:val="nil"/>
              <w:bottom w:val="single" w:sz="4" w:space="0" w:color="auto"/>
              <w:right w:val="nil"/>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single" w:sz="4" w:space="0" w:color="auto"/>
              <w:left w:val="nil"/>
              <w:bottom w:val="single" w:sz="4" w:space="0" w:color="auto"/>
              <w:right w:val="nil"/>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single" w:sz="4" w:space="0" w:color="auto"/>
              <w:left w:val="nil"/>
              <w:bottom w:val="single" w:sz="4" w:space="0" w:color="auto"/>
              <w:right w:val="nil"/>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1368" w:type="dxa"/>
            <w:tcBorders>
              <w:top w:val="single" w:sz="4" w:space="0" w:color="auto"/>
              <w:left w:val="nil"/>
              <w:bottom w:val="single" w:sz="4" w:space="0" w:color="auto"/>
              <w:right w:val="nil"/>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c>
          <w:tcPr>
            <w:tcW w:w="813" w:type="dxa"/>
            <w:tcBorders>
              <w:top w:val="single" w:sz="4" w:space="0" w:color="auto"/>
              <w:left w:val="nil"/>
              <w:bottom w:val="single" w:sz="4" w:space="0" w:color="auto"/>
              <w:right w:val="single" w:sz="8" w:space="0" w:color="auto"/>
            </w:tcBorders>
            <w:shd w:val="clear" w:color="000000" w:fill="DDDDDD"/>
            <w:noWrap/>
            <w:vAlign w:val="bottom"/>
            <w:hideMark/>
          </w:tcPr>
          <w:p w:rsidR="007C479F" w:rsidRPr="007C479F" w:rsidRDefault="007C479F" w:rsidP="007C479F">
            <w:pPr>
              <w:rPr>
                <w:rFonts w:ascii="Arial" w:hAnsi="Arial" w:cs="Arial"/>
                <w:b/>
                <w:bCs/>
                <w:sz w:val="18"/>
                <w:szCs w:val="18"/>
              </w:rPr>
            </w:pPr>
            <w:r w:rsidRPr="007C479F">
              <w:rPr>
                <w:rFonts w:ascii="Arial" w:hAnsi="Arial" w:cs="Arial"/>
                <w:b/>
                <w:bCs/>
                <w:sz w:val="18"/>
                <w:szCs w:val="18"/>
              </w:rPr>
              <w:t> </w:t>
            </w:r>
          </w:p>
        </w:tc>
      </w:tr>
      <w:tr w:rsidR="007C479F" w:rsidRPr="007C479F" w:rsidTr="007C479F">
        <w:trPr>
          <w:trHeight w:val="240"/>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Pessoal</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R$</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51.375.320</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56.939.981</w:t>
            </w:r>
          </w:p>
        </w:tc>
        <w:tc>
          <w:tcPr>
            <w:tcW w:w="1368" w:type="dxa"/>
            <w:tcBorders>
              <w:top w:val="nil"/>
              <w:left w:val="nil"/>
              <w:bottom w:val="nil"/>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60.451.569</w:t>
            </w:r>
          </w:p>
        </w:tc>
        <w:tc>
          <w:tcPr>
            <w:tcW w:w="81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6,2%</w:t>
            </w:r>
          </w:p>
        </w:tc>
      </w:tr>
      <w:tr w:rsidR="007C479F" w:rsidRPr="007C479F" w:rsidTr="007C479F">
        <w:trPr>
          <w:trHeight w:val="240"/>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Materiais e Insumos</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R$</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8.998.323</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8.834.946</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9.141.024</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3,5%</w:t>
            </w:r>
          </w:p>
        </w:tc>
      </w:tr>
      <w:tr w:rsidR="007C479F" w:rsidRPr="007C479F" w:rsidTr="007C479F">
        <w:trPr>
          <w:trHeight w:val="255"/>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Serviços de Terceiros</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R$</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13.260.633</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14.436.250</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15.910.560</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10,2%</w:t>
            </w:r>
          </w:p>
        </w:tc>
      </w:tr>
      <w:tr w:rsidR="007C479F" w:rsidRPr="007C479F" w:rsidTr="007C479F">
        <w:trPr>
          <w:trHeight w:val="255"/>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Despesas Gerais (s/ Energia Elétrica)</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R$</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2.913.788</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2.514.306</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2.832.251</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12,6%</w:t>
            </w:r>
          </w:p>
        </w:tc>
      </w:tr>
      <w:tr w:rsidR="007C479F" w:rsidRPr="007C479F" w:rsidTr="007C479F">
        <w:trPr>
          <w:trHeight w:val="255"/>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Energia Elétrica</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R$</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9.507.310</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8.577.121</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11.011.191</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28,4%</w:t>
            </w:r>
          </w:p>
        </w:tc>
      </w:tr>
      <w:tr w:rsidR="007C479F" w:rsidRPr="007C479F" w:rsidTr="007C479F">
        <w:trPr>
          <w:trHeight w:val="255"/>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Depreciações</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R$</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2.669.086</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8.101.774</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8.558.524</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5,6%</w:t>
            </w:r>
          </w:p>
        </w:tc>
      </w:tr>
      <w:tr w:rsidR="007C479F" w:rsidRPr="007C479F" w:rsidTr="007C479F">
        <w:trPr>
          <w:trHeight w:val="255"/>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Financiamento</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R$</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2.828.661</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2.651.658</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3.229.941</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21,8%</w:t>
            </w:r>
          </w:p>
        </w:tc>
      </w:tr>
      <w:tr w:rsidR="007C479F" w:rsidRPr="007C479F" w:rsidTr="007C479F">
        <w:trPr>
          <w:trHeight w:val="255"/>
        </w:trPr>
        <w:tc>
          <w:tcPr>
            <w:tcW w:w="4188" w:type="dxa"/>
            <w:tcBorders>
              <w:top w:val="nil"/>
              <w:left w:val="single" w:sz="8" w:space="0" w:color="auto"/>
              <w:bottom w:val="single" w:sz="4"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Despesas Tributárias</w:t>
            </w:r>
          </w:p>
        </w:tc>
        <w:tc>
          <w:tcPr>
            <w:tcW w:w="82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R$</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11.009.042</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11.636.756</w:t>
            </w:r>
          </w:p>
        </w:tc>
        <w:tc>
          <w:tcPr>
            <w:tcW w:w="1368" w:type="dxa"/>
            <w:tcBorders>
              <w:top w:val="nil"/>
              <w:left w:val="nil"/>
              <w:bottom w:val="single" w:sz="4"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13.514.746</w:t>
            </w:r>
          </w:p>
        </w:tc>
        <w:tc>
          <w:tcPr>
            <w:tcW w:w="813" w:type="dxa"/>
            <w:tcBorders>
              <w:top w:val="single" w:sz="4" w:space="0" w:color="auto"/>
              <w:left w:val="single" w:sz="4" w:space="0" w:color="auto"/>
              <w:bottom w:val="nil"/>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0070C0"/>
                <w:sz w:val="18"/>
                <w:szCs w:val="18"/>
              </w:rPr>
            </w:pPr>
            <w:r w:rsidRPr="007C479F">
              <w:rPr>
                <w:rFonts w:ascii="Arial" w:hAnsi="Arial" w:cs="Arial"/>
                <w:b/>
                <w:bCs/>
                <w:color w:val="0070C0"/>
                <w:sz w:val="18"/>
                <w:szCs w:val="18"/>
              </w:rPr>
              <w:t>16,1%</w:t>
            </w:r>
          </w:p>
        </w:tc>
      </w:tr>
      <w:tr w:rsidR="007C479F" w:rsidRPr="007C479F" w:rsidTr="007C479F">
        <w:trPr>
          <w:trHeight w:val="270"/>
        </w:trPr>
        <w:tc>
          <w:tcPr>
            <w:tcW w:w="4188" w:type="dxa"/>
            <w:tcBorders>
              <w:top w:val="nil"/>
              <w:left w:val="single" w:sz="8" w:space="0" w:color="auto"/>
              <w:bottom w:val="single" w:sz="8" w:space="0" w:color="auto"/>
              <w:right w:val="single" w:sz="4" w:space="0" w:color="auto"/>
            </w:tcBorders>
            <w:shd w:val="clear" w:color="auto" w:fill="auto"/>
            <w:noWrap/>
            <w:vAlign w:val="bottom"/>
            <w:hideMark/>
          </w:tcPr>
          <w:p w:rsidR="007C479F" w:rsidRPr="007C479F" w:rsidRDefault="007C479F" w:rsidP="007C479F">
            <w:pPr>
              <w:rPr>
                <w:rFonts w:ascii="Arial" w:hAnsi="Arial" w:cs="Arial"/>
                <w:sz w:val="18"/>
                <w:szCs w:val="18"/>
              </w:rPr>
            </w:pPr>
            <w:r w:rsidRPr="007C479F">
              <w:rPr>
                <w:rFonts w:ascii="Arial" w:hAnsi="Arial" w:cs="Arial"/>
                <w:sz w:val="18"/>
                <w:szCs w:val="18"/>
              </w:rPr>
              <w:t>Despesas Financeiras</w:t>
            </w:r>
          </w:p>
        </w:tc>
        <w:tc>
          <w:tcPr>
            <w:tcW w:w="828" w:type="dxa"/>
            <w:tcBorders>
              <w:top w:val="nil"/>
              <w:left w:val="nil"/>
              <w:bottom w:val="single" w:sz="8" w:space="0" w:color="auto"/>
              <w:right w:val="single" w:sz="4" w:space="0" w:color="auto"/>
            </w:tcBorders>
            <w:shd w:val="clear" w:color="auto" w:fill="auto"/>
            <w:noWrap/>
            <w:vAlign w:val="bottom"/>
            <w:hideMark/>
          </w:tcPr>
          <w:p w:rsidR="007C479F" w:rsidRPr="007C479F" w:rsidRDefault="007C479F" w:rsidP="007C479F">
            <w:pPr>
              <w:jc w:val="center"/>
              <w:rPr>
                <w:rFonts w:ascii="Arial" w:hAnsi="Arial" w:cs="Arial"/>
                <w:sz w:val="16"/>
                <w:szCs w:val="16"/>
              </w:rPr>
            </w:pPr>
            <w:r w:rsidRPr="007C479F">
              <w:rPr>
                <w:rFonts w:ascii="Arial" w:hAnsi="Arial" w:cs="Arial"/>
                <w:sz w:val="16"/>
                <w:szCs w:val="16"/>
              </w:rPr>
              <w:t>R$</w:t>
            </w:r>
          </w:p>
        </w:tc>
        <w:tc>
          <w:tcPr>
            <w:tcW w:w="1368" w:type="dxa"/>
            <w:tcBorders>
              <w:top w:val="nil"/>
              <w:left w:val="nil"/>
              <w:bottom w:val="single" w:sz="8"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6.783.208</w:t>
            </w:r>
          </w:p>
        </w:tc>
        <w:tc>
          <w:tcPr>
            <w:tcW w:w="1368" w:type="dxa"/>
            <w:tcBorders>
              <w:top w:val="nil"/>
              <w:left w:val="nil"/>
              <w:bottom w:val="single" w:sz="8"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4.451.254</w:t>
            </w:r>
          </w:p>
        </w:tc>
        <w:tc>
          <w:tcPr>
            <w:tcW w:w="1368" w:type="dxa"/>
            <w:tcBorders>
              <w:top w:val="nil"/>
              <w:left w:val="nil"/>
              <w:bottom w:val="single" w:sz="8" w:space="0" w:color="auto"/>
              <w:right w:val="single" w:sz="4" w:space="0" w:color="auto"/>
            </w:tcBorders>
            <w:shd w:val="clear" w:color="auto" w:fill="auto"/>
            <w:noWrap/>
            <w:vAlign w:val="bottom"/>
            <w:hideMark/>
          </w:tcPr>
          <w:p w:rsidR="007C479F" w:rsidRPr="007C479F" w:rsidRDefault="007C479F" w:rsidP="007C479F">
            <w:pPr>
              <w:jc w:val="right"/>
              <w:rPr>
                <w:rFonts w:ascii="Arial" w:hAnsi="Arial" w:cs="Arial"/>
                <w:sz w:val="18"/>
                <w:szCs w:val="18"/>
              </w:rPr>
            </w:pPr>
            <w:r w:rsidRPr="007C479F">
              <w:rPr>
                <w:rFonts w:ascii="Arial" w:hAnsi="Arial" w:cs="Arial"/>
                <w:sz w:val="18"/>
                <w:szCs w:val="18"/>
              </w:rPr>
              <w:t>2.150.529</w:t>
            </w:r>
          </w:p>
        </w:tc>
        <w:tc>
          <w:tcPr>
            <w:tcW w:w="813"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7C479F" w:rsidRPr="007C479F" w:rsidRDefault="007C479F" w:rsidP="007C479F">
            <w:pPr>
              <w:jc w:val="center"/>
              <w:rPr>
                <w:rFonts w:ascii="Arial" w:hAnsi="Arial" w:cs="Arial"/>
                <w:b/>
                <w:bCs/>
                <w:color w:val="FF0000"/>
                <w:sz w:val="18"/>
                <w:szCs w:val="18"/>
              </w:rPr>
            </w:pPr>
            <w:r w:rsidRPr="007C479F">
              <w:rPr>
                <w:rFonts w:ascii="Arial" w:hAnsi="Arial" w:cs="Arial"/>
                <w:b/>
                <w:bCs/>
                <w:color w:val="FF0000"/>
                <w:sz w:val="18"/>
                <w:szCs w:val="18"/>
              </w:rPr>
              <w:t>-51,7%</w:t>
            </w:r>
          </w:p>
        </w:tc>
      </w:tr>
    </w:tbl>
    <w:p w:rsidR="007C479F" w:rsidRDefault="007C479F" w:rsidP="00C649AB">
      <w:pPr>
        <w:jc w:val="both"/>
        <w:rPr>
          <w:b/>
        </w:rPr>
      </w:pPr>
    </w:p>
    <w:p w:rsidR="00C649AB" w:rsidRDefault="00C649AB" w:rsidP="00C649AB">
      <w:pPr>
        <w:jc w:val="both"/>
        <w:rPr>
          <w:b/>
        </w:rPr>
      </w:pPr>
    </w:p>
    <w:p w:rsidR="00724202" w:rsidRDefault="00C649AB" w:rsidP="00724202">
      <w:pPr>
        <w:pStyle w:val="Corpodetexto3"/>
        <w:jc w:val="both"/>
        <w:rPr>
          <w:color w:val="000000"/>
          <w:sz w:val="24"/>
          <w:szCs w:val="24"/>
        </w:rPr>
      </w:pPr>
      <w:r w:rsidRPr="00445D2C">
        <w:rPr>
          <w:color w:val="000000"/>
          <w:sz w:val="24"/>
          <w:szCs w:val="24"/>
        </w:rPr>
        <w:t>Acompanhando o crescimento vegetativo da cidade, busca a universalização de seus servi</w:t>
      </w:r>
      <w:r w:rsidR="003979F9">
        <w:rPr>
          <w:color w:val="000000"/>
          <w:sz w:val="24"/>
          <w:szCs w:val="24"/>
        </w:rPr>
        <w:t>ços, hoje com um índice de 99,14</w:t>
      </w:r>
      <w:r w:rsidRPr="00445D2C">
        <w:rPr>
          <w:color w:val="000000"/>
          <w:sz w:val="24"/>
          <w:szCs w:val="24"/>
        </w:rPr>
        <w:t xml:space="preserve"> % em abastecimento urbano de água tratada, totaliza </w:t>
      </w:r>
      <w:r w:rsidR="003979F9">
        <w:rPr>
          <w:color w:val="000000"/>
          <w:sz w:val="24"/>
          <w:szCs w:val="24"/>
        </w:rPr>
        <w:t>136.178</w:t>
      </w:r>
      <w:r w:rsidRPr="00445D2C">
        <w:rPr>
          <w:color w:val="000000"/>
          <w:sz w:val="24"/>
          <w:szCs w:val="24"/>
        </w:rPr>
        <w:t xml:space="preserve"> ligações hidrometradas e </w:t>
      </w:r>
      <w:r w:rsidR="003979F9">
        <w:rPr>
          <w:color w:val="000000"/>
          <w:sz w:val="24"/>
          <w:szCs w:val="24"/>
        </w:rPr>
        <w:t>1.840,4</w:t>
      </w:r>
      <w:r w:rsidRPr="00445D2C">
        <w:rPr>
          <w:color w:val="000000"/>
          <w:sz w:val="24"/>
          <w:szCs w:val="24"/>
        </w:rPr>
        <w:t xml:space="preserve"> km de redes de distribuição. O atendimento urbano para coleta e afastamento do esgotamento sanitário, conta com índice </w:t>
      </w:r>
      <w:r w:rsidR="00724202">
        <w:rPr>
          <w:color w:val="000000"/>
          <w:sz w:val="24"/>
          <w:szCs w:val="24"/>
        </w:rPr>
        <w:t>de atendimento na ordem de 98,28</w:t>
      </w:r>
      <w:r w:rsidRPr="00445D2C">
        <w:rPr>
          <w:color w:val="000000"/>
          <w:sz w:val="24"/>
          <w:szCs w:val="24"/>
        </w:rPr>
        <w:t xml:space="preserve"> %, representando </w:t>
      </w:r>
      <w:r w:rsidR="00724202">
        <w:rPr>
          <w:color w:val="000000"/>
          <w:sz w:val="24"/>
          <w:szCs w:val="24"/>
        </w:rPr>
        <w:t>134.018</w:t>
      </w:r>
      <w:r w:rsidRPr="00445D2C">
        <w:rPr>
          <w:color w:val="000000"/>
          <w:sz w:val="24"/>
          <w:szCs w:val="24"/>
        </w:rPr>
        <w:t xml:space="preserve"> ligações, </w:t>
      </w:r>
      <w:r w:rsidR="00724202">
        <w:rPr>
          <w:color w:val="000000"/>
          <w:sz w:val="24"/>
          <w:szCs w:val="24"/>
        </w:rPr>
        <w:t>1.340,8</w:t>
      </w:r>
      <w:r w:rsidRPr="00445D2C">
        <w:rPr>
          <w:color w:val="000000"/>
          <w:sz w:val="24"/>
          <w:szCs w:val="24"/>
        </w:rPr>
        <w:t xml:space="preserve"> km de redes e </w:t>
      </w:r>
      <w:r w:rsidR="00724202">
        <w:rPr>
          <w:color w:val="000000"/>
          <w:sz w:val="24"/>
          <w:szCs w:val="24"/>
        </w:rPr>
        <w:t>8,20</w:t>
      </w:r>
      <w:r w:rsidRPr="00445D2C">
        <w:rPr>
          <w:color w:val="000000"/>
          <w:sz w:val="24"/>
          <w:szCs w:val="24"/>
        </w:rPr>
        <w:t xml:space="preserve"> %, em média, do esgoto tratado.</w:t>
      </w:r>
    </w:p>
    <w:p w:rsidR="00724202" w:rsidRDefault="00724202" w:rsidP="00724202">
      <w:pPr>
        <w:pStyle w:val="Corpodetexto3"/>
        <w:jc w:val="both"/>
        <w:rPr>
          <w:rStyle w:val="Forte"/>
          <w:bCs w:val="0"/>
          <w:color w:val="000000"/>
          <w:lang w:eastAsia="ar-SA"/>
        </w:rPr>
      </w:pPr>
      <w:r>
        <w:rPr>
          <w:color w:val="000000"/>
          <w:sz w:val="24"/>
          <w:szCs w:val="24"/>
        </w:rPr>
        <w:t>Vale ressaltar que a alteração drástica registrada nas extensões de redes de água e esgoto de 2013 para 2014 deveu-se à alteração da metodologia de cálculo feita pelo Departamento de Medição e Cadastro Técnico - DEMC</w:t>
      </w:r>
      <w:r w:rsidR="00C649AB">
        <w:rPr>
          <w:rStyle w:val="Forte"/>
          <w:bCs w:val="0"/>
          <w:color w:val="000000"/>
          <w:lang w:eastAsia="ar-SA"/>
        </w:rPr>
        <w:br w:type="page"/>
      </w:r>
    </w:p>
    <w:p w:rsidR="00724202" w:rsidRDefault="00724202" w:rsidP="00724202">
      <w:pPr>
        <w:pStyle w:val="Corpodetexto3"/>
        <w:jc w:val="both"/>
        <w:rPr>
          <w:rStyle w:val="Forte"/>
          <w:bCs w:val="0"/>
          <w:color w:val="000000"/>
          <w:lang w:eastAsia="ar-SA"/>
        </w:rPr>
      </w:pPr>
    </w:p>
    <w:p w:rsidR="00C649AB" w:rsidRPr="001B2BF8" w:rsidRDefault="00C649AB" w:rsidP="00724202">
      <w:pPr>
        <w:pStyle w:val="Corpodetexto3"/>
        <w:jc w:val="both"/>
        <w:rPr>
          <w:b/>
          <w:sz w:val="28"/>
          <w:szCs w:val="28"/>
        </w:rPr>
      </w:pPr>
      <w:r w:rsidRPr="001B2BF8">
        <w:rPr>
          <w:b/>
          <w:sz w:val="28"/>
          <w:szCs w:val="28"/>
        </w:rPr>
        <w:t xml:space="preserve">ASSESSORIA DE MEIO AMBIENTE  </w:t>
      </w:r>
    </w:p>
    <w:p w:rsidR="00C649AB" w:rsidRDefault="00C649AB" w:rsidP="00C649AB">
      <w:pPr>
        <w:rPr>
          <w:rStyle w:val="Forte"/>
          <w:bCs w:val="0"/>
          <w:color w:val="000000"/>
          <w:lang w:eastAsia="ar-SA"/>
        </w:rPr>
      </w:pPr>
    </w:p>
    <w:p w:rsidR="00C649AB" w:rsidRPr="009509DA" w:rsidRDefault="00C649AB" w:rsidP="00C649AB">
      <w:pPr>
        <w:jc w:val="both"/>
        <w:rPr>
          <w:rStyle w:val="Forte"/>
        </w:rPr>
      </w:pPr>
      <w:r w:rsidRPr="009509DA">
        <w:rPr>
          <w:rStyle w:val="Forte"/>
        </w:rPr>
        <w:t xml:space="preserve">PRINCIPAIS ATIVIDADES </w:t>
      </w:r>
    </w:p>
    <w:p w:rsidR="00C649AB" w:rsidRPr="009509DA" w:rsidRDefault="00C649AB" w:rsidP="00C649AB">
      <w:pPr>
        <w:jc w:val="both"/>
        <w:rPr>
          <w:rStyle w:val="Forte"/>
        </w:rPr>
      </w:pPr>
      <w:r w:rsidRPr="009509DA">
        <w:rPr>
          <w:rStyle w:val="Forte"/>
        </w:rPr>
        <w:t>MEIO AMBIENTE/DRDE NO ANO DE 2014</w:t>
      </w:r>
    </w:p>
    <w:p w:rsidR="00C649AB" w:rsidRPr="0023354C" w:rsidRDefault="00C649AB" w:rsidP="00C649AB">
      <w:pPr>
        <w:jc w:val="both"/>
      </w:pPr>
    </w:p>
    <w:p w:rsidR="00C649AB" w:rsidRPr="0023354C" w:rsidRDefault="00C649AB" w:rsidP="00C649AB">
      <w:pPr>
        <w:numPr>
          <w:ilvl w:val="0"/>
          <w:numId w:val="13"/>
        </w:numPr>
        <w:suppressAutoHyphens/>
        <w:spacing w:line="360" w:lineRule="auto"/>
        <w:jc w:val="both"/>
      </w:pPr>
      <w:r w:rsidRPr="0023354C">
        <w:t>Representante da CESAMA no Conselho de Meio Ambiente de Juiz de Fora (COMDEMA JF);</w:t>
      </w:r>
    </w:p>
    <w:p w:rsidR="00C649AB" w:rsidRPr="0023354C" w:rsidRDefault="00C649AB" w:rsidP="00C649AB">
      <w:pPr>
        <w:numPr>
          <w:ilvl w:val="0"/>
          <w:numId w:val="13"/>
        </w:numPr>
        <w:suppressAutoHyphens/>
        <w:spacing w:line="360" w:lineRule="auto"/>
        <w:jc w:val="both"/>
      </w:pPr>
      <w:r w:rsidRPr="0023354C">
        <w:t>Representante da CESAMA na CAIS - Câmara de Atividades de Infraestrutura e Saneamento (COMDEMA JF);</w:t>
      </w:r>
    </w:p>
    <w:p w:rsidR="00C649AB" w:rsidRPr="0023354C" w:rsidRDefault="00C649AB" w:rsidP="00003E75">
      <w:pPr>
        <w:numPr>
          <w:ilvl w:val="0"/>
          <w:numId w:val="13"/>
        </w:numPr>
        <w:suppressAutoHyphens/>
        <w:spacing w:line="360" w:lineRule="auto"/>
        <w:jc w:val="both"/>
      </w:pPr>
      <w:r w:rsidRPr="0023354C">
        <w:t>Representante da CESAMA na Comissão de Políticas Urbanas – COMPUR (criada em Maio/2013</w:t>
      </w:r>
      <w:r w:rsidR="00003E75">
        <w:t>)</w:t>
      </w:r>
    </w:p>
    <w:p w:rsidR="00C649AB" w:rsidRPr="0023354C" w:rsidRDefault="00C649AB" w:rsidP="00C649AB">
      <w:pPr>
        <w:numPr>
          <w:ilvl w:val="0"/>
          <w:numId w:val="13"/>
        </w:numPr>
        <w:suppressAutoHyphens/>
        <w:spacing w:line="360" w:lineRule="auto"/>
        <w:jc w:val="both"/>
      </w:pPr>
      <w:r w:rsidRPr="0023354C">
        <w:t xml:space="preserve">Representante da CESAMA no Grupo de Trabalho - GT João Penido, Criado por Decreto Municipal, com a finalidade de avaliar a legislação vigente e propor novos mecanismos e medidas de proteção do manancial; </w:t>
      </w:r>
    </w:p>
    <w:p w:rsidR="00C649AB" w:rsidRPr="0023354C" w:rsidRDefault="00C649AB" w:rsidP="00C649AB">
      <w:pPr>
        <w:numPr>
          <w:ilvl w:val="0"/>
          <w:numId w:val="13"/>
        </w:numPr>
        <w:suppressAutoHyphens/>
        <w:spacing w:line="360" w:lineRule="auto"/>
        <w:jc w:val="both"/>
      </w:pPr>
      <w:r w:rsidRPr="0023354C">
        <w:t>Representante da CESAMA na Plenária do Comitê da Bacia Hidrográfica dos Afluentes Mineiros dos Rios Preto e Paraibuna - CBH Preto e Paraibuna;</w:t>
      </w:r>
    </w:p>
    <w:p w:rsidR="00C649AB" w:rsidRPr="0023354C" w:rsidRDefault="00C649AB" w:rsidP="00C649AB">
      <w:pPr>
        <w:numPr>
          <w:ilvl w:val="0"/>
          <w:numId w:val="13"/>
        </w:numPr>
        <w:suppressAutoHyphens/>
        <w:spacing w:line="360" w:lineRule="auto"/>
        <w:jc w:val="both"/>
      </w:pPr>
      <w:r w:rsidRPr="0023354C">
        <w:t>Representante da CESAMA na Plenária do CERH - Conselho Estadual de Recursos Hídricos;</w:t>
      </w:r>
    </w:p>
    <w:p w:rsidR="00C649AB" w:rsidRPr="0023354C" w:rsidRDefault="00C649AB" w:rsidP="00C649AB">
      <w:pPr>
        <w:numPr>
          <w:ilvl w:val="0"/>
          <w:numId w:val="13"/>
        </w:numPr>
        <w:suppressAutoHyphens/>
        <w:spacing w:line="360" w:lineRule="auto"/>
        <w:jc w:val="both"/>
      </w:pPr>
      <w:r w:rsidRPr="0023354C">
        <w:t>Representante da CESAMA na Plenária da AGEVAP – Associação Pró-Gestão das Águas da Bacia Hidrográfica do Rio Paraíba do Sul;</w:t>
      </w:r>
    </w:p>
    <w:p w:rsidR="00C649AB" w:rsidRPr="0023354C" w:rsidRDefault="00C649AB" w:rsidP="00C649AB">
      <w:pPr>
        <w:numPr>
          <w:ilvl w:val="0"/>
          <w:numId w:val="13"/>
        </w:numPr>
        <w:suppressAutoHyphens/>
        <w:spacing w:line="360" w:lineRule="auto"/>
        <w:jc w:val="both"/>
      </w:pPr>
      <w:r w:rsidRPr="0023354C">
        <w:t>Participação em Eventos e Audiências Públicas;</w:t>
      </w:r>
    </w:p>
    <w:p w:rsidR="00C649AB" w:rsidRPr="0023354C" w:rsidRDefault="00C649AB" w:rsidP="00C649AB">
      <w:pPr>
        <w:numPr>
          <w:ilvl w:val="0"/>
          <w:numId w:val="13"/>
        </w:numPr>
        <w:suppressAutoHyphens/>
        <w:spacing w:line="360" w:lineRule="auto"/>
        <w:jc w:val="both"/>
      </w:pPr>
      <w:r w:rsidRPr="0023354C">
        <w:t>Apoio a Diretoria de Desenvolvimento e Expansão (DRDE) para obtenção de licenças ambientais e dispensa de licenças ambientais  relacionadas às obras de expansão;</w:t>
      </w:r>
    </w:p>
    <w:p w:rsidR="00C649AB" w:rsidRPr="0023354C" w:rsidRDefault="00C649AB" w:rsidP="00C649AB">
      <w:pPr>
        <w:numPr>
          <w:ilvl w:val="0"/>
          <w:numId w:val="13"/>
        </w:numPr>
        <w:suppressAutoHyphens/>
        <w:spacing w:line="360" w:lineRule="auto"/>
        <w:jc w:val="both"/>
      </w:pPr>
      <w:r w:rsidRPr="0023354C">
        <w:t>Apoio a Diretoria Técnica Operacional (DRTO) para obtenção de licenças ambientais e dispensa de licenças ambientais  relacionadas às atividades de manutenção e operação;</w:t>
      </w:r>
    </w:p>
    <w:p w:rsidR="00C649AB" w:rsidRPr="0023354C" w:rsidRDefault="00C649AB" w:rsidP="00C649AB">
      <w:pPr>
        <w:numPr>
          <w:ilvl w:val="0"/>
          <w:numId w:val="13"/>
        </w:numPr>
        <w:suppressAutoHyphens/>
        <w:spacing w:line="360" w:lineRule="auto"/>
        <w:jc w:val="both"/>
      </w:pPr>
      <w:r w:rsidRPr="0023354C">
        <w:t>Outorga da Captação de Água Bruta na Barragem de Chapéu D'Uvas (em curso);</w:t>
      </w:r>
    </w:p>
    <w:p w:rsidR="00C649AB" w:rsidRPr="0023354C" w:rsidRDefault="00C649AB" w:rsidP="00C649AB">
      <w:pPr>
        <w:numPr>
          <w:ilvl w:val="0"/>
          <w:numId w:val="13"/>
        </w:numPr>
        <w:suppressAutoHyphens/>
        <w:spacing w:line="360" w:lineRule="auto"/>
        <w:jc w:val="both"/>
      </w:pPr>
      <w:r w:rsidRPr="0023354C">
        <w:t>Licenciamento Ambiental (LP+LI) da Ampliação da ETE Barbosa Lage (em curso);</w:t>
      </w:r>
    </w:p>
    <w:p w:rsidR="00C649AB" w:rsidRPr="0023354C" w:rsidRDefault="00C649AB" w:rsidP="00C649AB">
      <w:pPr>
        <w:numPr>
          <w:ilvl w:val="0"/>
          <w:numId w:val="13"/>
        </w:numPr>
        <w:suppressAutoHyphens/>
        <w:spacing w:line="360" w:lineRule="auto"/>
        <w:jc w:val="both"/>
      </w:pPr>
      <w:r w:rsidRPr="0023354C">
        <w:t>Revalidação da Licença de Operação da 1a. Etapa da ETE Barbosa Lage (concluído);</w:t>
      </w:r>
    </w:p>
    <w:p w:rsidR="00C649AB" w:rsidRPr="0023354C" w:rsidRDefault="00C649AB" w:rsidP="00C649AB">
      <w:pPr>
        <w:numPr>
          <w:ilvl w:val="0"/>
          <w:numId w:val="13"/>
        </w:numPr>
        <w:suppressAutoHyphens/>
        <w:spacing w:line="360" w:lineRule="auto"/>
        <w:jc w:val="both"/>
      </w:pPr>
      <w:r w:rsidRPr="0023354C">
        <w:t>Revalidação do Licenciamento Ambiental (LOC) para a ETA Walfrido Machado Mendonça – CDI (em curso)</w:t>
      </w:r>
    </w:p>
    <w:p w:rsidR="00C649AB" w:rsidRDefault="00C649AB" w:rsidP="00C649AB">
      <w:pPr>
        <w:suppressAutoHyphens/>
        <w:spacing w:line="360" w:lineRule="auto"/>
        <w:ind w:left="720"/>
        <w:jc w:val="both"/>
      </w:pPr>
    </w:p>
    <w:p w:rsidR="00C649AB" w:rsidRDefault="00C649AB" w:rsidP="00C649AB">
      <w:pPr>
        <w:suppressAutoHyphens/>
        <w:spacing w:line="360" w:lineRule="auto"/>
        <w:ind w:left="720"/>
        <w:jc w:val="both"/>
      </w:pPr>
    </w:p>
    <w:p w:rsidR="00C649AB" w:rsidRPr="0023354C" w:rsidRDefault="00C649AB" w:rsidP="00C649AB">
      <w:pPr>
        <w:suppressAutoHyphens/>
        <w:spacing w:line="360" w:lineRule="auto"/>
        <w:ind w:left="720"/>
        <w:jc w:val="both"/>
      </w:pPr>
    </w:p>
    <w:p w:rsidR="00C649AB" w:rsidRPr="0023354C" w:rsidRDefault="00C649AB" w:rsidP="00C649AB">
      <w:pPr>
        <w:numPr>
          <w:ilvl w:val="0"/>
          <w:numId w:val="13"/>
        </w:numPr>
        <w:suppressAutoHyphens/>
        <w:spacing w:line="360" w:lineRule="auto"/>
        <w:jc w:val="both"/>
      </w:pPr>
      <w:r w:rsidRPr="0023354C">
        <w:lastRenderedPageBreak/>
        <w:t>Licenciamento Ambiental (LP+LI) para Ampliação da ETA Mal. Castelo Branco (LI 25-2013 SMA/PJF);</w:t>
      </w:r>
    </w:p>
    <w:p w:rsidR="00C649AB" w:rsidRPr="0023354C" w:rsidRDefault="00C649AB" w:rsidP="00C649AB">
      <w:pPr>
        <w:numPr>
          <w:ilvl w:val="0"/>
          <w:numId w:val="13"/>
        </w:numPr>
        <w:suppressAutoHyphens/>
        <w:spacing w:line="360" w:lineRule="auto"/>
        <w:jc w:val="both"/>
      </w:pPr>
      <w:r w:rsidRPr="0023354C">
        <w:t>Licenciamento Ambiental (LOC) das ETAs Dr. João Penido e  Mal. Castelo Branco (LOC 24-2013 SMA/PJF);</w:t>
      </w:r>
    </w:p>
    <w:p w:rsidR="00C649AB" w:rsidRPr="0023354C" w:rsidRDefault="00C649AB" w:rsidP="00C649AB">
      <w:pPr>
        <w:numPr>
          <w:ilvl w:val="0"/>
          <w:numId w:val="13"/>
        </w:numPr>
        <w:suppressAutoHyphens/>
        <w:spacing w:line="360" w:lineRule="auto"/>
        <w:jc w:val="both"/>
      </w:pPr>
      <w:r w:rsidRPr="0023354C">
        <w:t>Acompanhamento do Monitoramento Ambiental da operação da ETE Barreira do Triunfo junto a Secretaria de Meio Ambiente de Juiz de Fora;</w:t>
      </w:r>
    </w:p>
    <w:p w:rsidR="00C649AB" w:rsidRPr="0023354C" w:rsidRDefault="00C649AB" w:rsidP="00C649AB">
      <w:pPr>
        <w:numPr>
          <w:ilvl w:val="0"/>
          <w:numId w:val="13"/>
        </w:numPr>
        <w:suppressAutoHyphens/>
        <w:spacing w:line="360" w:lineRule="auto"/>
        <w:jc w:val="both"/>
      </w:pPr>
      <w:r w:rsidRPr="0023354C">
        <w:t>Acompanhamento do Monitoramento Ambiental da operação da ETE Barbosa Lage junto a SUPRAM ZM;</w:t>
      </w:r>
    </w:p>
    <w:p w:rsidR="00C649AB" w:rsidRPr="0023354C" w:rsidRDefault="00C649AB" w:rsidP="00C649AB">
      <w:pPr>
        <w:numPr>
          <w:ilvl w:val="0"/>
          <w:numId w:val="13"/>
        </w:numPr>
        <w:suppressAutoHyphens/>
        <w:spacing w:line="360" w:lineRule="auto"/>
        <w:jc w:val="both"/>
      </w:pPr>
      <w:r w:rsidRPr="0023354C">
        <w:t>Acompanhamento do Monitoramento Ambiental da implantação da ETE União Indústria junto a SUPRAM ZM;</w:t>
      </w:r>
    </w:p>
    <w:p w:rsidR="00C649AB" w:rsidRPr="0023354C" w:rsidRDefault="00C649AB" w:rsidP="00C649AB">
      <w:pPr>
        <w:numPr>
          <w:ilvl w:val="0"/>
          <w:numId w:val="13"/>
        </w:numPr>
        <w:suppressAutoHyphens/>
        <w:spacing w:line="360" w:lineRule="auto"/>
        <w:jc w:val="both"/>
      </w:pPr>
      <w:r w:rsidRPr="0023354C">
        <w:t>Acompanhamento do Monitoramento Ambiental da implantação das obras lineares  do Sistema União Indústria  junto a Secretaria de Meio Ambiente de Juiz de Fora;</w:t>
      </w:r>
    </w:p>
    <w:p w:rsidR="00C649AB" w:rsidRPr="0023354C" w:rsidRDefault="00C649AB" w:rsidP="00C649AB">
      <w:pPr>
        <w:numPr>
          <w:ilvl w:val="0"/>
          <w:numId w:val="13"/>
        </w:numPr>
        <w:suppressAutoHyphens/>
        <w:spacing w:line="360" w:lineRule="auto"/>
        <w:jc w:val="both"/>
      </w:pPr>
      <w:r w:rsidRPr="0023354C">
        <w:t>Acompanhamento do Monitoramento Ambiental da operação da ETA Walfrido Machado Mendonça  junto a Secretaria de Meio Ambiente de Juiz de Fora;</w:t>
      </w:r>
    </w:p>
    <w:p w:rsidR="00C649AB" w:rsidRPr="0023354C" w:rsidRDefault="00C649AB" w:rsidP="00C649AB">
      <w:pPr>
        <w:numPr>
          <w:ilvl w:val="0"/>
          <w:numId w:val="13"/>
        </w:numPr>
        <w:suppressAutoHyphens/>
        <w:spacing w:line="360" w:lineRule="auto"/>
        <w:jc w:val="both"/>
      </w:pPr>
      <w:r w:rsidRPr="0023354C">
        <w:t>Acompanhamento do Monitoramento Ambiental da operação das ETAs João Penido e Marechal Castelo Branco  junto a Secretaria de Meio Ambiente de Juiz de Fora;</w:t>
      </w:r>
    </w:p>
    <w:p w:rsidR="00C649AB" w:rsidRPr="001B2BF8" w:rsidRDefault="00C649AB" w:rsidP="00C649AB">
      <w:pPr>
        <w:tabs>
          <w:tab w:val="left" w:pos="2899"/>
        </w:tabs>
        <w:rPr>
          <w:b/>
          <w:sz w:val="28"/>
          <w:szCs w:val="28"/>
        </w:rPr>
      </w:pPr>
      <w:r>
        <w:rPr>
          <w:b/>
        </w:rPr>
        <w:br w:type="page"/>
      </w:r>
      <w:r w:rsidRPr="001B2BF8">
        <w:rPr>
          <w:b/>
          <w:sz w:val="28"/>
          <w:szCs w:val="28"/>
        </w:rPr>
        <w:lastRenderedPageBreak/>
        <w:t>ASSESSORIA DE GESTÃO DA QUALIDADE</w:t>
      </w:r>
    </w:p>
    <w:p w:rsidR="00C649AB" w:rsidRPr="006F575F" w:rsidRDefault="00C649AB" w:rsidP="00C649AB">
      <w:pPr>
        <w:tabs>
          <w:tab w:val="left" w:pos="2899"/>
        </w:tabs>
        <w:jc w:val="center"/>
        <w:rPr>
          <w:b/>
          <w:color w:val="FF0000"/>
        </w:rPr>
      </w:pPr>
    </w:p>
    <w:p w:rsidR="00C649AB" w:rsidRPr="003C2F20" w:rsidRDefault="00C649AB" w:rsidP="00C649AB">
      <w:pPr>
        <w:rPr>
          <w:b/>
          <w:bCs/>
        </w:rPr>
      </w:pPr>
      <w:r w:rsidRPr="003C2F20">
        <w:rPr>
          <w:b/>
          <w:bCs/>
        </w:rPr>
        <w:t>Decreto nº 5.440 de 04 de Maio de 2005:</w:t>
      </w:r>
    </w:p>
    <w:p w:rsidR="00C649AB" w:rsidRPr="003C2F20" w:rsidRDefault="00C649AB" w:rsidP="00C649AB">
      <w:pPr>
        <w:pStyle w:val="Corpodetexto"/>
        <w:tabs>
          <w:tab w:val="left" w:pos="240"/>
        </w:tabs>
      </w:pPr>
      <w:r w:rsidRPr="003C2F20">
        <w:t>“Estabelece definições e procedimentos sobre o controle de qualidade da água de sistemas de abastecimento e institui mecanismos e instrumentos para divulgação de informação ao consumidor sobre a qualidade da água para consumo humano”.</w:t>
      </w:r>
    </w:p>
    <w:p w:rsidR="00C649AB" w:rsidRPr="003C2F20" w:rsidRDefault="00C649AB" w:rsidP="00C649AB">
      <w:pPr>
        <w:jc w:val="both"/>
      </w:pPr>
      <w:r w:rsidRPr="003C2F20">
        <w:t>Através deste Relatório Anual, a CESAMA garante ao consumidor o direito à informação sobre a qualidade da água distribuída, atendendo aos requisitos do Decreto nº 5440, de 04 de maio de 2005, e do Artigo 13 da Portaria nº 2.914 de 12 de dezembro de 2011 do Ministério da Saúde.</w:t>
      </w:r>
    </w:p>
    <w:p w:rsidR="00C649AB" w:rsidRPr="003C2F20" w:rsidRDefault="00C649AB" w:rsidP="00C649AB">
      <w:pPr>
        <w:pStyle w:val="Ttulo3"/>
        <w:rPr>
          <w:sz w:val="24"/>
        </w:rPr>
      </w:pPr>
      <w:r w:rsidRPr="003C2F20">
        <w:rPr>
          <w:sz w:val="24"/>
        </w:rPr>
        <w:t>Lei Federal nº 8.078, de 11 de setembro de 1990:</w:t>
      </w:r>
    </w:p>
    <w:p w:rsidR="00C649AB" w:rsidRPr="003C2F20" w:rsidRDefault="00C649AB" w:rsidP="00C649AB">
      <w:pPr>
        <w:jc w:val="both"/>
      </w:pPr>
      <w:r w:rsidRPr="003C2F20">
        <w:t>“Dispõe sobre a proteção do consumidor e dá outras providências”</w:t>
      </w:r>
    </w:p>
    <w:p w:rsidR="00C649AB" w:rsidRPr="003C2F20" w:rsidRDefault="00C649AB" w:rsidP="00C649AB">
      <w:pPr>
        <w:tabs>
          <w:tab w:val="left" w:pos="9525"/>
        </w:tabs>
        <w:jc w:val="both"/>
      </w:pPr>
      <w:r w:rsidRPr="003C2F20">
        <w:t xml:space="preserve">     CAPÍTULO lll: Dos Direitos Básicos do Consumidor</w:t>
      </w:r>
      <w:r w:rsidRPr="003C2F20">
        <w:tab/>
      </w:r>
    </w:p>
    <w:p w:rsidR="00C649AB" w:rsidRPr="003C2F20" w:rsidRDefault="00C649AB" w:rsidP="00C649AB">
      <w:pPr>
        <w:pStyle w:val="Corpodetexto"/>
      </w:pPr>
      <w:r w:rsidRPr="003C2F20">
        <w:t xml:space="preserve">     Art. 6º - São direitos básicos do consumidor: (...)</w:t>
      </w:r>
    </w:p>
    <w:p w:rsidR="00C649AB" w:rsidRPr="003C2F20" w:rsidRDefault="00C649AB" w:rsidP="00C649AB">
      <w:pPr>
        <w:pStyle w:val="Corpodetexto"/>
        <w:rPr>
          <w:b/>
          <w:bCs/>
        </w:rPr>
      </w:pPr>
      <w:r w:rsidRPr="003C2F20">
        <w:t xml:space="preserve"> </w:t>
      </w:r>
      <w:r w:rsidRPr="003C2F20">
        <w:rPr>
          <w:b/>
          <w:bCs/>
        </w:rPr>
        <w:t>Portaria nº 2.914 de 12 de dezembro de 2011 do Ministério da Saúde:</w:t>
      </w:r>
    </w:p>
    <w:p w:rsidR="00C649AB" w:rsidRPr="003C2F20" w:rsidRDefault="00C649AB" w:rsidP="00C649AB">
      <w:pPr>
        <w:jc w:val="both"/>
      </w:pPr>
      <w:r w:rsidRPr="003C2F20">
        <w:t>“Estabelece os procedimentos e responsabilidades relativos ao controle e vigilância da qualidade da água para consumo humano e seu padrão de potabilidade, e dá outras providências”.</w:t>
      </w:r>
    </w:p>
    <w:p w:rsidR="00C649AB" w:rsidRDefault="00C649AB" w:rsidP="00C649AB">
      <w:pPr>
        <w:jc w:val="both"/>
      </w:pPr>
      <w:r w:rsidRPr="003C2F20">
        <w:t>Em cumprimento a essa Portaria a água fornecida pela CESAMA é monitorada diariamente desde as unidades de tratamento até a entrada na residência do cliente, obedecendo a um plano estabelecido pela Portaria</w:t>
      </w:r>
    </w:p>
    <w:p w:rsidR="00C649AB" w:rsidRPr="003C2F20" w:rsidRDefault="00C649AB" w:rsidP="00C649AB">
      <w:pPr>
        <w:jc w:val="both"/>
        <w:rPr>
          <w:b/>
          <w:color w:val="FF0000"/>
        </w:rPr>
      </w:pPr>
    </w:p>
    <w:p w:rsidR="00C649AB" w:rsidRDefault="00C649AB" w:rsidP="00C649AB">
      <w:pPr>
        <w:jc w:val="center"/>
        <w:rPr>
          <w:rFonts w:ascii="Arial" w:hAnsi="Arial" w:cs="Arial"/>
          <w:sz w:val="16"/>
        </w:rPr>
      </w:pPr>
      <w:r>
        <w:rPr>
          <w:rFonts w:ascii="Arial" w:hAnsi="Arial" w:cs="Arial"/>
          <w:sz w:val="16"/>
        </w:rPr>
        <w:t>Amostras provenientes das Redes de Distribuição: Perímetro Urbano e Distritos de Juiz de Fora   (Local de coleta: Hidrômetro)</w:t>
      </w:r>
    </w:p>
    <w:p w:rsidR="00C649AB" w:rsidRDefault="00C649AB" w:rsidP="00C649AB">
      <w:pPr>
        <w:jc w:val="center"/>
        <w:rPr>
          <w:rFonts w:ascii="Arial" w:hAnsi="Arial" w:cs="Arial"/>
          <w:sz w:val="16"/>
        </w:rPr>
      </w:pPr>
    </w:p>
    <w:tbl>
      <w:tblPr>
        <w:tblW w:w="10376" w:type="dxa"/>
        <w:tblInd w:w="-639" w:type="dxa"/>
        <w:tblLayout w:type="fixed"/>
        <w:tblCellMar>
          <w:left w:w="70" w:type="dxa"/>
          <w:right w:w="70" w:type="dxa"/>
        </w:tblCellMar>
        <w:tblLook w:val="0000"/>
      </w:tblPr>
      <w:tblGrid>
        <w:gridCol w:w="1276"/>
        <w:gridCol w:w="522"/>
        <w:gridCol w:w="415"/>
        <w:gridCol w:w="416"/>
        <w:gridCol w:w="691"/>
        <w:gridCol w:w="553"/>
        <w:gridCol w:w="554"/>
        <w:gridCol w:w="553"/>
        <w:gridCol w:w="553"/>
        <w:gridCol w:w="416"/>
        <w:gridCol w:w="553"/>
        <w:gridCol w:w="415"/>
        <w:gridCol w:w="415"/>
        <w:gridCol w:w="553"/>
        <w:gridCol w:w="553"/>
        <w:gridCol w:w="554"/>
        <w:gridCol w:w="553"/>
        <w:gridCol w:w="831"/>
      </w:tblGrid>
      <w:tr w:rsidR="00C649AB" w:rsidRPr="00081308" w:rsidTr="003D63C3">
        <w:trPr>
          <w:trHeight w:val="382"/>
        </w:trPr>
        <w:tc>
          <w:tcPr>
            <w:tcW w:w="1276" w:type="dxa"/>
            <w:tcBorders>
              <w:top w:val="single" w:sz="8" w:space="0" w:color="008000"/>
              <w:left w:val="single" w:sz="4" w:space="0" w:color="000000"/>
              <w:bottom w:val="single" w:sz="4" w:space="0" w:color="008000"/>
            </w:tcBorders>
            <w:shd w:val="clear" w:color="auto" w:fill="auto"/>
            <w:vAlign w:val="center"/>
          </w:tcPr>
          <w:p w:rsidR="00C649AB" w:rsidRPr="00081308" w:rsidRDefault="00C649AB" w:rsidP="003D63C3">
            <w:pPr>
              <w:snapToGrid w:val="0"/>
              <w:ind w:left="1" w:firstLine="71"/>
              <w:jc w:val="center"/>
              <w:rPr>
                <w:b/>
                <w:bCs/>
                <w:sz w:val="16"/>
                <w:szCs w:val="16"/>
              </w:rPr>
            </w:pPr>
            <w:r w:rsidRPr="00081308">
              <w:rPr>
                <w:b/>
                <w:bCs/>
                <w:sz w:val="16"/>
                <w:szCs w:val="16"/>
              </w:rPr>
              <w:t>PARÂMETRO</w:t>
            </w:r>
          </w:p>
        </w:tc>
        <w:tc>
          <w:tcPr>
            <w:tcW w:w="1353" w:type="dxa"/>
            <w:gridSpan w:val="3"/>
            <w:tcBorders>
              <w:top w:val="single" w:sz="8" w:space="0" w:color="008000"/>
              <w:left w:val="single" w:sz="4" w:space="0" w:color="000000"/>
              <w:bottom w:val="single" w:sz="4" w:space="0" w:color="008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COR   (uH)</w:t>
            </w:r>
          </w:p>
        </w:tc>
        <w:tc>
          <w:tcPr>
            <w:tcW w:w="1798" w:type="dxa"/>
            <w:gridSpan w:val="3"/>
            <w:tcBorders>
              <w:top w:val="single" w:sz="8" w:space="0" w:color="008000"/>
              <w:left w:val="single" w:sz="4" w:space="0" w:color="000000"/>
              <w:bottom w:val="single" w:sz="4" w:space="0" w:color="008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pH</w:t>
            </w:r>
          </w:p>
        </w:tc>
        <w:tc>
          <w:tcPr>
            <w:tcW w:w="1522" w:type="dxa"/>
            <w:gridSpan w:val="3"/>
            <w:tcBorders>
              <w:top w:val="single" w:sz="8" w:space="0" w:color="008000"/>
              <w:left w:val="single" w:sz="4" w:space="0" w:color="000000"/>
              <w:bottom w:val="single" w:sz="4" w:space="0" w:color="008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TURBIDEZ   (UT)</w:t>
            </w:r>
          </w:p>
        </w:tc>
        <w:tc>
          <w:tcPr>
            <w:tcW w:w="1383" w:type="dxa"/>
            <w:gridSpan w:val="3"/>
            <w:tcBorders>
              <w:top w:val="single" w:sz="8" w:space="0" w:color="008000"/>
              <w:left w:val="single" w:sz="4" w:space="0" w:color="000000"/>
              <w:bottom w:val="single" w:sz="4" w:space="0" w:color="008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CLORO RESIDUAL   (mg/L)</w:t>
            </w:r>
          </w:p>
        </w:tc>
        <w:tc>
          <w:tcPr>
            <w:tcW w:w="1660" w:type="dxa"/>
            <w:gridSpan w:val="3"/>
            <w:tcBorders>
              <w:top w:val="single" w:sz="8" w:space="0" w:color="008000"/>
              <w:left w:val="single" w:sz="4" w:space="0" w:color="000000"/>
              <w:bottom w:val="single" w:sz="4" w:space="0" w:color="008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COLIFORMES TOTAIS (PA/100mL)</w:t>
            </w:r>
          </w:p>
        </w:tc>
        <w:tc>
          <w:tcPr>
            <w:tcW w:w="1384" w:type="dxa"/>
            <w:gridSpan w:val="2"/>
            <w:tcBorders>
              <w:top w:val="single" w:sz="8" w:space="0" w:color="008000"/>
              <w:left w:val="single" w:sz="4" w:space="0" w:color="000000"/>
              <w:bottom w:val="single" w:sz="4" w:space="0" w:color="008000"/>
              <w:right w:val="single" w:sz="4" w:space="0" w:color="000000"/>
            </w:tcBorders>
            <w:shd w:val="clear" w:color="auto" w:fill="auto"/>
            <w:vAlign w:val="center"/>
          </w:tcPr>
          <w:p w:rsidR="00C649AB" w:rsidRPr="00081308" w:rsidRDefault="00C649AB" w:rsidP="003D63C3">
            <w:pPr>
              <w:pStyle w:val="Ttulo1"/>
              <w:snapToGrid w:val="0"/>
              <w:jc w:val="center"/>
              <w:rPr>
                <w:rFonts w:ascii="Times New Roman" w:hAnsi="Times New Roman"/>
                <w:b w:val="0"/>
                <w:bCs w:val="0"/>
                <w:sz w:val="16"/>
                <w:szCs w:val="16"/>
              </w:rPr>
            </w:pPr>
            <w:r w:rsidRPr="00081308">
              <w:rPr>
                <w:rFonts w:ascii="Times New Roman" w:hAnsi="Times New Roman"/>
                <w:sz w:val="16"/>
                <w:szCs w:val="16"/>
              </w:rPr>
              <w:t>Escherichia coli</w:t>
            </w:r>
          </w:p>
          <w:p w:rsidR="00C649AB" w:rsidRPr="00081308" w:rsidRDefault="00C649AB" w:rsidP="003D63C3">
            <w:pPr>
              <w:snapToGrid w:val="0"/>
              <w:jc w:val="center"/>
              <w:rPr>
                <w:b/>
                <w:bCs/>
                <w:sz w:val="16"/>
                <w:szCs w:val="16"/>
              </w:rPr>
            </w:pPr>
            <w:r w:rsidRPr="00081308">
              <w:rPr>
                <w:b/>
                <w:bCs/>
                <w:sz w:val="16"/>
                <w:szCs w:val="16"/>
              </w:rPr>
              <w:t>(PA/100mL)</w:t>
            </w:r>
          </w:p>
        </w:tc>
      </w:tr>
      <w:tr w:rsidR="00C649AB" w:rsidRPr="00081308" w:rsidTr="003D63C3">
        <w:trPr>
          <w:cantSplit/>
          <w:trHeight w:val="1354"/>
        </w:trPr>
        <w:tc>
          <w:tcPr>
            <w:tcW w:w="1276" w:type="dxa"/>
            <w:tcBorders>
              <w:top w:val="single" w:sz="4" w:space="0" w:color="008000"/>
              <w:left w:val="single" w:sz="4" w:space="0" w:color="000000"/>
              <w:bottom w:val="single" w:sz="4" w:space="0" w:color="000000"/>
            </w:tcBorders>
            <w:shd w:val="clear" w:color="auto" w:fill="auto"/>
          </w:tcPr>
          <w:p w:rsidR="00C649AB" w:rsidRPr="00081308" w:rsidRDefault="00C649AB" w:rsidP="003D63C3">
            <w:pPr>
              <w:snapToGrid w:val="0"/>
              <w:rPr>
                <w:b/>
                <w:bCs/>
                <w:sz w:val="16"/>
                <w:szCs w:val="16"/>
              </w:rPr>
            </w:pPr>
          </w:p>
          <w:p w:rsidR="00C649AB" w:rsidRPr="00081308" w:rsidRDefault="00C649AB" w:rsidP="003D63C3">
            <w:pPr>
              <w:rPr>
                <w:b/>
                <w:bCs/>
                <w:sz w:val="16"/>
                <w:szCs w:val="16"/>
              </w:rPr>
            </w:pPr>
          </w:p>
          <w:p w:rsidR="00C649AB" w:rsidRPr="00081308" w:rsidRDefault="00C649AB" w:rsidP="003D63C3">
            <w:pPr>
              <w:rPr>
                <w:b/>
                <w:bCs/>
                <w:sz w:val="16"/>
                <w:szCs w:val="16"/>
              </w:rPr>
            </w:pPr>
          </w:p>
          <w:p w:rsidR="00C649AB" w:rsidRPr="00081308" w:rsidRDefault="00C649AB" w:rsidP="003D63C3">
            <w:pPr>
              <w:rPr>
                <w:b/>
                <w:bCs/>
                <w:sz w:val="16"/>
                <w:szCs w:val="16"/>
              </w:rPr>
            </w:pPr>
          </w:p>
          <w:p w:rsidR="00C649AB" w:rsidRPr="00081308" w:rsidRDefault="00C649AB" w:rsidP="003D63C3">
            <w:pPr>
              <w:rPr>
                <w:b/>
                <w:bCs/>
                <w:sz w:val="16"/>
                <w:szCs w:val="16"/>
              </w:rPr>
            </w:pPr>
            <w:r w:rsidRPr="00081308">
              <w:rPr>
                <w:b/>
                <w:bCs/>
                <w:sz w:val="16"/>
                <w:szCs w:val="16"/>
              </w:rPr>
              <w:t xml:space="preserve">        MÊS</w:t>
            </w:r>
          </w:p>
        </w:tc>
        <w:tc>
          <w:tcPr>
            <w:tcW w:w="522" w:type="dxa"/>
            <w:tcBorders>
              <w:top w:val="single" w:sz="4" w:space="0" w:color="008000"/>
              <w:left w:val="single" w:sz="4" w:space="0" w:color="000000"/>
              <w:bottom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Mínimas Obrigatórias</w:t>
            </w:r>
          </w:p>
          <w:p w:rsidR="00C649AB" w:rsidRPr="00081308" w:rsidRDefault="00C649AB" w:rsidP="003D63C3">
            <w:pPr>
              <w:ind w:left="113" w:right="113"/>
              <w:jc w:val="center"/>
              <w:rPr>
                <w:b/>
                <w:bCs/>
                <w:sz w:val="16"/>
                <w:szCs w:val="16"/>
              </w:rPr>
            </w:pPr>
          </w:p>
        </w:tc>
        <w:tc>
          <w:tcPr>
            <w:tcW w:w="415" w:type="dxa"/>
            <w:tcBorders>
              <w:top w:val="single" w:sz="4" w:space="0" w:color="008000"/>
              <w:left w:val="single" w:sz="4" w:space="0" w:color="000000"/>
              <w:bottom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Analisadas</w:t>
            </w:r>
          </w:p>
        </w:tc>
        <w:tc>
          <w:tcPr>
            <w:tcW w:w="416" w:type="dxa"/>
            <w:tcBorders>
              <w:top w:val="single" w:sz="4" w:space="0" w:color="008000"/>
              <w:left w:val="single" w:sz="4" w:space="0" w:color="000000"/>
              <w:bottom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Em  Conformidade</w:t>
            </w:r>
          </w:p>
        </w:tc>
        <w:tc>
          <w:tcPr>
            <w:tcW w:w="691" w:type="dxa"/>
            <w:tcBorders>
              <w:top w:val="single" w:sz="4" w:space="0" w:color="008000"/>
              <w:left w:val="single" w:sz="4" w:space="0" w:color="000000"/>
              <w:bottom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Mínimas Obrigatórias</w:t>
            </w:r>
          </w:p>
          <w:p w:rsidR="00C649AB" w:rsidRPr="00081308" w:rsidRDefault="00C649AB" w:rsidP="003D63C3">
            <w:pPr>
              <w:ind w:left="113" w:right="113"/>
              <w:jc w:val="center"/>
              <w:rPr>
                <w:b/>
                <w:bCs/>
                <w:sz w:val="16"/>
                <w:szCs w:val="16"/>
              </w:rPr>
            </w:pPr>
          </w:p>
        </w:tc>
        <w:tc>
          <w:tcPr>
            <w:tcW w:w="553" w:type="dxa"/>
            <w:tcBorders>
              <w:top w:val="single" w:sz="4" w:space="0" w:color="008000"/>
              <w:left w:val="single" w:sz="4" w:space="0" w:color="000000"/>
              <w:bottom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Analisadas</w:t>
            </w:r>
          </w:p>
        </w:tc>
        <w:tc>
          <w:tcPr>
            <w:tcW w:w="554" w:type="dxa"/>
            <w:tcBorders>
              <w:top w:val="single" w:sz="4" w:space="0" w:color="008000"/>
              <w:left w:val="single" w:sz="4" w:space="0" w:color="000000"/>
              <w:bottom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Em  Conformidade</w:t>
            </w:r>
          </w:p>
        </w:tc>
        <w:tc>
          <w:tcPr>
            <w:tcW w:w="553" w:type="dxa"/>
            <w:tcBorders>
              <w:top w:val="single" w:sz="4" w:space="0" w:color="008000"/>
              <w:left w:val="single" w:sz="4" w:space="0" w:color="000000"/>
              <w:bottom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Mínimas Obrigatórias</w:t>
            </w:r>
          </w:p>
          <w:p w:rsidR="00C649AB" w:rsidRPr="00081308" w:rsidRDefault="00C649AB" w:rsidP="003D63C3">
            <w:pPr>
              <w:ind w:left="113" w:right="113"/>
              <w:jc w:val="center"/>
              <w:rPr>
                <w:b/>
                <w:bCs/>
                <w:sz w:val="16"/>
                <w:szCs w:val="16"/>
              </w:rPr>
            </w:pPr>
          </w:p>
        </w:tc>
        <w:tc>
          <w:tcPr>
            <w:tcW w:w="553" w:type="dxa"/>
            <w:tcBorders>
              <w:top w:val="single" w:sz="4" w:space="0" w:color="008000"/>
              <w:left w:val="single" w:sz="4" w:space="0" w:color="000000"/>
              <w:bottom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Analisadas</w:t>
            </w:r>
          </w:p>
        </w:tc>
        <w:tc>
          <w:tcPr>
            <w:tcW w:w="416" w:type="dxa"/>
            <w:tcBorders>
              <w:top w:val="single" w:sz="4" w:space="0" w:color="008000"/>
              <w:left w:val="single" w:sz="4" w:space="0" w:color="000000"/>
              <w:bottom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Em  Conformidade</w:t>
            </w:r>
          </w:p>
        </w:tc>
        <w:tc>
          <w:tcPr>
            <w:tcW w:w="553" w:type="dxa"/>
            <w:tcBorders>
              <w:top w:val="single" w:sz="4" w:space="0" w:color="008000"/>
              <w:left w:val="single" w:sz="4" w:space="0" w:color="000000"/>
              <w:bottom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Mínimas Obrigatórias</w:t>
            </w:r>
          </w:p>
          <w:p w:rsidR="00C649AB" w:rsidRPr="00081308" w:rsidRDefault="00C649AB" w:rsidP="003D63C3">
            <w:pPr>
              <w:ind w:left="113" w:right="113"/>
              <w:jc w:val="center"/>
              <w:rPr>
                <w:b/>
                <w:bCs/>
                <w:sz w:val="16"/>
                <w:szCs w:val="16"/>
              </w:rPr>
            </w:pPr>
          </w:p>
        </w:tc>
        <w:tc>
          <w:tcPr>
            <w:tcW w:w="415" w:type="dxa"/>
            <w:tcBorders>
              <w:top w:val="single" w:sz="4" w:space="0" w:color="008000"/>
              <w:left w:val="single" w:sz="4" w:space="0" w:color="000000"/>
              <w:bottom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Analisadas</w:t>
            </w:r>
          </w:p>
        </w:tc>
        <w:tc>
          <w:tcPr>
            <w:tcW w:w="415" w:type="dxa"/>
            <w:tcBorders>
              <w:top w:val="single" w:sz="4" w:space="0" w:color="008000"/>
              <w:left w:val="single" w:sz="4" w:space="0" w:color="000000"/>
              <w:bottom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Em  Conformidade</w:t>
            </w:r>
          </w:p>
        </w:tc>
        <w:tc>
          <w:tcPr>
            <w:tcW w:w="553" w:type="dxa"/>
            <w:tcBorders>
              <w:top w:val="single" w:sz="4" w:space="0" w:color="008000"/>
              <w:left w:val="single" w:sz="4" w:space="0" w:color="000000"/>
              <w:bottom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Mínimas Obrigatórias</w:t>
            </w:r>
          </w:p>
          <w:p w:rsidR="00C649AB" w:rsidRPr="00081308" w:rsidRDefault="00C649AB" w:rsidP="003D63C3">
            <w:pPr>
              <w:ind w:left="113" w:right="113"/>
              <w:jc w:val="center"/>
              <w:rPr>
                <w:b/>
                <w:bCs/>
                <w:sz w:val="16"/>
                <w:szCs w:val="16"/>
              </w:rPr>
            </w:pPr>
          </w:p>
        </w:tc>
        <w:tc>
          <w:tcPr>
            <w:tcW w:w="553" w:type="dxa"/>
            <w:tcBorders>
              <w:top w:val="single" w:sz="4" w:space="0" w:color="008000"/>
              <w:left w:val="single" w:sz="4" w:space="0" w:color="000000"/>
              <w:bottom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Analisadas</w:t>
            </w:r>
          </w:p>
        </w:tc>
        <w:tc>
          <w:tcPr>
            <w:tcW w:w="554" w:type="dxa"/>
            <w:tcBorders>
              <w:top w:val="single" w:sz="4" w:space="0" w:color="008000"/>
              <w:left w:val="single" w:sz="4" w:space="0" w:color="000000"/>
              <w:bottom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Em  Conformidade</w:t>
            </w:r>
          </w:p>
        </w:tc>
        <w:tc>
          <w:tcPr>
            <w:tcW w:w="553" w:type="dxa"/>
            <w:tcBorders>
              <w:top w:val="single" w:sz="4" w:space="0" w:color="008000"/>
              <w:left w:val="single" w:sz="4" w:space="0" w:color="000000"/>
              <w:bottom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Analisadas</w:t>
            </w:r>
          </w:p>
        </w:tc>
        <w:tc>
          <w:tcPr>
            <w:tcW w:w="831" w:type="dxa"/>
            <w:tcBorders>
              <w:top w:val="single" w:sz="4" w:space="0" w:color="008000"/>
              <w:left w:val="single" w:sz="4" w:space="0" w:color="000000"/>
              <w:bottom w:val="single" w:sz="4" w:space="0" w:color="000000"/>
              <w:right w:val="single" w:sz="4" w:space="0" w:color="000000"/>
            </w:tcBorders>
            <w:shd w:val="clear" w:color="auto" w:fill="auto"/>
            <w:textDirection w:val="btLr"/>
            <w:vAlign w:val="center"/>
          </w:tcPr>
          <w:p w:rsidR="00C649AB" w:rsidRPr="00081308" w:rsidRDefault="00C649AB" w:rsidP="003D63C3">
            <w:pPr>
              <w:snapToGrid w:val="0"/>
              <w:ind w:left="113" w:right="113"/>
              <w:jc w:val="center"/>
              <w:rPr>
                <w:b/>
                <w:bCs/>
                <w:sz w:val="16"/>
                <w:szCs w:val="16"/>
              </w:rPr>
            </w:pPr>
            <w:r w:rsidRPr="00081308">
              <w:rPr>
                <w:b/>
                <w:bCs/>
                <w:sz w:val="16"/>
                <w:szCs w:val="16"/>
              </w:rPr>
              <w:t>Em  Conformidade</w:t>
            </w:r>
          </w:p>
        </w:tc>
      </w:tr>
      <w:tr w:rsidR="00C649AB" w:rsidRPr="00081308" w:rsidTr="003D63C3">
        <w:trPr>
          <w:trHeight w:val="276"/>
        </w:trPr>
        <w:tc>
          <w:tcPr>
            <w:tcW w:w="1276" w:type="dxa"/>
            <w:tcBorders>
              <w:top w:val="single" w:sz="4" w:space="0" w:color="000000"/>
              <w:left w:val="single" w:sz="4" w:space="0" w:color="000000"/>
              <w:bottom w:val="single" w:sz="4" w:space="0" w:color="000000"/>
            </w:tcBorders>
            <w:shd w:val="clear" w:color="auto" w:fill="auto"/>
            <w:vAlign w:val="center"/>
          </w:tcPr>
          <w:p w:rsidR="00C649AB" w:rsidRPr="00175E23" w:rsidRDefault="00C649AB" w:rsidP="003D63C3">
            <w:pPr>
              <w:pStyle w:val="Ttulo2"/>
              <w:snapToGrid w:val="0"/>
              <w:rPr>
                <w:rFonts w:ascii="Times New Roman" w:hAnsi="Times New Roman"/>
                <w:sz w:val="16"/>
                <w:szCs w:val="16"/>
              </w:rPr>
            </w:pPr>
            <w:r w:rsidRPr="00175E23">
              <w:rPr>
                <w:rFonts w:ascii="Times New Roman" w:hAnsi="Times New Roman"/>
                <w:sz w:val="16"/>
                <w:szCs w:val="16"/>
              </w:rPr>
              <w:t>JANEIRO</w:t>
            </w:r>
          </w:p>
        </w:tc>
        <w:tc>
          <w:tcPr>
            <w:tcW w:w="522"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442</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438</w:t>
            </w:r>
          </w:p>
        </w:tc>
        <w:tc>
          <w:tcPr>
            <w:tcW w:w="691"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435</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435</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459</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456</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459</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448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311</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308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w:t>
            </w:r>
          </w:p>
        </w:tc>
      </w:tr>
      <w:tr w:rsidR="00C649AB" w:rsidRPr="00081308" w:rsidTr="003D63C3">
        <w:trPr>
          <w:trHeight w:val="276"/>
        </w:trPr>
        <w:tc>
          <w:tcPr>
            <w:tcW w:w="127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FEVEREIRO</w:t>
            </w:r>
          </w:p>
        </w:tc>
        <w:tc>
          <w:tcPr>
            <w:tcW w:w="522"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390</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388</w:t>
            </w:r>
          </w:p>
        </w:tc>
        <w:tc>
          <w:tcPr>
            <w:tcW w:w="691"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390</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382</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405</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400</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433</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423</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307</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300</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7</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7</w:t>
            </w:r>
          </w:p>
        </w:tc>
      </w:tr>
      <w:tr w:rsidR="00C649AB" w:rsidRPr="00081308" w:rsidTr="003D63C3">
        <w:trPr>
          <w:trHeight w:val="276"/>
        </w:trPr>
        <w:tc>
          <w:tcPr>
            <w:tcW w:w="127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MARÇO</w:t>
            </w:r>
          </w:p>
        </w:tc>
        <w:tc>
          <w:tcPr>
            <w:tcW w:w="522"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395</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392</w:t>
            </w:r>
          </w:p>
        </w:tc>
        <w:tc>
          <w:tcPr>
            <w:tcW w:w="691"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395</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394</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405</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401</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479</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475</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305</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300</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5</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5</w:t>
            </w:r>
          </w:p>
        </w:tc>
      </w:tr>
      <w:tr w:rsidR="00C649AB" w:rsidRPr="00081308" w:rsidTr="003D63C3">
        <w:trPr>
          <w:trHeight w:val="276"/>
        </w:trPr>
        <w:tc>
          <w:tcPr>
            <w:tcW w:w="127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ABRIL</w:t>
            </w:r>
          </w:p>
        </w:tc>
        <w:tc>
          <w:tcPr>
            <w:tcW w:w="522"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387</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386</w:t>
            </w:r>
          </w:p>
        </w:tc>
        <w:tc>
          <w:tcPr>
            <w:tcW w:w="691"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387</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386</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399</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395</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471</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463</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289</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283</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6</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6</w:t>
            </w:r>
          </w:p>
        </w:tc>
      </w:tr>
      <w:tr w:rsidR="00C649AB" w:rsidRPr="00081308" w:rsidTr="003D63C3">
        <w:trPr>
          <w:trHeight w:val="276"/>
        </w:trPr>
        <w:tc>
          <w:tcPr>
            <w:tcW w:w="127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MAIO</w:t>
            </w:r>
          </w:p>
        </w:tc>
        <w:tc>
          <w:tcPr>
            <w:tcW w:w="522"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412</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411</w:t>
            </w:r>
          </w:p>
        </w:tc>
        <w:tc>
          <w:tcPr>
            <w:tcW w:w="691"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400</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426</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424</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426</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419</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305</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296</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9</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9</w:t>
            </w:r>
          </w:p>
        </w:tc>
      </w:tr>
      <w:tr w:rsidR="00C649AB" w:rsidRPr="00081308" w:rsidTr="003D63C3">
        <w:trPr>
          <w:trHeight w:val="276"/>
        </w:trPr>
        <w:tc>
          <w:tcPr>
            <w:tcW w:w="127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JUNHO</w:t>
            </w:r>
          </w:p>
        </w:tc>
        <w:tc>
          <w:tcPr>
            <w:tcW w:w="522"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416</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413</w:t>
            </w:r>
          </w:p>
        </w:tc>
        <w:tc>
          <w:tcPr>
            <w:tcW w:w="691"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415</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414</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430</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425</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442</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434</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336</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326</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10</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10</w:t>
            </w:r>
          </w:p>
        </w:tc>
      </w:tr>
      <w:tr w:rsidR="00C649AB" w:rsidRPr="00081308" w:rsidTr="003D63C3">
        <w:trPr>
          <w:trHeight w:val="276"/>
        </w:trPr>
        <w:tc>
          <w:tcPr>
            <w:tcW w:w="1276" w:type="dxa"/>
            <w:tcBorders>
              <w:top w:val="single" w:sz="4" w:space="0" w:color="000000"/>
              <w:left w:val="single" w:sz="4" w:space="0" w:color="000000"/>
              <w:bottom w:val="single" w:sz="4" w:space="0" w:color="000000"/>
            </w:tcBorders>
            <w:shd w:val="clear" w:color="auto" w:fill="auto"/>
            <w:vAlign w:val="center"/>
          </w:tcPr>
          <w:p w:rsidR="00C649AB" w:rsidRPr="00175E23" w:rsidRDefault="00C649AB" w:rsidP="003D63C3">
            <w:pPr>
              <w:pStyle w:val="Ttulo2"/>
              <w:snapToGrid w:val="0"/>
              <w:jc w:val="center"/>
              <w:rPr>
                <w:rFonts w:ascii="Times New Roman" w:hAnsi="Times New Roman"/>
                <w:sz w:val="16"/>
                <w:szCs w:val="16"/>
              </w:rPr>
            </w:pPr>
            <w:r w:rsidRPr="00175E23">
              <w:rPr>
                <w:rFonts w:ascii="Times New Roman" w:hAnsi="Times New Roman"/>
                <w:sz w:val="16"/>
                <w:szCs w:val="16"/>
              </w:rPr>
              <w:t>JULHO</w:t>
            </w:r>
          </w:p>
        </w:tc>
        <w:tc>
          <w:tcPr>
            <w:tcW w:w="522"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360</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352</w:t>
            </w:r>
          </w:p>
        </w:tc>
        <w:tc>
          <w:tcPr>
            <w:tcW w:w="691"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360</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358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375</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360</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375</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363</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290</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283</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7</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7</w:t>
            </w:r>
          </w:p>
        </w:tc>
      </w:tr>
      <w:tr w:rsidR="00C649AB" w:rsidRPr="00081308" w:rsidTr="003D63C3">
        <w:trPr>
          <w:trHeight w:val="276"/>
        </w:trPr>
        <w:tc>
          <w:tcPr>
            <w:tcW w:w="127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AGOSTO</w:t>
            </w:r>
          </w:p>
        </w:tc>
        <w:tc>
          <w:tcPr>
            <w:tcW w:w="522"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382</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381</w:t>
            </w:r>
          </w:p>
        </w:tc>
        <w:tc>
          <w:tcPr>
            <w:tcW w:w="691"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382</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380</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397</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391</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397</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384</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315</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300</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15</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15</w:t>
            </w:r>
          </w:p>
        </w:tc>
      </w:tr>
      <w:tr w:rsidR="00C649AB" w:rsidRPr="00081308" w:rsidTr="003D63C3">
        <w:trPr>
          <w:trHeight w:val="276"/>
        </w:trPr>
        <w:tc>
          <w:tcPr>
            <w:tcW w:w="127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SETEMBRO</w:t>
            </w:r>
          </w:p>
        </w:tc>
        <w:tc>
          <w:tcPr>
            <w:tcW w:w="522"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413</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413</w:t>
            </w:r>
          </w:p>
        </w:tc>
        <w:tc>
          <w:tcPr>
            <w:tcW w:w="691"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413</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399</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432</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428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440</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430</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315</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305</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10</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10</w:t>
            </w:r>
          </w:p>
        </w:tc>
      </w:tr>
      <w:tr w:rsidR="00C649AB" w:rsidRPr="00081308" w:rsidTr="003D63C3">
        <w:trPr>
          <w:trHeight w:val="276"/>
        </w:trPr>
        <w:tc>
          <w:tcPr>
            <w:tcW w:w="127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OUTUBRO</w:t>
            </w:r>
          </w:p>
        </w:tc>
        <w:tc>
          <w:tcPr>
            <w:tcW w:w="522"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397</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396</w:t>
            </w:r>
          </w:p>
        </w:tc>
        <w:tc>
          <w:tcPr>
            <w:tcW w:w="691"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397</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395</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413</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409</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413</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398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305</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301</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w:t>
            </w:r>
          </w:p>
        </w:tc>
      </w:tr>
      <w:tr w:rsidR="00C649AB" w:rsidRPr="00081308" w:rsidTr="003D63C3">
        <w:trPr>
          <w:trHeight w:val="276"/>
        </w:trPr>
        <w:tc>
          <w:tcPr>
            <w:tcW w:w="127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NOVEMBRO</w:t>
            </w:r>
          </w:p>
        </w:tc>
        <w:tc>
          <w:tcPr>
            <w:tcW w:w="522"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429</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424</w:t>
            </w:r>
          </w:p>
        </w:tc>
        <w:tc>
          <w:tcPr>
            <w:tcW w:w="691"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429</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426</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445</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437</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445</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413</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321</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307</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14</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14</w:t>
            </w:r>
          </w:p>
        </w:tc>
      </w:tr>
      <w:tr w:rsidR="00C649AB" w:rsidRPr="00081308" w:rsidTr="003D63C3">
        <w:trPr>
          <w:trHeight w:val="276"/>
        </w:trPr>
        <w:tc>
          <w:tcPr>
            <w:tcW w:w="127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DEZEMBRO</w:t>
            </w:r>
          </w:p>
        </w:tc>
        <w:tc>
          <w:tcPr>
            <w:tcW w:w="522"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406</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404</w:t>
            </w:r>
          </w:p>
        </w:tc>
        <w:tc>
          <w:tcPr>
            <w:tcW w:w="691"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416</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415</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433</w:t>
            </w:r>
          </w:p>
        </w:tc>
        <w:tc>
          <w:tcPr>
            <w:tcW w:w="41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430</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446</w:t>
            </w:r>
          </w:p>
        </w:tc>
        <w:tc>
          <w:tcPr>
            <w:tcW w:w="415"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416</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288</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314</w:t>
            </w:r>
          </w:p>
        </w:tc>
        <w:tc>
          <w:tcPr>
            <w:tcW w:w="554"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305</w:t>
            </w:r>
          </w:p>
        </w:tc>
        <w:tc>
          <w:tcPr>
            <w:tcW w:w="553"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9</w:t>
            </w:r>
          </w:p>
        </w:tc>
        <w:tc>
          <w:tcPr>
            <w:tcW w:w="8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49AB" w:rsidRPr="00081308" w:rsidRDefault="00C649AB" w:rsidP="003D63C3">
            <w:pPr>
              <w:snapToGrid w:val="0"/>
              <w:jc w:val="center"/>
              <w:rPr>
                <w:sz w:val="16"/>
                <w:szCs w:val="16"/>
              </w:rPr>
            </w:pPr>
            <w:r w:rsidRPr="00081308">
              <w:rPr>
                <w:sz w:val="16"/>
                <w:szCs w:val="16"/>
              </w:rPr>
              <w:t>9</w:t>
            </w:r>
          </w:p>
        </w:tc>
      </w:tr>
      <w:tr w:rsidR="00C649AB" w:rsidRPr="00081308" w:rsidTr="003D63C3">
        <w:trPr>
          <w:trHeight w:val="363"/>
        </w:trPr>
        <w:tc>
          <w:tcPr>
            <w:tcW w:w="1276" w:type="dxa"/>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PADRÃO</w:t>
            </w:r>
          </w:p>
        </w:tc>
        <w:tc>
          <w:tcPr>
            <w:tcW w:w="1353" w:type="dxa"/>
            <w:gridSpan w:val="3"/>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 15</w:t>
            </w:r>
          </w:p>
        </w:tc>
        <w:tc>
          <w:tcPr>
            <w:tcW w:w="1798" w:type="dxa"/>
            <w:gridSpan w:val="3"/>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6,0 a 9,5</w:t>
            </w:r>
          </w:p>
        </w:tc>
        <w:tc>
          <w:tcPr>
            <w:tcW w:w="1522" w:type="dxa"/>
            <w:gridSpan w:val="3"/>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 5</w:t>
            </w:r>
          </w:p>
        </w:tc>
        <w:tc>
          <w:tcPr>
            <w:tcW w:w="1383" w:type="dxa"/>
            <w:gridSpan w:val="3"/>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0,2 a 2,0</w:t>
            </w:r>
          </w:p>
        </w:tc>
        <w:tc>
          <w:tcPr>
            <w:tcW w:w="1660" w:type="dxa"/>
            <w:gridSpan w:val="3"/>
            <w:tcBorders>
              <w:top w:val="single" w:sz="4" w:space="0" w:color="000000"/>
              <w:left w:val="single" w:sz="4" w:space="0" w:color="000000"/>
              <w:bottom w:val="single" w:sz="4" w:space="0" w:color="000000"/>
            </w:tcBorders>
            <w:shd w:val="clear" w:color="auto" w:fill="auto"/>
            <w:vAlign w:val="center"/>
          </w:tcPr>
          <w:p w:rsidR="00C649AB" w:rsidRPr="00081308" w:rsidRDefault="00C649AB" w:rsidP="003D63C3">
            <w:pPr>
              <w:snapToGrid w:val="0"/>
              <w:jc w:val="center"/>
              <w:rPr>
                <w:b/>
                <w:bCs/>
                <w:sz w:val="16"/>
                <w:szCs w:val="16"/>
              </w:rPr>
            </w:pPr>
            <w:r w:rsidRPr="00081308">
              <w:rPr>
                <w:b/>
                <w:bCs/>
                <w:sz w:val="16"/>
                <w:szCs w:val="16"/>
              </w:rPr>
              <w:t xml:space="preserve">Ausência em 95% </w:t>
            </w:r>
          </w:p>
          <w:p w:rsidR="00C649AB" w:rsidRPr="00081308" w:rsidRDefault="00C649AB" w:rsidP="003D63C3">
            <w:pPr>
              <w:jc w:val="center"/>
              <w:rPr>
                <w:b/>
                <w:bCs/>
                <w:sz w:val="16"/>
                <w:szCs w:val="16"/>
              </w:rPr>
            </w:pPr>
            <w:r w:rsidRPr="00081308">
              <w:rPr>
                <w:b/>
                <w:bCs/>
                <w:sz w:val="16"/>
                <w:szCs w:val="16"/>
              </w:rPr>
              <w:t>das amostras</w:t>
            </w:r>
          </w:p>
        </w:tc>
        <w:tc>
          <w:tcPr>
            <w:tcW w:w="1384" w:type="dxa"/>
            <w:gridSpan w:val="2"/>
            <w:tcBorders>
              <w:top w:val="single" w:sz="4" w:space="0" w:color="000000"/>
              <w:left w:val="single" w:sz="4" w:space="0" w:color="000000"/>
              <w:bottom w:val="single" w:sz="4" w:space="0" w:color="000000"/>
              <w:right w:val="single" w:sz="4" w:space="0" w:color="000000"/>
            </w:tcBorders>
            <w:shd w:val="clear" w:color="auto" w:fill="auto"/>
          </w:tcPr>
          <w:p w:rsidR="00C649AB" w:rsidRPr="00081308" w:rsidRDefault="00C649AB" w:rsidP="003D63C3">
            <w:pPr>
              <w:snapToGrid w:val="0"/>
              <w:jc w:val="center"/>
              <w:rPr>
                <w:b/>
                <w:bCs/>
                <w:sz w:val="16"/>
                <w:szCs w:val="16"/>
              </w:rPr>
            </w:pPr>
            <w:r w:rsidRPr="00081308">
              <w:rPr>
                <w:b/>
                <w:bCs/>
                <w:sz w:val="16"/>
                <w:szCs w:val="16"/>
              </w:rPr>
              <w:t>Ausência em</w:t>
            </w:r>
          </w:p>
          <w:p w:rsidR="00C649AB" w:rsidRPr="00081308" w:rsidRDefault="00C649AB" w:rsidP="003D63C3">
            <w:pPr>
              <w:jc w:val="center"/>
              <w:rPr>
                <w:b/>
                <w:bCs/>
                <w:sz w:val="16"/>
                <w:szCs w:val="16"/>
              </w:rPr>
            </w:pPr>
            <w:r w:rsidRPr="00081308">
              <w:rPr>
                <w:b/>
                <w:bCs/>
                <w:sz w:val="16"/>
                <w:szCs w:val="16"/>
              </w:rPr>
              <w:t>100% das amostras</w:t>
            </w:r>
          </w:p>
        </w:tc>
      </w:tr>
    </w:tbl>
    <w:p w:rsidR="00C649AB" w:rsidRDefault="00C649AB" w:rsidP="00C649AB"/>
    <w:p w:rsidR="00C649AB" w:rsidRDefault="00C649AB" w:rsidP="00C649AB"/>
    <w:p w:rsidR="00C649AB" w:rsidRPr="003B690B" w:rsidRDefault="00C649AB" w:rsidP="00C649AB">
      <w:r w:rsidRPr="003B690B">
        <w:t>OBS.:  1 - As amostras coletadas em estações de Tratamento de Água e em Poços Profundos encontram-se registradas em nosso Laboratório Central e estão disponíveis para consulta, assim como também as análises realizadas trimestral e semestralmente</w:t>
      </w:r>
    </w:p>
    <w:p w:rsidR="00C649AB" w:rsidRPr="003B690B" w:rsidRDefault="00C649AB" w:rsidP="00C649AB">
      <w:pPr>
        <w:rPr>
          <w:i/>
          <w:iCs/>
        </w:rPr>
      </w:pPr>
      <w:r w:rsidRPr="003B690B">
        <w:t xml:space="preserve">           2 - A Portaria Nº 2.914 do Ministério da Saúde não exige número mínimo de amostras de </w:t>
      </w:r>
      <w:r w:rsidRPr="003B690B">
        <w:rPr>
          <w:i/>
          <w:iCs/>
        </w:rPr>
        <w:t>Escherichia coli.</w:t>
      </w:r>
    </w:p>
    <w:p w:rsidR="00C649AB" w:rsidRPr="003B690B" w:rsidRDefault="00C649AB" w:rsidP="00C649AB">
      <w:r w:rsidRPr="003B690B">
        <w:t xml:space="preserve">           3 - PA: Presença-Ausência</w:t>
      </w:r>
    </w:p>
    <w:p w:rsidR="00C649AB" w:rsidRPr="008D632E" w:rsidRDefault="00C649AB" w:rsidP="00C649AB">
      <w:pPr>
        <w:jc w:val="both"/>
        <w:rPr>
          <w:b/>
          <w:sz w:val="28"/>
          <w:szCs w:val="28"/>
        </w:rPr>
      </w:pPr>
      <w:r>
        <w:rPr>
          <w:b/>
          <w:sz w:val="28"/>
          <w:szCs w:val="28"/>
        </w:rPr>
        <w:br w:type="page"/>
      </w:r>
      <w:r w:rsidRPr="008D632E">
        <w:rPr>
          <w:b/>
          <w:sz w:val="28"/>
          <w:szCs w:val="28"/>
        </w:rPr>
        <w:lastRenderedPageBreak/>
        <w:t>Inciso IV – avaliação dos resultados quanto à eficácia e à eficiência da gestão orçamentária, financeira e patrimonial;</w:t>
      </w:r>
    </w:p>
    <w:p w:rsidR="00C649AB" w:rsidRDefault="00C649AB" w:rsidP="00C649AB">
      <w:pPr>
        <w:jc w:val="both"/>
        <w:rPr>
          <w:b/>
          <w:sz w:val="28"/>
          <w:szCs w:val="28"/>
        </w:rPr>
      </w:pPr>
    </w:p>
    <w:p w:rsidR="00C649AB" w:rsidRDefault="001B2BF8" w:rsidP="00C649AB">
      <w:pPr>
        <w:jc w:val="both"/>
        <w:rPr>
          <w:b/>
          <w:sz w:val="28"/>
          <w:szCs w:val="28"/>
        </w:rPr>
      </w:pPr>
      <w:r>
        <w:rPr>
          <w:b/>
          <w:sz w:val="28"/>
          <w:szCs w:val="28"/>
        </w:rPr>
        <w:t>PLANEJAMENTO ESTRATÉGICO</w:t>
      </w:r>
    </w:p>
    <w:p w:rsidR="00C649AB" w:rsidRPr="006D579A" w:rsidRDefault="00C649AB" w:rsidP="00C649AB">
      <w:pPr>
        <w:jc w:val="both"/>
        <w:rPr>
          <w:sz w:val="28"/>
          <w:szCs w:val="28"/>
        </w:rPr>
      </w:pPr>
      <w:r w:rsidRPr="006D579A">
        <w:rPr>
          <w:sz w:val="28"/>
          <w:szCs w:val="28"/>
        </w:rPr>
        <w:t>André Luiz Soares</w:t>
      </w:r>
    </w:p>
    <w:p w:rsidR="00C649AB" w:rsidRDefault="00C649AB" w:rsidP="00C649AB">
      <w:pPr>
        <w:jc w:val="both"/>
        <w:rPr>
          <w:b/>
          <w:color w:val="FF0000"/>
          <w:sz w:val="28"/>
          <w:szCs w:val="28"/>
        </w:rPr>
      </w:pPr>
    </w:p>
    <w:p w:rsidR="00C649AB" w:rsidRDefault="00C649AB" w:rsidP="00C649AB">
      <w:r>
        <w:t>Como qualquer empresa organizada, tendo suas atividades apoiadas no Planejamento Estratégico que guia as suas ações no sentido de cumprir sua MISSÃO, orientada por sua VISÃO em atingir seus OBJETIVOS estratégicos, a CESAMA desenvolveu o presente processo, que associa a Avaliação de Desempenho às mesmas METAS, no sentido de fazer com que seus produtos e serviços estejam de acordo com o que a população de Juiz de Fora exige.</w:t>
      </w:r>
    </w:p>
    <w:p w:rsidR="00C649AB" w:rsidRDefault="00C649AB" w:rsidP="00C649AB">
      <w:pPr>
        <w:jc w:val="both"/>
        <w:rPr>
          <w:b/>
          <w:color w:val="FF0000"/>
          <w:sz w:val="28"/>
          <w:szCs w:val="28"/>
        </w:rPr>
      </w:pPr>
    </w:p>
    <w:p w:rsidR="00C649AB" w:rsidRDefault="00C649AB" w:rsidP="00C649AB">
      <w:r>
        <w:t>A ideia central foi trazer para a vivência de todos os funcionários da empresa a certeza que seu trabalho está sendo valorizado, por isto acompanhado e avaliado, uma que vez que sua ação afeta o desempenho da ações da CESAMA no atendimento de toda a população da cidade.</w:t>
      </w:r>
    </w:p>
    <w:p w:rsidR="00C649AB" w:rsidRDefault="00C649AB" w:rsidP="00C649AB">
      <w:pPr>
        <w:jc w:val="both"/>
        <w:rPr>
          <w:b/>
          <w:color w:val="FF0000"/>
          <w:sz w:val="28"/>
          <w:szCs w:val="28"/>
        </w:rPr>
      </w:pPr>
    </w:p>
    <w:p w:rsidR="00C649AB" w:rsidRDefault="00C649AB" w:rsidP="00C649AB">
      <w:r>
        <w:t>Partindo da estrutura existente do Planejamento Estratégico implantado em 2012, utilizando-se as mesmas PERSPECTIVAS (Financeira, Clientes e Mercados, Processos Internos e Pessoas e Responsabilidade Social), ampliou-se sua concepção com a criação de duas VISÕES para análise destas mesmas Perspectivas Estratégicas: VISÃO GLOBAL e VISÃO SETORIAL.</w:t>
      </w:r>
    </w:p>
    <w:p w:rsidR="00C649AB" w:rsidRDefault="00C649AB" w:rsidP="00C649AB">
      <w:pPr>
        <w:jc w:val="both"/>
        <w:rPr>
          <w:b/>
          <w:color w:val="FF0000"/>
          <w:sz w:val="28"/>
          <w:szCs w:val="28"/>
        </w:rPr>
      </w:pPr>
    </w:p>
    <w:p w:rsidR="00C649AB" w:rsidRDefault="00C649AB" w:rsidP="00C649AB">
      <w:r>
        <w:t xml:space="preserve">Na </w:t>
      </w:r>
      <w:r w:rsidRPr="00DC62BA">
        <w:rPr>
          <w:i/>
          <w:u w:val="single"/>
        </w:rPr>
        <w:t>VISÃO GLOBAL</w:t>
      </w:r>
      <w:r>
        <w:t xml:space="preserve"> foram colocados três INDICADORES de avaliação de produtividade em cada PERSPECTIVA, sendo que cada uma dessas PERSPECTIVAS recebe uma </w:t>
      </w:r>
      <w:r w:rsidRPr="00B10243">
        <w:rPr>
          <w:u w:val="single"/>
        </w:rPr>
        <w:t>percentagem</w:t>
      </w:r>
      <w:r>
        <w:t xml:space="preserve"> de importância que é definido a cada ano em função da priorização feita pela DIRETORIA em atacar certos problemas ou em investir em certas áreas.</w:t>
      </w:r>
    </w:p>
    <w:p w:rsidR="00C649AB" w:rsidRDefault="00C649AB" w:rsidP="00C649AB">
      <w:r>
        <w:t xml:space="preserve">Esta </w:t>
      </w:r>
      <w:r w:rsidRPr="00DC62BA">
        <w:rPr>
          <w:i/>
          <w:u w:val="single"/>
        </w:rPr>
        <w:t>VISÃO GLOBAL</w:t>
      </w:r>
      <w:r>
        <w:t xml:space="preserve">, no todo, recebeu um </w:t>
      </w:r>
      <w:r w:rsidRPr="001B4163">
        <w:rPr>
          <w:b/>
          <w:u w:val="single"/>
        </w:rPr>
        <w:t>peso</w:t>
      </w:r>
      <w:r>
        <w:t xml:space="preserve"> de 40% (quarenta por cento), assim, todos os INDICADORES de avaliação de desempenho serão ponderados por esta pontuação. Este </w:t>
      </w:r>
      <w:r w:rsidRPr="001B4163">
        <w:rPr>
          <w:b/>
          <w:u w:val="single"/>
        </w:rPr>
        <w:t>peso</w:t>
      </w:r>
      <w:r>
        <w:t xml:space="preserve"> é o maior entre as três </w:t>
      </w:r>
      <w:r w:rsidRPr="00DC62BA">
        <w:rPr>
          <w:i/>
          <w:u w:val="single"/>
        </w:rPr>
        <w:t>VISÕES</w:t>
      </w:r>
      <w:r>
        <w:t>, porque parte do princípio que, para todo e qualquer funcionário ir bem na sua avaliação de desempenho e na sua participação nos lucros, a empresa necessita de ter uma boa avaliação.</w:t>
      </w:r>
    </w:p>
    <w:p w:rsidR="00C649AB" w:rsidRDefault="00C649AB" w:rsidP="00C649AB">
      <w:pPr>
        <w:jc w:val="both"/>
        <w:rPr>
          <w:b/>
          <w:color w:val="FF0000"/>
          <w:sz w:val="28"/>
          <w:szCs w:val="28"/>
        </w:rPr>
      </w:pPr>
    </w:p>
    <w:p w:rsidR="00C649AB" w:rsidRDefault="00C649AB" w:rsidP="00C649AB">
      <w:r>
        <w:t xml:space="preserve">Na </w:t>
      </w:r>
      <w:r w:rsidRPr="00DC62BA">
        <w:rPr>
          <w:i/>
          <w:u w:val="single"/>
        </w:rPr>
        <w:t>VISÃO SETORIAL</w:t>
      </w:r>
      <w:r>
        <w:t xml:space="preserve"> foram colocados oito INDICADORES de avaliação de produtividade em cada PERSPECTIVA, sendo que cada uma dessas PERSPECTIVA também recebe uma percentagem de importância, definido pela Diretoria, a cada ano.</w:t>
      </w:r>
    </w:p>
    <w:p w:rsidR="00C649AB" w:rsidRDefault="00C649AB" w:rsidP="00C649AB">
      <w:r>
        <w:t xml:space="preserve">Nesta </w:t>
      </w:r>
      <w:r>
        <w:rPr>
          <w:i/>
          <w:u w:val="single"/>
        </w:rPr>
        <w:t>VISÃO</w:t>
      </w:r>
      <w:r>
        <w:t>, os INDICADORES que compõem cada PERSPECTIVA estão voltados mais para a realidade de cada GERÊNCIA, isto é, estão voltados para ações diretas na execução dos OBJETIVOS operacionais da CESAMA e sua interação com a sociedade. Desta forma, as Gerências, seus Departamentos e Supervisões, terão seu desempenho e eficiência avaliados por este itens.</w:t>
      </w:r>
    </w:p>
    <w:p w:rsidR="00C649AB" w:rsidRDefault="00C649AB" w:rsidP="00C649AB">
      <w:pPr>
        <w:jc w:val="both"/>
      </w:pPr>
      <w:r>
        <w:t xml:space="preserve">Esta </w:t>
      </w:r>
      <w:r w:rsidRPr="005E09C7">
        <w:rPr>
          <w:i/>
          <w:u w:val="single"/>
        </w:rPr>
        <w:t>VISÃO SETORIAL</w:t>
      </w:r>
      <w:r>
        <w:t xml:space="preserve"> recebeu um </w:t>
      </w:r>
      <w:r w:rsidRPr="001B4163">
        <w:rPr>
          <w:b/>
          <w:u w:val="single"/>
        </w:rPr>
        <w:t>peso</w:t>
      </w:r>
      <w:r>
        <w:t xml:space="preserve"> de 35% (trinta e cinco por cento), assim todos os INDICADORES de avaliação serão ponderados por esta pontuação.</w:t>
      </w:r>
    </w:p>
    <w:p w:rsidR="00C649AB" w:rsidRDefault="00C649AB" w:rsidP="00C649AB">
      <w:pPr>
        <w:jc w:val="both"/>
      </w:pPr>
    </w:p>
    <w:p w:rsidR="00C649AB" w:rsidRDefault="00C649AB" w:rsidP="00C649AB">
      <w:pPr>
        <w:jc w:val="both"/>
      </w:pPr>
      <w:r w:rsidRPr="006D579A">
        <w:t xml:space="preserve">Complementando a proposta, foi agregado ao Planejamento Estratégico aquilo que anteriormente ficava distante do mesmo, isto é, a avaliação individual e a avaliação consenso com a Chefia, que passaram para PERSPECTIVA DO INDIVÍDUO e PERSPECTIVA DA CHEFIA, respectivamente, sendo que esta última tem nota separada da primeira. </w:t>
      </w:r>
      <w:r w:rsidRPr="006D579A">
        <w:lastRenderedPageBreak/>
        <w:t>Anteriormente, estas duas notas se fundiam num resultado que nem sempre retratava a realidade do Funcionário.</w:t>
      </w:r>
    </w:p>
    <w:p w:rsidR="00C649AB" w:rsidRDefault="00C649AB" w:rsidP="00C649AB">
      <w:pPr>
        <w:jc w:val="both"/>
      </w:pPr>
    </w:p>
    <w:p w:rsidR="00C649AB" w:rsidRDefault="006118E4" w:rsidP="00C649AB">
      <w:pPr>
        <w:jc w:val="center"/>
      </w:pPr>
      <w:r>
        <w:rPr>
          <w:noProof/>
        </w:rPr>
        <w:drawing>
          <wp:inline distT="0" distB="0" distL="0" distR="0">
            <wp:extent cx="3051810" cy="2280285"/>
            <wp:effectExtent l="0" t="0" r="0" b="5715"/>
            <wp:docPr id="1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1810" cy="2280285"/>
                    </a:xfrm>
                    <a:prstGeom prst="rect">
                      <a:avLst/>
                    </a:prstGeom>
                    <a:noFill/>
                    <a:ln>
                      <a:noFill/>
                    </a:ln>
                  </pic:spPr>
                </pic:pic>
              </a:graphicData>
            </a:graphic>
          </wp:inline>
        </w:drawing>
      </w:r>
    </w:p>
    <w:p w:rsidR="00C649AB" w:rsidRDefault="00C649AB" w:rsidP="00C649AB">
      <w:pPr>
        <w:jc w:val="both"/>
      </w:pPr>
    </w:p>
    <w:p w:rsidR="00C649AB" w:rsidRDefault="00C649AB" w:rsidP="00C649AB">
      <w:pPr>
        <w:jc w:val="both"/>
      </w:pPr>
      <w:r>
        <w:t>As letras de “A” a “L” são percentagens que, a cada ano, a Diretoria define com valores que representem as necessidades e os interesses da CESAMA, dando mais importâncias a esta ou aquela Perspectiva que deseja valorizar naquele ano.</w:t>
      </w:r>
    </w:p>
    <w:p w:rsidR="00C649AB" w:rsidRDefault="00C649AB" w:rsidP="00C649AB">
      <w:pPr>
        <w:jc w:val="both"/>
      </w:pPr>
    </w:p>
    <w:p w:rsidR="00C649AB" w:rsidRDefault="00C649AB" w:rsidP="00C649AB">
      <w:pPr>
        <w:jc w:val="both"/>
      </w:pPr>
      <w:r>
        <w:t>Esta proposta foi apresentada à Diretoria, aos SINÁGUA e a todos os funcionários da CESAMA e passará a valer a partir do ano de 2015, para distribuição da participação dos lucros da companhia.</w:t>
      </w:r>
    </w:p>
    <w:p w:rsidR="00C649AB" w:rsidRDefault="00C649AB" w:rsidP="00C649AB">
      <w:pPr>
        <w:jc w:val="both"/>
      </w:pPr>
    </w:p>
    <w:p w:rsidR="00C649AB" w:rsidRDefault="00C649AB" w:rsidP="00C649AB">
      <w:pPr>
        <w:jc w:val="both"/>
      </w:pPr>
      <w:r>
        <w:t>As VISÕES GLOBAL e SETORIAL são apuradas pelos critérios abaixo:</w:t>
      </w:r>
    </w:p>
    <w:p w:rsidR="00C649AB" w:rsidRDefault="00C649AB" w:rsidP="00C649AB">
      <w:pPr>
        <w:jc w:val="both"/>
      </w:pPr>
    </w:p>
    <w:p w:rsidR="00C649AB" w:rsidRDefault="00C649AB" w:rsidP="00C649AB">
      <w:pPr>
        <w:jc w:val="both"/>
      </w:pPr>
      <w:r w:rsidRPr="008E5FD7">
        <w:rPr>
          <w:noProof/>
        </w:rPr>
        <w:drawing>
          <wp:inline distT="0" distB="0" distL="0" distR="0">
            <wp:extent cx="2677795" cy="1894205"/>
            <wp:effectExtent l="19050" t="1905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7795" cy="1894205"/>
                    </a:xfrm>
                    <a:prstGeom prst="rect">
                      <a:avLst/>
                    </a:prstGeom>
                    <a:noFill/>
                    <a:ln w="12700" cmpd="sng">
                      <a:solidFill>
                        <a:srgbClr val="000000"/>
                      </a:solidFill>
                      <a:miter lim="800000"/>
                      <a:headEnd/>
                      <a:tailEnd/>
                    </a:ln>
                    <a:effectLst/>
                  </pic:spPr>
                </pic:pic>
              </a:graphicData>
            </a:graphic>
          </wp:inline>
        </w:drawing>
      </w:r>
      <w:r>
        <w:rPr>
          <w:noProof/>
        </w:rPr>
        <w:t xml:space="preserve">  </w:t>
      </w:r>
      <w:r w:rsidRPr="008E5FD7">
        <w:rPr>
          <w:noProof/>
        </w:rPr>
        <w:drawing>
          <wp:inline distT="0" distB="0" distL="0" distR="0">
            <wp:extent cx="2546985" cy="1911985"/>
            <wp:effectExtent l="19050" t="19050" r="571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985" cy="1911985"/>
                    </a:xfrm>
                    <a:prstGeom prst="rect">
                      <a:avLst/>
                    </a:prstGeom>
                    <a:noFill/>
                    <a:ln w="12700" cmpd="sng">
                      <a:solidFill>
                        <a:srgbClr val="000000"/>
                      </a:solidFill>
                      <a:miter lim="800000"/>
                      <a:headEnd/>
                      <a:tailEnd/>
                    </a:ln>
                    <a:effectLst/>
                  </pic:spPr>
                </pic:pic>
              </a:graphicData>
            </a:graphic>
          </wp:inline>
        </w:drawing>
      </w:r>
    </w:p>
    <w:p w:rsidR="00C649AB" w:rsidRDefault="00C649AB" w:rsidP="00C649AB">
      <w:pPr>
        <w:jc w:val="both"/>
      </w:pPr>
    </w:p>
    <w:p w:rsidR="00C649AB" w:rsidRDefault="00C649AB" w:rsidP="00C649AB">
      <w:pPr>
        <w:jc w:val="both"/>
      </w:pPr>
      <w:r w:rsidRPr="00C40B22">
        <w:t>Já na VISÃO INDIVIDUALIZADA, as PERSPECTIVAS que a compõem são voltadas para o funcionário, seu desempenho, sua atuação, sua participação, sua integração, sua responsabilidade na área em que ele atua, e em relação à sua motivação para o trabalho, organização do trabalho, facilidade de execução de sua tarefa.</w:t>
      </w:r>
    </w:p>
    <w:p w:rsidR="00C649AB" w:rsidRDefault="00C649AB" w:rsidP="00C649AB">
      <w:pPr>
        <w:jc w:val="both"/>
      </w:pPr>
    </w:p>
    <w:p w:rsidR="00C649AB" w:rsidRDefault="00C649AB" w:rsidP="00C649AB">
      <w:r>
        <w:t xml:space="preserve">Nesta </w:t>
      </w:r>
      <w:r>
        <w:rPr>
          <w:i/>
          <w:u w:val="single"/>
        </w:rPr>
        <w:t>VISÃO</w:t>
      </w:r>
      <w:r>
        <w:t xml:space="preserve"> foi necessário acontecer uma troca de ideias intensas entre a área de Planejamento e a de Recursos Humanos, para que as interpretações, os objetivos, as propostas pudessem se somar e não se contrapor, dificultando o processo.</w:t>
      </w:r>
    </w:p>
    <w:p w:rsidR="00C649AB" w:rsidRDefault="00C649AB" w:rsidP="00C649AB">
      <w:pPr>
        <w:jc w:val="both"/>
      </w:pPr>
    </w:p>
    <w:p w:rsidR="00C649AB" w:rsidRDefault="00C649AB" w:rsidP="00C649AB">
      <w:r>
        <w:t>Assim, a PERSPECTIVA DO INDIVÍDUO e a PERSPECTIVA DA CHEFIA continuam sendo preparadas pelo DERH, segundo critérios definidos por este Departamento.</w:t>
      </w:r>
    </w:p>
    <w:p w:rsidR="00C649AB" w:rsidRDefault="00C649AB" w:rsidP="00C649AB">
      <w:r>
        <w:lastRenderedPageBreak/>
        <w:t>O DERH, ciente de todo o processo, elaborará os novos questionários destas duas PERSPECTIVAS dentro do Plano Estratégico para que retrate toda uma filosofia de avaliação de desempenho, focando a atuação de cada funcionário na ideia acima exposta.</w:t>
      </w:r>
    </w:p>
    <w:p w:rsidR="00C649AB" w:rsidRDefault="00C649AB" w:rsidP="00C649AB">
      <w:pPr>
        <w:jc w:val="both"/>
      </w:pPr>
    </w:p>
    <w:p w:rsidR="00C649AB" w:rsidRDefault="00C649AB" w:rsidP="00C649AB">
      <w:pPr>
        <w:jc w:val="both"/>
      </w:pPr>
      <w:r>
        <w:t>Para a</w:t>
      </w:r>
      <w:r w:rsidRPr="00C40B22">
        <w:t xml:space="preserve"> PERSPECTIVA DA EQUIPE </w:t>
      </w:r>
      <w:r>
        <w:t>elaborou-se um questionário básico a ser aprovado</w:t>
      </w:r>
      <w:r w:rsidRPr="00C40B22">
        <w:t>:</w:t>
      </w:r>
    </w:p>
    <w:p w:rsidR="00C649AB" w:rsidRDefault="00C649AB" w:rsidP="00C649AB">
      <w:pPr>
        <w:jc w:val="center"/>
      </w:pPr>
      <w:r w:rsidRPr="008E5FD7">
        <w:rPr>
          <w:noProof/>
        </w:rPr>
        <w:drawing>
          <wp:inline distT="0" distB="0" distL="0" distR="0">
            <wp:extent cx="4678680" cy="27374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8680" cy="2737485"/>
                    </a:xfrm>
                    <a:prstGeom prst="rect">
                      <a:avLst/>
                    </a:prstGeom>
                    <a:noFill/>
                    <a:ln>
                      <a:noFill/>
                    </a:ln>
                  </pic:spPr>
                </pic:pic>
              </a:graphicData>
            </a:graphic>
          </wp:inline>
        </w:drawing>
      </w:r>
    </w:p>
    <w:p w:rsidR="00C649AB" w:rsidRDefault="00C649AB" w:rsidP="00C649AB">
      <w:pPr>
        <w:jc w:val="both"/>
      </w:pPr>
    </w:p>
    <w:p w:rsidR="00C649AB" w:rsidRDefault="00C649AB" w:rsidP="00C649AB">
      <w:pPr>
        <w:jc w:val="both"/>
      </w:pPr>
      <w:r w:rsidRPr="00C40B22">
        <w:t>As chefias, incluindo Gerentes, que também compõem a equi</w:t>
      </w:r>
      <w:r>
        <w:t xml:space="preserve">pe, também serão avaliadas por um </w:t>
      </w:r>
      <w:r w:rsidRPr="00C40B22">
        <w:t>questionário</w:t>
      </w:r>
      <w:r>
        <w:t xml:space="preserve"> como o</w:t>
      </w:r>
      <w:r w:rsidRPr="00C40B22">
        <w:t xml:space="preserve"> abaixo</w:t>
      </w:r>
      <w:r>
        <w:t xml:space="preserve"> sugerido</w:t>
      </w:r>
      <w:r w:rsidRPr="00C40B22">
        <w:t>:</w:t>
      </w:r>
    </w:p>
    <w:p w:rsidR="00C649AB" w:rsidRDefault="00C649AB" w:rsidP="00C649AB">
      <w:pPr>
        <w:jc w:val="both"/>
      </w:pPr>
    </w:p>
    <w:p w:rsidR="00C649AB" w:rsidRDefault="00C649AB" w:rsidP="00C649AB">
      <w:pPr>
        <w:jc w:val="center"/>
      </w:pPr>
      <w:r w:rsidRPr="008E5FD7">
        <w:rPr>
          <w:noProof/>
        </w:rPr>
        <w:drawing>
          <wp:inline distT="0" distB="0" distL="0" distR="0">
            <wp:extent cx="4572000" cy="26009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600960"/>
                    </a:xfrm>
                    <a:prstGeom prst="rect">
                      <a:avLst/>
                    </a:prstGeom>
                    <a:noFill/>
                    <a:ln>
                      <a:noFill/>
                    </a:ln>
                  </pic:spPr>
                </pic:pic>
              </a:graphicData>
            </a:graphic>
          </wp:inline>
        </w:drawing>
      </w:r>
    </w:p>
    <w:p w:rsidR="00C649AB" w:rsidRDefault="00C649AB" w:rsidP="00C649AB">
      <w:pPr>
        <w:jc w:val="both"/>
      </w:pPr>
    </w:p>
    <w:p w:rsidR="00C649AB" w:rsidRDefault="00C649AB" w:rsidP="00C649AB">
      <w:pPr>
        <w:jc w:val="both"/>
      </w:pPr>
    </w:p>
    <w:p w:rsidR="00C649AB" w:rsidRDefault="00C649AB" w:rsidP="00C649AB">
      <w:pPr>
        <w:jc w:val="both"/>
      </w:pPr>
    </w:p>
    <w:p w:rsidR="00C649AB" w:rsidRDefault="00C649AB" w:rsidP="00C649AB">
      <w:pPr>
        <w:jc w:val="both"/>
      </w:pPr>
      <w:r w:rsidRPr="00C40B22">
        <w:t>Já as equipes serão avaliadas</w:t>
      </w:r>
      <w:r>
        <w:t xml:space="preserve"> na PERSPECTIVA DA INTERAÇÃO DAS EQUIPES por</w:t>
      </w:r>
      <w:r w:rsidRPr="00C40B22">
        <w:t xml:space="preserve"> suas participações nas reuniões de discussão de desempenho dos INDICADORES</w:t>
      </w:r>
      <w:r>
        <w:t>, definidas no quadro:</w:t>
      </w:r>
    </w:p>
    <w:p w:rsidR="00C649AB" w:rsidRDefault="00C649AB" w:rsidP="00C649AB">
      <w:pPr>
        <w:jc w:val="both"/>
      </w:pPr>
    </w:p>
    <w:p w:rsidR="00C649AB" w:rsidRDefault="006118E4" w:rsidP="00C649AB">
      <w:pPr>
        <w:jc w:val="both"/>
      </w:pPr>
      <w:r>
        <w:rPr>
          <w:noProof/>
        </w:rPr>
        <w:lastRenderedPageBreak/>
        <w:drawing>
          <wp:inline distT="0" distB="0" distL="0" distR="0">
            <wp:extent cx="5830570" cy="3847465"/>
            <wp:effectExtent l="0" t="0" r="0" b="635"/>
            <wp:docPr id="1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0570" cy="3847465"/>
                    </a:xfrm>
                    <a:prstGeom prst="rect">
                      <a:avLst/>
                    </a:prstGeom>
                    <a:noFill/>
                    <a:ln>
                      <a:noFill/>
                    </a:ln>
                  </pic:spPr>
                </pic:pic>
              </a:graphicData>
            </a:graphic>
          </wp:inline>
        </w:drawing>
      </w:r>
    </w:p>
    <w:p w:rsidR="00C649AB" w:rsidRDefault="00C649AB" w:rsidP="00C649AB">
      <w:pPr>
        <w:jc w:val="both"/>
      </w:pPr>
    </w:p>
    <w:p w:rsidR="00C649AB" w:rsidRDefault="00C649AB" w:rsidP="00C649AB">
      <w:pPr>
        <w:jc w:val="both"/>
      </w:pPr>
    </w:p>
    <w:p w:rsidR="00C649AB" w:rsidRDefault="00C649AB" w:rsidP="00C649AB">
      <w:pPr>
        <w:jc w:val="both"/>
      </w:pPr>
      <w:r>
        <w:t>Além da pontuação de desempenho, apurada pelo método acima, os funcionários que participarem com ideias aprovadas e implantadas de melhoria, receberão parte da perda que ocorrer na pontuação das VISÕES GLOBAL e SETORIAL. A isto está-se chamando de prêmio. E será distribuído pelo critério abaixo.</w:t>
      </w:r>
    </w:p>
    <w:p w:rsidR="00C649AB" w:rsidRDefault="00C649AB" w:rsidP="00C649AB">
      <w:pPr>
        <w:jc w:val="both"/>
      </w:pPr>
    </w:p>
    <w:tbl>
      <w:tblPr>
        <w:tblW w:w="7811" w:type="dxa"/>
        <w:tblInd w:w="75" w:type="dxa"/>
        <w:tblCellMar>
          <w:left w:w="70" w:type="dxa"/>
          <w:right w:w="70" w:type="dxa"/>
        </w:tblCellMar>
        <w:tblLook w:val="04A0"/>
      </w:tblPr>
      <w:tblGrid>
        <w:gridCol w:w="832"/>
        <w:gridCol w:w="579"/>
        <w:gridCol w:w="337"/>
        <w:gridCol w:w="457"/>
        <w:gridCol w:w="1959"/>
        <w:gridCol w:w="1948"/>
        <w:gridCol w:w="1699"/>
      </w:tblGrid>
      <w:tr w:rsidR="00C649AB" w:rsidTr="003D63C3">
        <w:trPr>
          <w:trHeight w:val="261"/>
        </w:trPr>
        <w:tc>
          <w:tcPr>
            <w:tcW w:w="7811" w:type="dxa"/>
            <w:gridSpan w:val="7"/>
            <w:tcBorders>
              <w:top w:val="single" w:sz="4" w:space="0" w:color="203764"/>
              <w:left w:val="single" w:sz="4" w:space="0" w:color="203764"/>
              <w:bottom w:val="single" w:sz="4" w:space="0" w:color="203764"/>
              <w:right w:val="single" w:sz="4" w:space="0" w:color="203764"/>
            </w:tcBorders>
            <w:shd w:val="clear" w:color="000000" w:fill="203764"/>
            <w:noWrap/>
            <w:vAlign w:val="center"/>
            <w:hideMark/>
          </w:tcPr>
          <w:p w:rsidR="00C649AB" w:rsidRPr="007468C5" w:rsidRDefault="00C649AB" w:rsidP="003D63C3">
            <w:pPr>
              <w:jc w:val="center"/>
              <w:rPr>
                <w:rFonts w:ascii="Calibri" w:hAnsi="Calibri" w:cs="Calibri"/>
                <w:b/>
                <w:bCs/>
                <w:color w:val="FFFFFF"/>
                <w:sz w:val="14"/>
                <w:szCs w:val="14"/>
              </w:rPr>
            </w:pPr>
            <w:r w:rsidRPr="007468C5">
              <w:rPr>
                <w:rFonts w:ascii="Calibri" w:hAnsi="Calibri" w:cs="Calibri"/>
                <w:b/>
                <w:bCs/>
                <w:color w:val="FFFFFF"/>
                <w:sz w:val="14"/>
                <w:szCs w:val="14"/>
              </w:rPr>
              <w:t>FAIXA DE DIVISÃO DE PRÊMIO POR NÚMERO DE IDEALIZADORES</w:t>
            </w:r>
          </w:p>
        </w:tc>
      </w:tr>
      <w:tr w:rsidR="00C649AB" w:rsidTr="003D63C3">
        <w:trPr>
          <w:trHeight w:val="261"/>
        </w:trPr>
        <w:tc>
          <w:tcPr>
            <w:tcW w:w="4164" w:type="dxa"/>
            <w:gridSpan w:val="5"/>
            <w:tcBorders>
              <w:top w:val="single" w:sz="4" w:space="0" w:color="203764"/>
              <w:left w:val="single" w:sz="4" w:space="0" w:color="203764"/>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b/>
                <w:bCs/>
                <w:color w:val="203764"/>
                <w:sz w:val="14"/>
                <w:szCs w:val="14"/>
              </w:rPr>
            </w:pPr>
            <w:r w:rsidRPr="007468C5">
              <w:rPr>
                <w:rFonts w:ascii="Calibri" w:hAnsi="Calibri" w:cs="Calibri"/>
                <w:b/>
                <w:bCs/>
                <w:color w:val="203764"/>
                <w:sz w:val="14"/>
                <w:szCs w:val="14"/>
              </w:rPr>
              <w:t>NÚMERO DE FUNCIONÁRIOS</w:t>
            </w:r>
          </w:p>
        </w:tc>
        <w:tc>
          <w:tcPr>
            <w:tcW w:w="1948"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rPr>
                <w:rFonts w:ascii="Calibri" w:hAnsi="Calibri" w:cs="Calibri"/>
                <w:b/>
                <w:bCs/>
                <w:color w:val="203764"/>
                <w:sz w:val="14"/>
                <w:szCs w:val="14"/>
              </w:rPr>
            </w:pPr>
            <w:r w:rsidRPr="007468C5">
              <w:rPr>
                <w:rFonts w:ascii="Calibri" w:hAnsi="Calibri" w:cs="Calibri"/>
                <w:b/>
                <w:bCs/>
                <w:color w:val="203764"/>
                <w:sz w:val="14"/>
                <w:szCs w:val="14"/>
              </w:rPr>
              <w:t> </w:t>
            </w:r>
          </w:p>
        </w:tc>
        <w:tc>
          <w:tcPr>
            <w:tcW w:w="1698" w:type="dxa"/>
            <w:tcBorders>
              <w:top w:val="nil"/>
              <w:left w:val="single" w:sz="4" w:space="0" w:color="203764"/>
              <w:bottom w:val="single" w:sz="4" w:space="0" w:color="203764"/>
              <w:right w:val="single" w:sz="4" w:space="0" w:color="203764"/>
            </w:tcBorders>
            <w:shd w:val="clear" w:color="000000" w:fill="F2F2F2"/>
            <w:noWrap/>
            <w:vAlign w:val="center"/>
            <w:hideMark/>
          </w:tcPr>
          <w:p w:rsidR="00C649AB" w:rsidRPr="007468C5" w:rsidRDefault="00C649AB" w:rsidP="003D63C3">
            <w:pPr>
              <w:jc w:val="center"/>
              <w:rPr>
                <w:rFonts w:ascii="Calibri" w:hAnsi="Calibri" w:cs="Calibri"/>
                <w:b/>
                <w:bCs/>
                <w:color w:val="203764"/>
                <w:sz w:val="14"/>
                <w:szCs w:val="14"/>
              </w:rPr>
            </w:pPr>
            <w:r w:rsidRPr="007468C5">
              <w:rPr>
                <w:rFonts w:ascii="Calibri" w:hAnsi="Calibri" w:cs="Calibri"/>
                <w:b/>
                <w:bCs/>
                <w:color w:val="203764"/>
                <w:sz w:val="14"/>
                <w:szCs w:val="14"/>
              </w:rPr>
              <w:t>PERCENTUAL</w:t>
            </w:r>
          </w:p>
        </w:tc>
      </w:tr>
      <w:tr w:rsidR="00C649AB" w:rsidTr="003D63C3">
        <w:trPr>
          <w:trHeight w:val="261"/>
        </w:trPr>
        <w:tc>
          <w:tcPr>
            <w:tcW w:w="832" w:type="dxa"/>
            <w:tcBorders>
              <w:top w:val="nil"/>
              <w:left w:val="single" w:sz="4" w:space="0" w:color="203764"/>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Até</w:t>
            </w:r>
          </w:p>
        </w:tc>
        <w:tc>
          <w:tcPr>
            <w:tcW w:w="579"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 </w:t>
            </w:r>
          </w:p>
        </w:tc>
        <w:tc>
          <w:tcPr>
            <w:tcW w:w="337"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 </w:t>
            </w:r>
          </w:p>
        </w:tc>
        <w:tc>
          <w:tcPr>
            <w:tcW w:w="457"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right"/>
              <w:rPr>
                <w:rFonts w:ascii="Calibri" w:hAnsi="Calibri" w:cs="Calibri"/>
                <w:color w:val="375623"/>
                <w:sz w:val="14"/>
                <w:szCs w:val="14"/>
              </w:rPr>
            </w:pPr>
            <w:r w:rsidRPr="007468C5">
              <w:rPr>
                <w:rFonts w:ascii="Calibri" w:hAnsi="Calibri" w:cs="Calibri"/>
                <w:color w:val="375623"/>
                <w:sz w:val="14"/>
                <w:szCs w:val="14"/>
              </w:rPr>
              <w:t>1</w:t>
            </w:r>
          </w:p>
        </w:tc>
        <w:tc>
          <w:tcPr>
            <w:tcW w:w="1958"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Funcionário(s)</w:t>
            </w:r>
          </w:p>
        </w:tc>
        <w:tc>
          <w:tcPr>
            <w:tcW w:w="1948"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w:t>
            </w:r>
          </w:p>
        </w:tc>
        <w:tc>
          <w:tcPr>
            <w:tcW w:w="1698" w:type="dxa"/>
            <w:tcBorders>
              <w:top w:val="nil"/>
              <w:left w:val="nil"/>
              <w:bottom w:val="single" w:sz="4" w:space="0" w:color="203764"/>
              <w:right w:val="single" w:sz="4" w:space="0" w:color="203764"/>
            </w:tcBorders>
            <w:shd w:val="clear" w:color="auto" w:fill="auto"/>
            <w:noWrap/>
            <w:vAlign w:val="center"/>
            <w:hideMark/>
          </w:tcPr>
          <w:p w:rsidR="00C649AB" w:rsidRPr="007468C5" w:rsidRDefault="00C649AB" w:rsidP="003D63C3">
            <w:pPr>
              <w:jc w:val="center"/>
              <w:rPr>
                <w:rFonts w:ascii="Calibri" w:hAnsi="Calibri" w:cs="Calibri"/>
                <w:color w:val="375623"/>
                <w:sz w:val="14"/>
                <w:szCs w:val="14"/>
              </w:rPr>
            </w:pPr>
            <w:r w:rsidRPr="007468C5">
              <w:rPr>
                <w:rFonts w:ascii="Calibri" w:hAnsi="Calibri" w:cs="Calibri"/>
                <w:color w:val="375623"/>
                <w:sz w:val="14"/>
                <w:szCs w:val="14"/>
              </w:rPr>
              <w:t>1%</w:t>
            </w:r>
          </w:p>
        </w:tc>
      </w:tr>
      <w:tr w:rsidR="00C649AB" w:rsidTr="003D63C3">
        <w:trPr>
          <w:trHeight w:val="261"/>
        </w:trPr>
        <w:tc>
          <w:tcPr>
            <w:tcW w:w="832" w:type="dxa"/>
            <w:tcBorders>
              <w:top w:val="nil"/>
              <w:left w:val="single" w:sz="4" w:space="0" w:color="203764"/>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De</w:t>
            </w:r>
          </w:p>
        </w:tc>
        <w:tc>
          <w:tcPr>
            <w:tcW w:w="579"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2</w:t>
            </w:r>
          </w:p>
        </w:tc>
        <w:tc>
          <w:tcPr>
            <w:tcW w:w="337"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a</w:t>
            </w:r>
          </w:p>
        </w:tc>
        <w:tc>
          <w:tcPr>
            <w:tcW w:w="457"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right"/>
              <w:rPr>
                <w:rFonts w:ascii="Calibri" w:hAnsi="Calibri" w:cs="Calibri"/>
                <w:color w:val="375623"/>
                <w:sz w:val="14"/>
                <w:szCs w:val="14"/>
              </w:rPr>
            </w:pPr>
            <w:r w:rsidRPr="007468C5">
              <w:rPr>
                <w:rFonts w:ascii="Calibri" w:hAnsi="Calibri" w:cs="Calibri"/>
                <w:color w:val="375623"/>
                <w:sz w:val="14"/>
                <w:szCs w:val="14"/>
              </w:rPr>
              <w:t>3</w:t>
            </w:r>
          </w:p>
        </w:tc>
        <w:tc>
          <w:tcPr>
            <w:tcW w:w="1958"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Funcionário(s)</w:t>
            </w:r>
          </w:p>
        </w:tc>
        <w:tc>
          <w:tcPr>
            <w:tcW w:w="1948"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w:t>
            </w:r>
          </w:p>
        </w:tc>
        <w:tc>
          <w:tcPr>
            <w:tcW w:w="1698" w:type="dxa"/>
            <w:tcBorders>
              <w:top w:val="nil"/>
              <w:left w:val="nil"/>
              <w:bottom w:val="single" w:sz="4" w:space="0" w:color="203764"/>
              <w:right w:val="single" w:sz="4" w:space="0" w:color="203764"/>
            </w:tcBorders>
            <w:shd w:val="clear" w:color="000000" w:fill="F2F2F2"/>
            <w:noWrap/>
            <w:vAlign w:val="center"/>
            <w:hideMark/>
          </w:tcPr>
          <w:p w:rsidR="00C649AB" w:rsidRPr="007468C5" w:rsidRDefault="00C649AB" w:rsidP="003D63C3">
            <w:pPr>
              <w:jc w:val="center"/>
              <w:rPr>
                <w:rFonts w:ascii="Calibri" w:hAnsi="Calibri" w:cs="Calibri"/>
                <w:color w:val="375623"/>
                <w:sz w:val="14"/>
                <w:szCs w:val="14"/>
              </w:rPr>
            </w:pPr>
            <w:r w:rsidRPr="007468C5">
              <w:rPr>
                <w:rFonts w:ascii="Calibri" w:hAnsi="Calibri" w:cs="Calibri"/>
                <w:color w:val="375623"/>
                <w:sz w:val="14"/>
                <w:szCs w:val="14"/>
              </w:rPr>
              <w:t>3%</w:t>
            </w:r>
          </w:p>
        </w:tc>
      </w:tr>
      <w:tr w:rsidR="00C649AB" w:rsidTr="003D63C3">
        <w:trPr>
          <w:trHeight w:val="261"/>
        </w:trPr>
        <w:tc>
          <w:tcPr>
            <w:tcW w:w="832" w:type="dxa"/>
            <w:tcBorders>
              <w:top w:val="nil"/>
              <w:left w:val="single" w:sz="4" w:space="0" w:color="203764"/>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De</w:t>
            </w:r>
          </w:p>
        </w:tc>
        <w:tc>
          <w:tcPr>
            <w:tcW w:w="579"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4</w:t>
            </w:r>
          </w:p>
        </w:tc>
        <w:tc>
          <w:tcPr>
            <w:tcW w:w="337"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a</w:t>
            </w:r>
          </w:p>
        </w:tc>
        <w:tc>
          <w:tcPr>
            <w:tcW w:w="457"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right"/>
              <w:rPr>
                <w:rFonts w:ascii="Calibri" w:hAnsi="Calibri" w:cs="Calibri"/>
                <w:color w:val="375623"/>
                <w:sz w:val="14"/>
                <w:szCs w:val="14"/>
              </w:rPr>
            </w:pPr>
            <w:r w:rsidRPr="007468C5">
              <w:rPr>
                <w:rFonts w:ascii="Calibri" w:hAnsi="Calibri" w:cs="Calibri"/>
                <w:color w:val="375623"/>
                <w:sz w:val="14"/>
                <w:szCs w:val="14"/>
              </w:rPr>
              <w:t>5</w:t>
            </w:r>
          </w:p>
        </w:tc>
        <w:tc>
          <w:tcPr>
            <w:tcW w:w="1958"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Funcionário(s)</w:t>
            </w:r>
          </w:p>
        </w:tc>
        <w:tc>
          <w:tcPr>
            <w:tcW w:w="1948"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w:t>
            </w:r>
          </w:p>
        </w:tc>
        <w:tc>
          <w:tcPr>
            <w:tcW w:w="1698" w:type="dxa"/>
            <w:tcBorders>
              <w:top w:val="nil"/>
              <w:left w:val="nil"/>
              <w:bottom w:val="single" w:sz="4" w:space="0" w:color="203764"/>
              <w:right w:val="single" w:sz="4" w:space="0" w:color="203764"/>
            </w:tcBorders>
            <w:shd w:val="clear" w:color="auto" w:fill="auto"/>
            <w:noWrap/>
            <w:vAlign w:val="center"/>
            <w:hideMark/>
          </w:tcPr>
          <w:p w:rsidR="00C649AB" w:rsidRPr="007468C5" w:rsidRDefault="00C649AB" w:rsidP="003D63C3">
            <w:pPr>
              <w:jc w:val="center"/>
              <w:rPr>
                <w:rFonts w:ascii="Calibri" w:hAnsi="Calibri" w:cs="Calibri"/>
                <w:color w:val="375623"/>
                <w:sz w:val="14"/>
                <w:szCs w:val="14"/>
              </w:rPr>
            </w:pPr>
            <w:r w:rsidRPr="007468C5">
              <w:rPr>
                <w:rFonts w:ascii="Calibri" w:hAnsi="Calibri" w:cs="Calibri"/>
                <w:color w:val="375623"/>
                <w:sz w:val="14"/>
                <w:szCs w:val="14"/>
              </w:rPr>
              <w:t>5%</w:t>
            </w:r>
          </w:p>
        </w:tc>
      </w:tr>
      <w:tr w:rsidR="00C649AB" w:rsidTr="003D63C3">
        <w:trPr>
          <w:trHeight w:val="261"/>
        </w:trPr>
        <w:tc>
          <w:tcPr>
            <w:tcW w:w="832" w:type="dxa"/>
            <w:tcBorders>
              <w:top w:val="nil"/>
              <w:left w:val="single" w:sz="4" w:space="0" w:color="203764"/>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De</w:t>
            </w:r>
          </w:p>
        </w:tc>
        <w:tc>
          <w:tcPr>
            <w:tcW w:w="579"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6</w:t>
            </w:r>
          </w:p>
        </w:tc>
        <w:tc>
          <w:tcPr>
            <w:tcW w:w="337"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a</w:t>
            </w:r>
          </w:p>
        </w:tc>
        <w:tc>
          <w:tcPr>
            <w:tcW w:w="457"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right"/>
              <w:rPr>
                <w:rFonts w:ascii="Calibri" w:hAnsi="Calibri" w:cs="Calibri"/>
                <w:color w:val="375623"/>
                <w:sz w:val="14"/>
                <w:szCs w:val="14"/>
              </w:rPr>
            </w:pPr>
            <w:r w:rsidRPr="007468C5">
              <w:rPr>
                <w:rFonts w:ascii="Calibri" w:hAnsi="Calibri" w:cs="Calibri"/>
                <w:color w:val="375623"/>
                <w:sz w:val="14"/>
                <w:szCs w:val="14"/>
              </w:rPr>
              <w:t>10</w:t>
            </w:r>
          </w:p>
        </w:tc>
        <w:tc>
          <w:tcPr>
            <w:tcW w:w="1958"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Funcionário(s)</w:t>
            </w:r>
          </w:p>
        </w:tc>
        <w:tc>
          <w:tcPr>
            <w:tcW w:w="1948"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w:t>
            </w:r>
          </w:p>
        </w:tc>
        <w:tc>
          <w:tcPr>
            <w:tcW w:w="1698" w:type="dxa"/>
            <w:tcBorders>
              <w:top w:val="nil"/>
              <w:left w:val="nil"/>
              <w:bottom w:val="single" w:sz="4" w:space="0" w:color="203764"/>
              <w:right w:val="single" w:sz="4" w:space="0" w:color="203764"/>
            </w:tcBorders>
            <w:shd w:val="clear" w:color="000000" w:fill="F2F2F2"/>
            <w:noWrap/>
            <w:vAlign w:val="center"/>
            <w:hideMark/>
          </w:tcPr>
          <w:p w:rsidR="00C649AB" w:rsidRPr="007468C5" w:rsidRDefault="00C649AB" w:rsidP="003D63C3">
            <w:pPr>
              <w:jc w:val="center"/>
              <w:rPr>
                <w:rFonts w:ascii="Calibri" w:hAnsi="Calibri" w:cs="Calibri"/>
                <w:color w:val="375623"/>
                <w:sz w:val="14"/>
                <w:szCs w:val="14"/>
              </w:rPr>
            </w:pPr>
            <w:r w:rsidRPr="007468C5">
              <w:rPr>
                <w:rFonts w:ascii="Calibri" w:hAnsi="Calibri" w:cs="Calibri"/>
                <w:color w:val="375623"/>
                <w:sz w:val="14"/>
                <w:szCs w:val="14"/>
              </w:rPr>
              <w:t>10%</w:t>
            </w:r>
          </w:p>
        </w:tc>
      </w:tr>
      <w:tr w:rsidR="00C649AB" w:rsidTr="003D63C3">
        <w:trPr>
          <w:trHeight w:val="261"/>
        </w:trPr>
        <w:tc>
          <w:tcPr>
            <w:tcW w:w="832" w:type="dxa"/>
            <w:tcBorders>
              <w:top w:val="nil"/>
              <w:left w:val="single" w:sz="4" w:space="0" w:color="203764"/>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De</w:t>
            </w:r>
          </w:p>
        </w:tc>
        <w:tc>
          <w:tcPr>
            <w:tcW w:w="579"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11</w:t>
            </w:r>
          </w:p>
        </w:tc>
        <w:tc>
          <w:tcPr>
            <w:tcW w:w="337"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a</w:t>
            </w:r>
          </w:p>
        </w:tc>
        <w:tc>
          <w:tcPr>
            <w:tcW w:w="457"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right"/>
              <w:rPr>
                <w:rFonts w:ascii="Calibri" w:hAnsi="Calibri" w:cs="Calibri"/>
                <w:color w:val="375623"/>
                <w:sz w:val="14"/>
                <w:szCs w:val="14"/>
              </w:rPr>
            </w:pPr>
            <w:r w:rsidRPr="007468C5">
              <w:rPr>
                <w:rFonts w:ascii="Calibri" w:hAnsi="Calibri" w:cs="Calibri"/>
                <w:color w:val="375623"/>
                <w:sz w:val="14"/>
                <w:szCs w:val="14"/>
              </w:rPr>
              <w:t>15</w:t>
            </w:r>
          </w:p>
        </w:tc>
        <w:tc>
          <w:tcPr>
            <w:tcW w:w="1958"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Funcionário(s)</w:t>
            </w:r>
          </w:p>
        </w:tc>
        <w:tc>
          <w:tcPr>
            <w:tcW w:w="1948"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w:t>
            </w:r>
          </w:p>
        </w:tc>
        <w:tc>
          <w:tcPr>
            <w:tcW w:w="1698" w:type="dxa"/>
            <w:tcBorders>
              <w:top w:val="nil"/>
              <w:left w:val="nil"/>
              <w:bottom w:val="single" w:sz="4" w:space="0" w:color="203764"/>
              <w:right w:val="single" w:sz="4" w:space="0" w:color="203764"/>
            </w:tcBorders>
            <w:shd w:val="clear" w:color="auto" w:fill="auto"/>
            <w:noWrap/>
            <w:vAlign w:val="center"/>
            <w:hideMark/>
          </w:tcPr>
          <w:p w:rsidR="00C649AB" w:rsidRPr="007468C5" w:rsidRDefault="00C649AB" w:rsidP="003D63C3">
            <w:pPr>
              <w:jc w:val="center"/>
              <w:rPr>
                <w:rFonts w:ascii="Calibri" w:hAnsi="Calibri" w:cs="Calibri"/>
                <w:color w:val="375623"/>
                <w:sz w:val="14"/>
                <w:szCs w:val="14"/>
              </w:rPr>
            </w:pPr>
            <w:r w:rsidRPr="007468C5">
              <w:rPr>
                <w:rFonts w:ascii="Calibri" w:hAnsi="Calibri" w:cs="Calibri"/>
                <w:color w:val="375623"/>
                <w:sz w:val="14"/>
                <w:szCs w:val="14"/>
              </w:rPr>
              <w:t>15%</w:t>
            </w:r>
          </w:p>
        </w:tc>
      </w:tr>
      <w:tr w:rsidR="00C649AB" w:rsidTr="003D63C3">
        <w:trPr>
          <w:trHeight w:val="261"/>
        </w:trPr>
        <w:tc>
          <w:tcPr>
            <w:tcW w:w="832" w:type="dxa"/>
            <w:tcBorders>
              <w:top w:val="nil"/>
              <w:left w:val="single" w:sz="4" w:space="0" w:color="203764"/>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De</w:t>
            </w:r>
          </w:p>
        </w:tc>
        <w:tc>
          <w:tcPr>
            <w:tcW w:w="579"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16</w:t>
            </w:r>
          </w:p>
        </w:tc>
        <w:tc>
          <w:tcPr>
            <w:tcW w:w="337"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a</w:t>
            </w:r>
          </w:p>
        </w:tc>
        <w:tc>
          <w:tcPr>
            <w:tcW w:w="457"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right"/>
              <w:rPr>
                <w:rFonts w:ascii="Calibri" w:hAnsi="Calibri" w:cs="Calibri"/>
                <w:color w:val="375623"/>
                <w:sz w:val="14"/>
                <w:szCs w:val="14"/>
              </w:rPr>
            </w:pPr>
            <w:r w:rsidRPr="007468C5">
              <w:rPr>
                <w:rFonts w:ascii="Calibri" w:hAnsi="Calibri" w:cs="Calibri"/>
                <w:color w:val="375623"/>
                <w:sz w:val="14"/>
                <w:szCs w:val="14"/>
              </w:rPr>
              <w:t>20</w:t>
            </w:r>
          </w:p>
        </w:tc>
        <w:tc>
          <w:tcPr>
            <w:tcW w:w="1958"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Funcionário(s)</w:t>
            </w:r>
          </w:p>
        </w:tc>
        <w:tc>
          <w:tcPr>
            <w:tcW w:w="1948"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w:t>
            </w:r>
          </w:p>
        </w:tc>
        <w:tc>
          <w:tcPr>
            <w:tcW w:w="1698" w:type="dxa"/>
            <w:tcBorders>
              <w:top w:val="nil"/>
              <w:left w:val="nil"/>
              <w:bottom w:val="single" w:sz="4" w:space="0" w:color="203764"/>
              <w:right w:val="single" w:sz="4" w:space="0" w:color="203764"/>
            </w:tcBorders>
            <w:shd w:val="clear" w:color="000000" w:fill="F2F2F2"/>
            <w:noWrap/>
            <w:vAlign w:val="center"/>
            <w:hideMark/>
          </w:tcPr>
          <w:p w:rsidR="00C649AB" w:rsidRPr="007468C5" w:rsidRDefault="00C649AB" w:rsidP="003D63C3">
            <w:pPr>
              <w:jc w:val="center"/>
              <w:rPr>
                <w:rFonts w:ascii="Calibri" w:hAnsi="Calibri" w:cs="Calibri"/>
                <w:color w:val="375623"/>
                <w:sz w:val="14"/>
                <w:szCs w:val="14"/>
              </w:rPr>
            </w:pPr>
            <w:r w:rsidRPr="007468C5">
              <w:rPr>
                <w:rFonts w:ascii="Calibri" w:hAnsi="Calibri" w:cs="Calibri"/>
                <w:color w:val="375623"/>
                <w:sz w:val="14"/>
                <w:szCs w:val="14"/>
              </w:rPr>
              <w:t>20%</w:t>
            </w:r>
          </w:p>
        </w:tc>
      </w:tr>
      <w:tr w:rsidR="00C649AB" w:rsidTr="003D63C3">
        <w:trPr>
          <w:trHeight w:val="261"/>
        </w:trPr>
        <w:tc>
          <w:tcPr>
            <w:tcW w:w="832" w:type="dxa"/>
            <w:tcBorders>
              <w:top w:val="nil"/>
              <w:left w:val="single" w:sz="4" w:space="0" w:color="203764"/>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De</w:t>
            </w:r>
          </w:p>
        </w:tc>
        <w:tc>
          <w:tcPr>
            <w:tcW w:w="579"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21</w:t>
            </w:r>
          </w:p>
        </w:tc>
        <w:tc>
          <w:tcPr>
            <w:tcW w:w="337"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a</w:t>
            </w:r>
          </w:p>
        </w:tc>
        <w:tc>
          <w:tcPr>
            <w:tcW w:w="457"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right"/>
              <w:rPr>
                <w:rFonts w:ascii="Calibri" w:hAnsi="Calibri" w:cs="Calibri"/>
                <w:color w:val="375623"/>
                <w:sz w:val="14"/>
                <w:szCs w:val="14"/>
              </w:rPr>
            </w:pPr>
            <w:r w:rsidRPr="007468C5">
              <w:rPr>
                <w:rFonts w:ascii="Calibri" w:hAnsi="Calibri" w:cs="Calibri"/>
                <w:color w:val="375623"/>
                <w:sz w:val="14"/>
                <w:szCs w:val="14"/>
              </w:rPr>
              <w:t>30</w:t>
            </w:r>
          </w:p>
        </w:tc>
        <w:tc>
          <w:tcPr>
            <w:tcW w:w="1958"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Funcionário(s)</w:t>
            </w:r>
          </w:p>
        </w:tc>
        <w:tc>
          <w:tcPr>
            <w:tcW w:w="1948" w:type="dxa"/>
            <w:tcBorders>
              <w:top w:val="nil"/>
              <w:left w:val="nil"/>
              <w:bottom w:val="single" w:sz="4" w:space="0" w:color="203764"/>
              <w:right w:val="nil"/>
            </w:tcBorders>
            <w:shd w:val="clear" w:color="auto" w:fill="auto"/>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w:t>
            </w:r>
          </w:p>
        </w:tc>
        <w:tc>
          <w:tcPr>
            <w:tcW w:w="1698" w:type="dxa"/>
            <w:tcBorders>
              <w:top w:val="nil"/>
              <w:left w:val="nil"/>
              <w:bottom w:val="single" w:sz="4" w:space="0" w:color="203764"/>
              <w:right w:val="single" w:sz="4" w:space="0" w:color="203764"/>
            </w:tcBorders>
            <w:shd w:val="clear" w:color="auto" w:fill="auto"/>
            <w:noWrap/>
            <w:vAlign w:val="center"/>
            <w:hideMark/>
          </w:tcPr>
          <w:p w:rsidR="00C649AB" w:rsidRPr="007468C5" w:rsidRDefault="00C649AB" w:rsidP="003D63C3">
            <w:pPr>
              <w:jc w:val="center"/>
              <w:rPr>
                <w:rFonts w:ascii="Calibri" w:hAnsi="Calibri" w:cs="Calibri"/>
                <w:color w:val="375623"/>
                <w:sz w:val="14"/>
                <w:szCs w:val="14"/>
              </w:rPr>
            </w:pPr>
            <w:r w:rsidRPr="007468C5">
              <w:rPr>
                <w:rFonts w:ascii="Calibri" w:hAnsi="Calibri" w:cs="Calibri"/>
                <w:color w:val="375623"/>
                <w:sz w:val="14"/>
                <w:szCs w:val="14"/>
              </w:rPr>
              <w:t>30%</w:t>
            </w:r>
          </w:p>
        </w:tc>
      </w:tr>
      <w:tr w:rsidR="00C649AB" w:rsidTr="003D63C3">
        <w:trPr>
          <w:trHeight w:val="261"/>
        </w:trPr>
        <w:tc>
          <w:tcPr>
            <w:tcW w:w="832" w:type="dxa"/>
            <w:tcBorders>
              <w:top w:val="nil"/>
              <w:left w:val="single" w:sz="4" w:space="0" w:color="203764"/>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Maior</w:t>
            </w:r>
          </w:p>
        </w:tc>
        <w:tc>
          <w:tcPr>
            <w:tcW w:w="579"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que</w:t>
            </w:r>
          </w:p>
        </w:tc>
        <w:tc>
          <w:tcPr>
            <w:tcW w:w="337"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 </w:t>
            </w:r>
          </w:p>
        </w:tc>
        <w:tc>
          <w:tcPr>
            <w:tcW w:w="457"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right"/>
              <w:rPr>
                <w:rFonts w:ascii="Calibri" w:hAnsi="Calibri" w:cs="Calibri"/>
                <w:color w:val="375623"/>
                <w:sz w:val="14"/>
                <w:szCs w:val="14"/>
              </w:rPr>
            </w:pPr>
            <w:r w:rsidRPr="007468C5">
              <w:rPr>
                <w:rFonts w:ascii="Calibri" w:hAnsi="Calibri" w:cs="Calibri"/>
                <w:color w:val="375623"/>
                <w:sz w:val="14"/>
                <w:szCs w:val="14"/>
              </w:rPr>
              <w:t>30</w:t>
            </w:r>
          </w:p>
        </w:tc>
        <w:tc>
          <w:tcPr>
            <w:tcW w:w="1958"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Funcionário(s)</w:t>
            </w:r>
          </w:p>
        </w:tc>
        <w:tc>
          <w:tcPr>
            <w:tcW w:w="1948" w:type="dxa"/>
            <w:tcBorders>
              <w:top w:val="nil"/>
              <w:left w:val="nil"/>
              <w:bottom w:val="single" w:sz="4" w:space="0" w:color="203764"/>
              <w:right w:val="nil"/>
            </w:tcBorders>
            <w:shd w:val="clear" w:color="000000" w:fill="F2F2F2"/>
            <w:noWrap/>
            <w:vAlign w:val="center"/>
            <w:hideMark/>
          </w:tcPr>
          <w:p w:rsidR="00C649AB" w:rsidRPr="007468C5" w:rsidRDefault="00C649AB" w:rsidP="003D63C3">
            <w:pPr>
              <w:jc w:val="center"/>
              <w:rPr>
                <w:rFonts w:ascii="Calibri" w:hAnsi="Calibri" w:cs="Calibri"/>
                <w:color w:val="203764"/>
                <w:sz w:val="14"/>
                <w:szCs w:val="14"/>
              </w:rPr>
            </w:pPr>
            <w:r w:rsidRPr="007468C5">
              <w:rPr>
                <w:rFonts w:ascii="Calibri" w:hAnsi="Calibri" w:cs="Calibri"/>
                <w:color w:val="203764"/>
                <w:sz w:val="14"/>
                <w:szCs w:val="14"/>
              </w:rPr>
              <w:t>..............................</w:t>
            </w:r>
          </w:p>
        </w:tc>
        <w:tc>
          <w:tcPr>
            <w:tcW w:w="1698" w:type="dxa"/>
            <w:tcBorders>
              <w:top w:val="nil"/>
              <w:left w:val="nil"/>
              <w:bottom w:val="single" w:sz="4" w:space="0" w:color="203764"/>
              <w:right w:val="single" w:sz="4" w:space="0" w:color="203764"/>
            </w:tcBorders>
            <w:shd w:val="clear" w:color="000000" w:fill="F2F2F2"/>
            <w:noWrap/>
            <w:vAlign w:val="center"/>
            <w:hideMark/>
          </w:tcPr>
          <w:p w:rsidR="00C649AB" w:rsidRPr="007468C5" w:rsidRDefault="00C649AB" w:rsidP="003D63C3">
            <w:pPr>
              <w:jc w:val="center"/>
              <w:rPr>
                <w:rFonts w:ascii="Calibri" w:hAnsi="Calibri" w:cs="Calibri"/>
                <w:color w:val="375623"/>
                <w:sz w:val="14"/>
                <w:szCs w:val="14"/>
              </w:rPr>
            </w:pPr>
            <w:r w:rsidRPr="007468C5">
              <w:rPr>
                <w:rFonts w:ascii="Calibri" w:hAnsi="Calibri" w:cs="Calibri"/>
                <w:color w:val="375623"/>
                <w:sz w:val="14"/>
                <w:szCs w:val="14"/>
              </w:rPr>
              <w:t>100%</w:t>
            </w:r>
          </w:p>
        </w:tc>
      </w:tr>
    </w:tbl>
    <w:p w:rsidR="00C649AB" w:rsidRDefault="00C649AB" w:rsidP="00C649AB">
      <w:pPr>
        <w:jc w:val="both"/>
      </w:pPr>
      <w:r>
        <w:t xml:space="preserve">  </w:t>
      </w:r>
    </w:p>
    <w:tbl>
      <w:tblPr>
        <w:tblW w:w="7880" w:type="dxa"/>
        <w:tblInd w:w="75" w:type="dxa"/>
        <w:tblCellMar>
          <w:left w:w="70" w:type="dxa"/>
          <w:right w:w="70" w:type="dxa"/>
        </w:tblCellMar>
        <w:tblLook w:val="04A0"/>
      </w:tblPr>
      <w:tblGrid>
        <w:gridCol w:w="3009"/>
        <w:gridCol w:w="2773"/>
        <w:gridCol w:w="2098"/>
      </w:tblGrid>
      <w:tr w:rsidR="00C649AB" w:rsidTr="003D63C3">
        <w:trPr>
          <w:trHeight w:val="420"/>
        </w:trPr>
        <w:tc>
          <w:tcPr>
            <w:tcW w:w="7880" w:type="dxa"/>
            <w:gridSpan w:val="3"/>
            <w:tcBorders>
              <w:top w:val="single" w:sz="4" w:space="0" w:color="203764"/>
              <w:left w:val="single" w:sz="4" w:space="0" w:color="203764"/>
              <w:bottom w:val="single" w:sz="4" w:space="0" w:color="203764"/>
              <w:right w:val="single" w:sz="4" w:space="0" w:color="203764"/>
            </w:tcBorders>
            <w:shd w:val="clear" w:color="000000" w:fill="203764"/>
            <w:noWrap/>
            <w:vAlign w:val="center"/>
            <w:hideMark/>
          </w:tcPr>
          <w:p w:rsidR="00C649AB" w:rsidRDefault="00C649AB" w:rsidP="003D63C3">
            <w:pPr>
              <w:jc w:val="center"/>
              <w:rPr>
                <w:rFonts w:ascii="Calibri" w:hAnsi="Calibri" w:cs="Calibri"/>
                <w:b/>
                <w:bCs/>
                <w:color w:val="FFFFFF"/>
              </w:rPr>
            </w:pPr>
            <w:r>
              <w:rPr>
                <w:rFonts w:ascii="Calibri" w:hAnsi="Calibri" w:cs="Calibri"/>
                <w:b/>
                <w:bCs/>
                <w:color w:val="FFFFFF"/>
                <w:sz w:val="22"/>
                <w:szCs w:val="22"/>
              </w:rPr>
              <w:t>PERCENTUAL DE PRÊMIO POR FUNCIONÁRIO, EQUIPE E CHEFIA</w:t>
            </w:r>
          </w:p>
        </w:tc>
      </w:tr>
      <w:tr w:rsidR="00C649AB" w:rsidTr="003D63C3">
        <w:trPr>
          <w:trHeight w:val="420"/>
        </w:trPr>
        <w:tc>
          <w:tcPr>
            <w:tcW w:w="3009" w:type="dxa"/>
            <w:tcBorders>
              <w:top w:val="single" w:sz="4" w:space="0" w:color="203764"/>
              <w:left w:val="single" w:sz="4" w:space="0" w:color="203764"/>
              <w:bottom w:val="single" w:sz="4" w:space="0" w:color="203764"/>
              <w:right w:val="nil"/>
            </w:tcBorders>
            <w:shd w:val="clear" w:color="000000" w:fill="F2F2F2"/>
            <w:noWrap/>
            <w:vAlign w:val="center"/>
            <w:hideMark/>
          </w:tcPr>
          <w:p w:rsidR="00C649AB" w:rsidRDefault="00C649AB" w:rsidP="003D63C3">
            <w:pPr>
              <w:jc w:val="center"/>
              <w:rPr>
                <w:rFonts w:ascii="Calibri" w:hAnsi="Calibri" w:cs="Calibri"/>
                <w:b/>
                <w:bCs/>
                <w:color w:val="203764"/>
              </w:rPr>
            </w:pPr>
            <w:r>
              <w:rPr>
                <w:rFonts w:ascii="Calibri" w:hAnsi="Calibri" w:cs="Calibri"/>
                <w:b/>
                <w:bCs/>
                <w:color w:val="203764"/>
                <w:sz w:val="22"/>
                <w:szCs w:val="22"/>
              </w:rPr>
              <w:t>DESCRIÇÃO</w:t>
            </w:r>
          </w:p>
        </w:tc>
        <w:tc>
          <w:tcPr>
            <w:tcW w:w="2773" w:type="dxa"/>
            <w:tcBorders>
              <w:top w:val="nil"/>
              <w:left w:val="nil"/>
              <w:bottom w:val="single" w:sz="4" w:space="0" w:color="203764"/>
              <w:right w:val="nil"/>
            </w:tcBorders>
            <w:shd w:val="clear" w:color="000000" w:fill="F2F2F2"/>
            <w:noWrap/>
            <w:vAlign w:val="center"/>
            <w:hideMark/>
          </w:tcPr>
          <w:p w:rsidR="00C649AB" w:rsidRDefault="00C649AB" w:rsidP="003D63C3">
            <w:pPr>
              <w:jc w:val="center"/>
              <w:rPr>
                <w:rFonts w:ascii="Calibri" w:hAnsi="Calibri" w:cs="Calibri"/>
                <w:b/>
                <w:bCs/>
                <w:color w:val="203764"/>
              </w:rPr>
            </w:pPr>
            <w:r>
              <w:rPr>
                <w:rFonts w:ascii="Calibri" w:hAnsi="Calibri" w:cs="Calibri"/>
                <w:b/>
                <w:bCs/>
                <w:color w:val="203764"/>
                <w:sz w:val="22"/>
                <w:szCs w:val="22"/>
              </w:rPr>
              <w:t>PERCENTUAL</w:t>
            </w:r>
          </w:p>
        </w:tc>
        <w:tc>
          <w:tcPr>
            <w:tcW w:w="2098" w:type="dxa"/>
            <w:tcBorders>
              <w:top w:val="nil"/>
              <w:left w:val="nil"/>
              <w:bottom w:val="single" w:sz="4" w:space="0" w:color="203764"/>
              <w:right w:val="single" w:sz="4" w:space="0" w:color="203764"/>
            </w:tcBorders>
            <w:shd w:val="clear" w:color="000000" w:fill="F2F2F2"/>
            <w:noWrap/>
            <w:vAlign w:val="center"/>
            <w:hideMark/>
          </w:tcPr>
          <w:p w:rsidR="00C649AB" w:rsidRDefault="00C649AB" w:rsidP="003D63C3">
            <w:pPr>
              <w:jc w:val="center"/>
              <w:rPr>
                <w:rFonts w:ascii="Calibri" w:hAnsi="Calibri" w:cs="Calibri"/>
                <w:b/>
                <w:bCs/>
                <w:color w:val="203764"/>
              </w:rPr>
            </w:pPr>
            <w:r>
              <w:rPr>
                <w:rFonts w:ascii="Calibri" w:hAnsi="Calibri" w:cs="Calibri"/>
                <w:b/>
                <w:bCs/>
                <w:color w:val="203764"/>
                <w:sz w:val="22"/>
                <w:szCs w:val="22"/>
              </w:rPr>
              <w:t>VALOR</w:t>
            </w:r>
          </w:p>
        </w:tc>
      </w:tr>
      <w:tr w:rsidR="00C649AB" w:rsidTr="003D63C3">
        <w:trPr>
          <w:trHeight w:val="420"/>
        </w:trPr>
        <w:tc>
          <w:tcPr>
            <w:tcW w:w="3009" w:type="dxa"/>
            <w:tcBorders>
              <w:top w:val="single" w:sz="4" w:space="0" w:color="203764"/>
              <w:left w:val="single" w:sz="4" w:space="0" w:color="203764"/>
              <w:bottom w:val="single" w:sz="4" w:space="0" w:color="203764"/>
              <w:right w:val="nil"/>
            </w:tcBorders>
            <w:shd w:val="clear" w:color="auto" w:fill="auto"/>
            <w:noWrap/>
            <w:vAlign w:val="center"/>
            <w:hideMark/>
          </w:tcPr>
          <w:p w:rsidR="00C649AB" w:rsidRDefault="00C649AB" w:rsidP="003D63C3">
            <w:pPr>
              <w:jc w:val="center"/>
              <w:rPr>
                <w:rFonts w:ascii="Calibri" w:hAnsi="Calibri" w:cs="Calibri"/>
                <w:color w:val="203764"/>
              </w:rPr>
            </w:pPr>
            <w:r>
              <w:rPr>
                <w:rFonts w:ascii="Calibri" w:hAnsi="Calibri" w:cs="Calibri"/>
                <w:color w:val="203764"/>
                <w:sz w:val="22"/>
                <w:szCs w:val="22"/>
              </w:rPr>
              <w:t>FUNCIONÁRIO</w:t>
            </w:r>
          </w:p>
        </w:tc>
        <w:tc>
          <w:tcPr>
            <w:tcW w:w="2773" w:type="dxa"/>
            <w:tcBorders>
              <w:top w:val="nil"/>
              <w:left w:val="nil"/>
              <w:bottom w:val="single" w:sz="4" w:space="0" w:color="203764"/>
              <w:right w:val="nil"/>
            </w:tcBorders>
            <w:shd w:val="clear" w:color="auto" w:fill="auto"/>
            <w:noWrap/>
            <w:vAlign w:val="center"/>
            <w:hideMark/>
          </w:tcPr>
          <w:p w:rsidR="00C649AB" w:rsidRDefault="00C649AB" w:rsidP="003D63C3">
            <w:pPr>
              <w:jc w:val="center"/>
              <w:rPr>
                <w:rFonts w:ascii="Calibri" w:hAnsi="Calibri" w:cs="Calibri"/>
                <w:color w:val="375623"/>
              </w:rPr>
            </w:pPr>
            <w:r>
              <w:rPr>
                <w:rFonts w:ascii="Calibri" w:hAnsi="Calibri" w:cs="Calibri"/>
                <w:color w:val="375623"/>
                <w:sz w:val="22"/>
                <w:szCs w:val="22"/>
              </w:rPr>
              <w:t>60,0%</w:t>
            </w:r>
          </w:p>
        </w:tc>
        <w:tc>
          <w:tcPr>
            <w:tcW w:w="2098" w:type="dxa"/>
            <w:tcBorders>
              <w:top w:val="nil"/>
              <w:left w:val="nil"/>
              <w:bottom w:val="single" w:sz="4" w:space="0" w:color="203764"/>
              <w:right w:val="single" w:sz="4" w:space="0" w:color="203764"/>
            </w:tcBorders>
            <w:shd w:val="clear" w:color="auto" w:fill="auto"/>
            <w:noWrap/>
            <w:vAlign w:val="center"/>
            <w:hideMark/>
          </w:tcPr>
          <w:p w:rsidR="00C649AB" w:rsidRDefault="00C649AB" w:rsidP="003D63C3">
            <w:pPr>
              <w:jc w:val="center"/>
              <w:rPr>
                <w:rFonts w:ascii="Calibri" w:hAnsi="Calibri" w:cs="Calibri"/>
                <w:color w:val="203764"/>
              </w:rPr>
            </w:pPr>
            <w:r>
              <w:rPr>
                <w:rFonts w:ascii="Calibri" w:hAnsi="Calibri" w:cs="Calibri"/>
                <w:color w:val="203764"/>
                <w:sz w:val="22"/>
                <w:szCs w:val="22"/>
              </w:rPr>
              <w:t>R$ XXX.XX</w:t>
            </w:r>
          </w:p>
        </w:tc>
      </w:tr>
      <w:tr w:rsidR="00C649AB" w:rsidTr="003D63C3">
        <w:trPr>
          <w:trHeight w:val="420"/>
        </w:trPr>
        <w:tc>
          <w:tcPr>
            <w:tcW w:w="3009" w:type="dxa"/>
            <w:tcBorders>
              <w:top w:val="single" w:sz="4" w:space="0" w:color="203764"/>
              <w:left w:val="single" w:sz="4" w:space="0" w:color="203764"/>
              <w:bottom w:val="single" w:sz="4" w:space="0" w:color="203764"/>
              <w:right w:val="nil"/>
            </w:tcBorders>
            <w:shd w:val="clear" w:color="000000" w:fill="F2F2F2"/>
            <w:noWrap/>
            <w:vAlign w:val="center"/>
            <w:hideMark/>
          </w:tcPr>
          <w:p w:rsidR="00C649AB" w:rsidRDefault="00C649AB" w:rsidP="003D63C3">
            <w:pPr>
              <w:jc w:val="center"/>
              <w:rPr>
                <w:rFonts w:ascii="Calibri" w:hAnsi="Calibri" w:cs="Calibri"/>
                <w:color w:val="203764"/>
              </w:rPr>
            </w:pPr>
            <w:r>
              <w:rPr>
                <w:rFonts w:ascii="Calibri" w:hAnsi="Calibri" w:cs="Calibri"/>
                <w:color w:val="203764"/>
                <w:sz w:val="22"/>
                <w:szCs w:val="22"/>
              </w:rPr>
              <w:t>EQUIPE</w:t>
            </w:r>
          </w:p>
        </w:tc>
        <w:tc>
          <w:tcPr>
            <w:tcW w:w="2773" w:type="dxa"/>
            <w:tcBorders>
              <w:top w:val="nil"/>
              <w:left w:val="nil"/>
              <w:bottom w:val="single" w:sz="4" w:space="0" w:color="203764"/>
              <w:right w:val="nil"/>
            </w:tcBorders>
            <w:shd w:val="clear" w:color="000000" w:fill="F2F2F2"/>
            <w:noWrap/>
            <w:vAlign w:val="center"/>
            <w:hideMark/>
          </w:tcPr>
          <w:p w:rsidR="00C649AB" w:rsidRDefault="00C649AB" w:rsidP="003D63C3">
            <w:pPr>
              <w:jc w:val="center"/>
              <w:rPr>
                <w:rFonts w:ascii="Calibri" w:hAnsi="Calibri" w:cs="Calibri"/>
                <w:color w:val="375623"/>
              </w:rPr>
            </w:pPr>
            <w:r>
              <w:rPr>
                <w:rFonts w:ascii="Calibri" w:hAnsi="Calibri" w:cs="Calibri"/>
                <w:color w:val="375623"/>
                <w:sz w:val="22"/>
                <w:szCs w:val="22"/>
              </w:rPr>
              <w:t>25,0%</w:t>
            </w:r>
          </w:p>
        </w:tc>
        <w:tc>
          <w:tcPr>
            <w:tcW w:w="2098" w:type="dxa"/>
            <w:tcBorders>
              <w:top w:val="nil"/>
              <w:left w:val="nil"/>
              <w:bottom w:val="single" w:sz="4" w:space="0" w:color="203764"/>
              <w:right w:val="single" w:sz="4" w:space="0" w:color="203764"/>
            </w:tcBorders>
            <w:shd w:val="clear" w:color="000000" w:fill="F2F2F2"/>
            <w:noWrap/>
            <w:vAlign w:val="center"/>
            <w:hideMark/>
          </w:tcPr>
          <w:p w:rsidR="00C649AB" w:rsidRDefault="00C649AB" w:rsidP="003D63C3">
            <w:pPr>
              <w:jc w:val="center"/>
              <w:rPr>
                <w:rFonts w:ascii="Calibri" w:hAnsi="Calibri" w:cs="Calibri"/>
                <w:color w:val="203764"/>
              </w:rPr>
            </w:pPr>
            <w:r>
              <w:rPr>
                <w:rFonts w:ascii="Calibri" w:hAnsi="Calibri" w:cs="Calibri"/>
                <w:color w:val="203764"/>
                <w:sz w:val="22"/>
                <w:szCs w:val="22"/>
              </w:rPr>
              <w:t>R$ YY,YY</w:t>
            </w:r>
          </w:p>
        </w:tc>
      </w:tr>
      <w:tr w:rsidR="00C649AB" w:rsidTr="003D63C3">
        <w:trPr>
          <w:trHeight w:val="420"/>
        </w:trPr>
        <w:tc>
          <w:tcPr>
            <w:tcW w:w="3009" w:type="dxa"/>
            <w:tcBorders>
              <w:top w:val="single" w:sz="4" w:space="0" w:color="203764"/>
              <w:left w:val="single" w:sz="4" w:space="0" w:color="203764"/>
              <w:bottom w:val="nil"/>
              <w:right w:val="nil"/>
            </w:tcBorders>
            <w:shd w:val="clear" w:color="auto" w:fill="auto"/>
            <w:noWrap/>
            <w:vAlign w:val="center"/>
            <w:hideMark/>
          </w:tcPr>
          <w:p w:rsidR="00C649AB" w:rsidRDefault="00C649AB" w:rsidP="003D63C3">
            <w:pPr>
              <w:jc w:val="center"/>
              <w:rPr>
                <w:rFonts w:ascii="Calibri" w:hAnsi="Calibri" w:cs="Calibri"/>
                <w:color w:val="203764"/>
              </w:rPr>
            </w:pPr>
            <w:r>
              <w:rPr>
                <w:rFonts w:ascii="Calibri" w:hAnsi="Calibri" w:cs="Calibri"/>
                <w:color w:val="203764"/>
                <w:sz w:val="22"/>
                <w:szCs w:val="22"/>
              </w:rPr>
              <w:t>CHEFIA</w:t>
            </w:r>
          </w:p>
        </w:tc>
        <w:tc>
          <w:tcPr>
            <w:tcW w:w="2773" w:type="dxa"/>
            <w:tcBorders>
              <w:top w:val="nil"/>
              <w:left w:val="nil"/>
              <w:bottom w:val="nil"/>
              <w:right w:val="nil"/>
            </w:tcBorders>
            <w:shd w:val="clear" w:color="auto" w:fill="auto"/>
            <w:noWrap/>
            <w:vAlign w:val="center"/>
            <w:hideMark/>
          </w:tcPr>
          <w:p w:rsidR="00C649AB" w:rsidRDefault="00C649AB" w:rsidP="003D63C3">
            <w:pPr>
              <w:jc w:val="center"/>
              <w:rPr>
                <w:rFonts w:ascii="Calibri" w:hAnsi="Calibri" w:cs="Calibri"/>
                <w:color w:val="375623"/>
              </w:rPr>
            </w:pPr>
            <w:r>
              <w:rPr>
                <w:rFonts w:ascii="Calibri" w:hAnsi="Calibri" w:cs="Calibri"/>
                <w:color w:val="375623"/>
                <w:sz w:val="22"/>
                <w:szCs w:val="22"/>
              </w:rPr>
              <w:t>15,0%</w:t>
            </w:r>
          </w:p>
        </w:tc>
        <w:tc>
          <w:tcPr>
            <w:tcW w:w="2098" w:type="dxa"/>
            <w:tcBorders>
              <w:top w:val="nil"/>
              <w:left w:val="nil"/>
              <w:bottom w:val="nil"/>
              <w:right w:val="single" w:sz="4" w:space="0" w:color="203764"/>
            </w:tcBorders>
            <w:shd w:val="clear" w:color="auto" w:fill="auto"/>
            <w:noWrap/>
            <w:vAlign w:val="center"/>
            <w:hideMark/>
          </w:tcPr>
          <w:p w:rsidR="00C649AB" w:rsidRDefault="00C649AB" w:rsidP="003D63C3">
            <w:pPr>
              <w:jc w:val="center"/>
              <w:rPr>
                <w:rFonts w:ascii="Calibri" w:hAnsi="Calibri" w:cs="Calibri"/>
                <w:color w:val="203764"/>
              </w:rPr>
            </w:pPr>
            <w:r>
              <w:rPr>
                <w:rFonts w:ascii="Calibri" w:hAnsi="Calibri" w:cs="Calibri"/>
                <w:color w:val="203764"/>
                <w:sz w:val="22"/>
                <w:szCs w:val="22"/>
              </w:rPr>
              <w:t>R$ W,WW</w:t>
            </w:r>
          </w:p>
        </w:tc>
      </w:tr>
      <w:tr w:rsidR="00C649AB" w:rsidTr="003D63C3">
        <w:trPr>
          <w:trHeight w:val="420"/>
        </w:trPr>
        <w:tc>
          <w:tcPr>
            <w:tcW w:w="3009" w:type="dxa"/>
            <w:tcBorders>
              <w:top w:val="single" w:sz="4" w:space="0" w:color="203764"/>
              <w:left w:val="single" w:sz="4" w:space="0" w:color="203764"/>
              <w:bottom w:val="single" w:sz="4" w:space="0" w:color="203764"/>
              <w:right w:val="nil"/>
            </w:tcBorders>
            <w:shd w:val="clear" w:color="000000" w:fill="F2F2F2"/>
            <w:noWrap/>
            <w:vAlign w:val="center"/>
            <w:hideMark/>
          </w:tcPr>
          <w:p w:rsidR="00C649AB" w:rsidRDefault="00C649AB" w:rsidP="003D63C3">
            <w:pPr>
              <w:jc w:val="center"/>
              <w:rPr>
                <w:rFonts w:ascii="Calibri" w:hAnsi="Calibri" w:cs="Calibri"/>
                <w:b/>
                <w:bCs/>
                <w:color w:val="203764"/>
              </w:rPr>
            </w:pPr>
            <w:r>
              <w:rPr>
                <w:rFonts w:ascii="Calibri" w:hAnsi="Calibri" w:cs="Calibri"/>
                <w:b/>
                <w:bCs/>
                <w:color w:val="203764"/>
                <w:sz w:val="22"/>
                <w:szCs w:val="22"/>
              </w:rPr>
              <w:t>TOTAL</w:t>
            </w:r>
          </w:p>
        </w:tc>
        <w:tc>
          <w:tcPr>
            <w:tcW w:w="2773" w:type="dxa"/>
            <w:tcBorders>
              <w:top w:val="single" w:sz="4" w:space="0" w:color="203764"/>
              <w:left w:val="nil"/>
              <w:bottom w:val="single" w:sz="4" w:space="0" w:color="203764"/>
              <w:right w:val="nil"/>
            </w:tcBorders>
            <w:shd w:val="clear" w:color="000000" w:fill="F2F2F2"/>
            <w:noWrap/>
            <w:vAlign w:val="center"/>
            <w:hideMark/>
          </w:tcPr>
          <w:p w:rsidR="00C649AB" w:rsidRDefault="00C649AB" w:rsidP="003D63C3">
            <w:pPr>
              <w:jc w:val="center"/>
              <w:rPr>
                <w:rFonts w:ascii="Calibri" w:hAnsi="Calibri" w:cs="Calibri"/>
                <w:b/>
                <w:bCs/>
                <w:color w:val="203764"/>
              </w:rPr>
            </w:pPr>
            <w:r>
              <w:rPr>
                <w:rFonts w:ascii="Calibri" w:hAnsi="Calibri" w:cs="Calibri"/>
                <w:b/>
                <w:bCs/>
                <w:color w:val="203764"/>
                <w:sz w:val="22"/>
                <w:szCs w:val="22"/>
              </w:rPr>
              <w:t>100,0%</w:t>
            </w:r>
          </w:p>
        </w:tc>
        <w:tc>
          <w:tcPr>
            <w:tcW w:w="2098" w:type="dxa"/>
            <w:tcBorders>
              <w:top w:val="single" w:sz="4" w:space="0" w:color="203764"/>
              <w:left w:val="nil"/>
              <w:bottom w:val="single" w:sz="4" w:space="0" w:color="203764"/>
              <w:right w:val="single" w:sz="4" w:space="0" w:color="203764"/>
            </w:tcBorders>
            <w:shd w:val="clear" w:color="000000" w:fill="F2F2F2"/>
            <w:noWrap/>
            <w:vAlign w:val="center"/>
            <w:hideMark/>
          </w:tcPr>
          <w:p w:rsidR="00C649AB" w:rsidRDefault="00C649AB" w:rsidP="003D63C3">
            <w:pPr>
              <w:jc w:val="center"/>
              <w:rPr>
                <w:rFonts w:ascii="Calibri" w:hAnsi="Calibri" w:cs="Calibri"/>
                <w:b/>
                <w:bCs/>
                <w:color w:val="203764"/>
              </w:rPr>
            </w:pPr>
            <w:r>
              <w:rPr>
                <w:rFonts w:ascii="Calibri" w:hAnsi="Calibri" w:cs="Calibri"/>
                <w:b/>
                <w:bCs/>
                <w:color w:val="203764"/>
                <w:sz w:val="22"/>
                <w:szCs w:val="22"/>
              </w:rPr>
              <w:t>R$ ZZZ,ZZ</w:t>
            </w:r>
          </w:p>
        </w:tc>
      </w:tr>
    </w:tbl>
    <w:p w:rsidR="00C649AB" w:rsidRPr="00690F53" w:rsidRDefault="00C649AB" w:rsidP="00C649AB">
      <w:pPr>
        <w:jc w:val="both"/>
        <w:rPr>
          <w:b/>
          <w:color w:val="000000"/>
          <w:sz w:val="28"/>
          <w:szCs w:val="28"/>
        </w:rPr>
      </w:pPr>
      <w:r>
        <w:rPr>
          <w:b/>
          <w:color w:val="FF0000"/>
          <w:sz w:val="28"/>
          <w:szCs w:val="28"/>
        </w:rPr>
        <w:br w:type="page"/>
      </w:r>
      <w:r w:rsidRPr="00DA7654">
        <w:rPr>
          <w:b/>
          <w:color w:val="000000"/>
          <w:sz w:val="28"/>
          <w:szCs w:val="28"/>
        </w:rPr>
        <w:lastRenderedPageBreak/>
        <w:t xml:space="preserve">20 - </w:t>
      </w:r>
      <w:r w:rsidRPr="00690F53">
        <w:rPr>
          <w:b/>
          <w:color w:val="000000"/>
          <w:sz w:val="28"/>
          <w:szCs w:val="28"/>
        </w:rPr>
        <w:t>Indicadores do Acordo de Melhoria de Desempenho – AMD - nº 57/2009</w:t>
      </w:r>
    </w:p>
    <w:p w:rsidR="00C649AB" w:rsidRPr="00690F53" w:rsidRDefault="00C649AB" w:rsidP="00C649AB">
      <w:pPr>
        <w:jc w:val="both"/>
        <w:rPr>
          <w:rFonts w:eastAsia="Tahoma" w:cs="Tahoma"/>
          <w:color w:val="000000"/>
          <w:kern w:val="1"/>
          <w:sz w:val="28"/>
          <w:szCs w:val="28"/>
        </w:rPr>
      </w:pPr>
    </w:p>
    <w:p w:rsidR="00C649AB" w:rsidRDefault="00C649AB" w:rsidP="00C649AB">
      <w:pPr>
        <w:jc w:val="both"/>
        <w:rPr>
          <w:color w:val="000000"/>
        </w:rPr>
      </w:pPr>
      <w:r w:rsidRPr="00690F53">
        <w:rPr>
          <w:rFonts w:eastAsia="Tahoma" w:cs="Tahoma"/>
          <w:color w:val="000000"/>
          <w:kern w:val="1"/>
        </w:rPr>
        <w:t>Acordo de Melhoria de Desempenho – AMD assinado entre CESAMA e Ministério das Cidades, acordo no qual a Companhia se compromete a cumprir determinados indicadores, sob pena de, no caso de descumprimento, ter suspensos todos os repasses de financiamentos vigentes e impedimento de contratação de novos, até que a situação seja regularizada</w:t>
      </w:r>
      <w:r w:rsidR="00CF4B38">
        <w:rPr>
          <w:color w:val="000000"/>
        </w:rPr>
        <w:t xml:space="preserve">. </w:t>
      </w:r>
    </w:p>
    <w:p w:rsidR="00CF4B38" w:rsidRDefault="00CF4B38" w:rsidP="00C649AB">
      <w:pPr>
        <w:jc w:val="both"/>
        <w:rPr>
          <w:color w:val="000000"/>
        </w:rPr>
      </w:pPr>
      <w:r>
        <w:rPr>
          <w:color w:val="000000"/>
        </w:rPr>
        <w:t>Conforme a cláusula quinta, subcláusula segunda, inciso I, deste AMD,  a Cesama deverá cumprir pelo menos quatro das oito metas anuais de desempenho, o que ocorreu no ano de 2014, conforme quadro abaixo:</w:t>
      </w:r>
    </w:p>
    <w:p w:rsidR="00482CBA" w:rsidRDefault="00482CBA" w:rsidP="00C649AB">
      <w:pPr>
        <w:jc w:val="both"/>
        <w:rPr>
          <w:color w:val="000000"/>
        </w:rPr>
      </w:pPr>
    </w:p>
    <w:p w:rsidR="00482CBA" w:rsidRDefault="00482CBA" w:rsidP="00C649AB">
      <w:pPr>
        <w:jc w:val="both"/>
        <w:rPr>
          <w:color w:val="000000"/>
        </w:rPr>
      </w:pPr>
    </w:p>
    <w:p w:rsidR="00482CBA" w:rsidRPr="00690F53" w:rsidRDefault="00CF4B38" w:rsidP="00C649AB">
      <w:pPr>
        <w:jc w:val="both"/>
        <w:rPr>
          <w:color w:val="000000"/>
        </w:rPr>
      </w:pPr>
      <w:r>
        <w:rPr>
          <w:noProof/>
          <w:color w:val="000000"/>
        </w:rPr>
        <w:drawing>
          <wp:inline distT="0" distB="0" distL="0" distR="0">
            <wp:extent cx="6216697" cy="3571875"/>
            <wp:effectExtent l="19050" t="0" r="0"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219397" cy="3573426"/>
                    </a:xfrm>
                    <a:prstGeom prst="rect">
                      <a:avLst/>
                    </a:prstGeom>
                    <a:noFill/>
                    <a:ln w="9525">
                      <a:noFill/>
                      <a:miter lim="800000"/>
                      <a:headEnd/>
                      <a:tailEnd/>
                    </a:ln>
                  </pic:spPr>
                </pic:pic>
              </a:graphicData>
            </a:graphic>
          </wp:inline>
        </w:drawing>
      </w:r>
    </w:p>
    <w:p w:rsidR="00CF4B38" w:rsidRDefault="00C649AB" w:rsidP="00C649AB">
      <w:pPr>
        <w:pStyle w:val="WW-Corpodetexto31"/>
        <w:tabs>
          <w:tab w:val="left" w:pos="2857"/>
        </w:tabs>
        <w:rPr>
          <w:b/>
        </w:rPr>
      </w:pPr>
      <w:r>
        <w:rPr>
          <w:b/>
        </w:rPr>
        <w:br w:type="page"/>
      </w:r>
    </w:p>
    <w:p w:rsidR="00CF4B38" w:rsidRDefault="00CF4B38" w:rsidP="00C649AB">
      <w:pPr>
        <w:pStyle w:val="WW-Corpodetexto31"/>
        <w:tabs>
          <w:tab w:val="left" w:pos="2857"/>
        </w:tabs>
        <w:rPr>
          <w:b/>
        </w:rPr>
      </w:pPr>
    </w:p>
    <w:p w:rsidR="00C649AB" w:rsidRPr="00445D2C" w:rsidRDefault="001B2BF8" w:rsidP="00C649AB">
      <w:pPr>
        <w:pStyle w:val="WW-Corpodetexto31"/>
        <w:tabs>
          <w:tab w:val="left" w:pos="2857"/>
        </w:tabs>
        <w:rPr>
          <w:b/>
          <w:color w:val="000000"/>
        </w:rPr>
      </w:pPr>
      <w:r>
        <w:rPr>
          <w:b/>
        </w:rPr>
        <w:t>INDICADORES FINANCEIROS E BALANÇO ANUAL</w:t>
      </w:r>
      <w:r w:rsidR="00C649AB" w:rsidRPr="00445D2C">
        <w:rPr>
          <w:b/>
          <w:color w:val="000000"/>
        </w:rPr>
        <w:t xml:space="preserve"> - 201</w:t>
      </w:r>
      <w:r w:rsidR="00C649AB">
        <w:rPr>
          <w:b/>
          <w:color w:val="000000"/>
        </w:rPr>
        <w:t>4</w:t>
      </w:r>
    </w:p>
    <w:p w:rsidR="00C649AB" w:rsidRPr="00445D2C" w:rsidRDefault="00C649AB" w:rsidP="00C649AB">
      <w:pPr>
        <w:pStyle w:val="WW-Corpodetexto31"/>
        <w:tabs>
          <w:tab w:val="left" w:pos="2857"/>
        </w:tabs>
        <w:rPr>
          <w:color w:val="000000"/>
          <w:sz w:val="24"/>
          <w:szCs w:val="24"/>
          <w:u w:val="single"/>
        </w:rPr>
      </w:pPr>
    </w:p>
    <w:p w:rsidR="00C649AB" w:rsidRPr="00445D2C" w:rsidRDefault="00C649AB" w:rsidP="00C649AB">
      <w:pPr>
        <w:jc w:val="both"/>
        <w:rPr>
          <w:rFonts w:eastAsia="Arial Unicode MS"/>
          <w:color w:val="000000"/>
          <w:szCs w:val="18"/>
        </w:rPr>
      </w:pPr>
      <w:r w:rsidRPr="00445D2C">
        <w:rPr>
          <w:rFonts w:eastAsia="Arial Unicode MS"/>
          <w:color w:val="000000"/>
          <w:szCs w:val="18"/>
        </w:rPr>
        <w:t>A análise das demonstrações financeiras mostra-se como uma ferramenta fundamental na geração de informações sobre o desempenho, a situação econômico-financeira e a forma como as empresas são administradas. Por meio das demonstrações financeiras, é possível elaborar um completo diagnóstico financeiro das organizações, além de ser um referencial para o processo de tomada de decisões.</w:t>
      </w:r>
    </w:p>
    <w:p w:rsidR="00C649AB" w:rsidRPr="00445D2C" w:rsidRDefault="00C649AB" w:rsidP="00C649AB">
      <w:pPr>
        <w:jc w:val="both"/>
        <w:rPr>
          <w:rFonts w:eastAsia="Arial Unicode MS"/>
          <w:color w:val="000000"/>
          <w:szCs w:val="18"/>
        </w:rPr>
      </w:pPr>
      <w:r w:rsidRPr="00445D2C">
        <w:rPr>
          <w:rFonts w:eastAsia="Arial Unicode MS"/>
          <w:color w:val="000000"/>
          <w:szCs w:val="18"/>
        </w:rPr>
        <w:t>Assim, uma das análises dos aspectos econômicos e financeiros da CESAMA foi realizada através de índices econômico-financeiros.</w:t>
      </w:r>
    </w:p>
    <w:p w:rsidR="00C649AB" w:rsidRPr="00445D2C" w:rsidRDefault="00C649AB" w:rsidP="00C649AB">
      <w:pPr>
        <w:jc w:val="both"/>
        <w:rPr>
          <w:rFonts w:eastAsia="Arial Unicode MS"/>
          <w:color w:val="000000"/>
          <w:szCs w:val="18"/>
        </w:rPr>
      </w:pPr>
    </w:p>
    <w:p w:rsidR="00C649AB" w:rsidRPr="00445D2C" w:rsidRDefault="00C649AB" w:rsidP="00C649AB">
      <w:pPr>
        <w:jc w:val="both"/>
        <w:rPr>
          <w:rFonts w:eastAsia="Arial Unicode MS"/>
          <w:color w:val="000000"/>
          <w:szCs w:val="18"/>
        </w:rPr>
      </w:pPr>
    </w:p>
    <w:p w:rsidR="00C649AB" w:rsidRPr="00445D2C" w:rsidRDefault="00C649AB" w:rsidP="00C649AB">
      <w:pPr>
        <w:jc w:val="both"/>
        <w:rPr>
          <w:rFonts w:eastAsia="Arial Unicode MS"/>
          <w:color w:val="000000"/>
          <w:szCs w:val="18"/>
        </w:rPr>
      </w:pPr>
      <w:r w:rsidRPr="00445D2C">
        <w:rPr>
          <w:rFonts w:eastAsia="Arial Unicode MS"/>
          <w:color w:val="000000"/>
          <w:szCs w:val="18"/>
        </w:rPr>
        <w:t>Principais aspectos revelados pelos índices econômico-financeiros:</w:t>
      </w:r>
    </w:p>
    <w:p w:rsidR="00C649AB" w:rsidRPr="00445D2C" w:rsidRDefault="00C649AB" w:rsidP="00C649AB">
      <w:pPr>
        <w:jc w:val="both"/>
        <w:rPr>
          <w:rFonts w:eastAsia="Arial Unicode MS"/>
          <w:color w:val="000000"/>
          <w:szCs w:val="18"/>
        </w:rPr>
      </w:pPr>
    </w:p>
    <w:p w:rsidR="00C649AB" w:rsidRPr="00445D2C" w:rsidRDefault="00C649AB" w:rsidP="00C649AB">
      <w:pPr>
        <w:numPr>
          <w:ilvl w:val="0"/>
          <w:numId w:val="10"/>
        </w:numPr>
        <w:jc w:val="both"/>
        <w:rPr>
          <w:rFonts w:eastAsia="Arial Unicode MS"/>
          <w:color w:val="000000"/>
          <w:szCs w:val="18"/>
        </w:rPr>
      </w:pPr>
      <w:r w:rsidRPr="00445D2C">
        <w:rPr>
          <w:rFonts w:eastAsia="Arial Unicode MS"/>
          <w:color w:val="000000"/>
          <w:szCs w:val="18"/>
        </w:rPr>
        <w:t>Situação financeira – grupo liquidez e estrutura de capital</w:t>
      </w:r>
    </w:p>
    <w:p w:rsidR="00C649AB" w:rsidRPr="00445D2C" w:rsidRDefault="00C649AB" w:rsidP="00C649AB">
      <w:pPr>
        <w:numPr>
          <w:ilvl w:val="0"/>
          <w:numId w:val="8"/>
        </w:numPr>
        <w:jc w:val="both"/>
        <w:rPr>
          <w:rFonts w:eastAsia="Arial Unicode MS"/>
          <w:color w:val="000000"/>
          <w:szCs w:val="18"/>
        </w:rPr>
      </w:pPr>
      <w:r w:rsidRPr="00445D2C">
        <w:rPr>
          <w:rFonts w:eastAsia="Arial Unicode MS"/>
          <w:color w:val="000000"/>
          <w:szCs w:val="18"/>
        </w:rPr>
        <w:t>Situação econômica – grupo rentabilidade</w:t>
      </w:r>
    </w:p>
    <w:p w:rsidR="00C649AB" w:rsidRPr="00445D2C" w:rsidRDefault="00C649AB" w:rsidP="00C649AB">
      <w:pPr>
        <w:jc w:val="both"/>
        <w:rPr>
          <w:rFonts w:eastAsia="Arial Unicode MS"/>
          <w:color w:val="000000"/>
          <w:szCs w:val="18"/>
        </w:rPr>
      </w:pPr>
    </w:p>
    <w:p w:rsidR="00C649AB" w:rsidRPr="00445D2C" w:rsidRDefault="00C649AB" w:rsidP="00C649AB">
      <w:pPr>
        <w:jc w:val="both"/>
        <w:rPr>
          <w:rFonts w:eastAsia="Arial Unicode MS"/>
          <w:color w:val="000000"/>
          <w:szCs w:val="18"/>
          <w:u w:val="single"/>
        </w:rPr>
      </w:pPr>
    </w:p>
    <w:p w:rsidR="00C649AB" w:rsidRPr="00445D2C" w:rsidRDefault="00C649AB" w:rsidP="00C649AB">
      <w:pPr>
        <w:jc w:val="both"/>
        <w:rPr>
          <w:rFonts w:eastAsia="Arial Unicode MS"/>
          <w:b/>
          <w:color w:val="000000"/>
          <w:szCs w:val="18"/>
          <w:u w:val="single"/>
        </w:rPr>
      </w:pPr>
      <w:r w:rsidRPr="00445D2C">
        <w:rPr>
          <w:rFonts w:eastAsia="Arial Unicode MS"/>
          <w:b/>
          <w:color w:val="000000"/>
          <w:szCs w:val="18"/>
          <w:u w:val="single"/>
        </w:rPr>
        <w:t>ÍNDICES DE LIQUIDEZ</w:t>
      </w:r>
    </w:p>
    <w:p w:rsidR="00C649AB" w:rsidRPr="00445D2C" w:rsidRDefault="00C649AB" w:rsidP="00C649AB">
      <w:pPr>
        <w:jc w:val="both"/>
        <w:rPr>
          <w:rFonts w:eastAsia="Arial Unicode MS"/>
          <w:color w:val="000000"/>
          <w:szCs w:val="18"/>
          <w:u w:val="single"/>
        </w:rPr>
      </w:pPr>
    </w:p>
    <w:p w:rsidR="00C649AB" w:rsidRPr="00445D2C" w:rsidRDefault="00C649AB" w:rsidP="00C649AB">
      <w:pPr>
        <w:numPr>
          <w:ilvl w:val="0"/>
          <w:numId w:val="9"/>
        </w:numPr>
        <w:jc w:val="both"/>
        <w:rPr>
          <w:rFonts w:eastAsia="Arial Unicode MS"/>
          <w:color w:val="000000"/>
          <w:szCs w:val="18"/>
          <w:u w:val="single"/>
        </w:rPr>
      </w:pPr>
      <w:r w:rsidRPr="00445D2C">
        <w:rPr>
          <w:rFonts w:eastAsia="Arial Unicode MS"/>
          <w:color w:val="000000"/>
          <w:szCs w:val="18"/>
          <w:u w:val="single"/>
        </w:rPr>
        <w:t xml:space="preserve">Liquidez Seca  </w:t>
      </w:r>
    </w:p>
    <w:p w:rsidR="00C649AB" w:rsidRPr="00445D2C" w:rsidRDefault="00C649AB" w:rsidP="00C649AB">
      <w:pPr>
        <w:pStyle w:val="WW-Corpodetexto31"/>
        <w:tabs>
          <w:tab w:val="left" w:pos="2857"/>
        </w:tabs>
        <w:rPr>
          <w:rFonts w:eastAsia="Arial Unicode MS"/>
          <w:color w:val="000000"/>
          <w:sz w:val="24"/>
          <w:szCs w:val="18"/>
          <w:lang w:eastAsia="pt-BR"/>
        </w:rPr>
      </w:pPr>
    </w:p>
    <w:p w:rsidR="00C649AB" w:rsidRPr="00445D2C" w:rsidRDefault="00C649AB" w:rsidP="00C649AB">
      <w:pPr>
        <w:pStyle w:val="WW-Corpodetexto31"/>
        <w:tabs>
          <w:tab w:val="left" w:pos="2857"/>
        </w:tabs>
        <w:rPr>
          <w:color w:val="000000"/>
          <w:sz w:val="24"/>
          <w:szCs w:val="24"/>
        </w:rPr>
      </w:pPr>
      <w:r w:rsidRPr="00445D2C">
        <w:rPr>
          <w:color w:val="000000"/>
          <w:sz w:val="24"/>
          <w:szCs w:val="24"/>
        </w:rPr>
        <w:t xml:space="preserve"> Fórmula:  LS </w:t>
      </w:r>
      <w:r w:rsidRPr="00445D2C">
        <w:rPr>
          <w:color w:val="000000"/>
          <w:sz w:val="24"/>
          <w:szCs w:val="24"/>
          <w:vertAlign w:val="subscript"/>
        </w:rPr>
        <w:t>=</w:t>
      </w:r>
      <w:r w:rsidRPr="00445D2C">
        <w:rPr>
          <w:color w:val="000000"/>
          <w:sz w:val="24"/>
          <w:szCs w:val="24"/>
        </w:rPr>
        <w:t xml:space="preserve"> </w:t>
      </w:r>
      <w:r w:rsidRPr="00445D2C">
        <w:rPr>
          <w:color w:val="000000"/>
          <w:sz w:val="24"/>
          <w:szCs w:val="24"/>
          <w:u w:val="single"/>
        </w:rPr>
        <w:t xml:space="preserve">AC – Estoques  </w:t>
      </w:r>
      <w:r w:rsidRPr="00445D2C">
        <w:rPr>
          <w:color w:val="000000"/>
          <w:sz w:val="24"/>
          <w:szCs w:val="24"/>
        </w:rPr>
        <w:t xml:space="preserve">  </w:t>
      </w:r>
      <w:r w:rsidRPr="00445D2C">
        <w:rPr>
          <w:color w:val="000000"/>
          <w:sz w:val="24"/>
          <w:szCs w:val="24"/>
          <w:vertAlign w:val="subscript"/>
        </w:rPr>
        <w:t>=</w:t>
      </w:r>
      <w:r w:rsidRPr="00445D2C">
        <w:rPr>
          <w:color w:val="000000"/>
          <w:sz w:val="24"/>
          <w:szCs w:val="24"/>
        </w:rPr>
        <w:t xml:space="preserve"> </w:t>
      </w:r>
      <w:r w:rsidRPr="00445D2C">
        <w:rPr>
          <w:color w:val="000000"/>
          <w:sz w:val="24"/>
          <w:szCs w:val="24"/>
          <w:u w:val="single"/>
        </w:rPr>
        <w:t>22.846.047,90</w:t>
      </w:r>
      <w:r w:rsidRPr="00445D2C">
        <w:rPr>
          <w:color w:val="000000"/>
          <w:sz w:val="24"/>
          <w:szCs w:val="24"/>
        </w:rPr>
        <w:t xml:space="preserve">   </w:t>
      </w:r>
      <w:r w:rsidRPr="00445D2C">
        <w:rPr>
          <w:color w:val="000000"/>
          <w:sz w:val="24"/>
          <w:szCs w:val="24"/>
          <w:vertAlign w:val="subscript"/>
        </w:rPr>
        <w:t>=</w:t>
      </w:r>
      <w:r w:rsidRPr="00445D2C">
        <w:rPr>
          <w:color w:val="000000"/>
          <w:sz w:val="24"/>
          <w:szCs w:val="24"/>
        </w:rPr>
        <w:t xml:space="preserve"> 1,02</w:t>
      </w:r>
    </w:p>
    <w:p w:rsidR="00C649AB" w:rsidRPr="00445D2C" w:rsidRDefault="00C649AB" w:rsidP="00C649AB">
      <w:pPr>
        <w:pStyle w:val="WW-Corpodetexto31"/>
        <w:tabs>
          <w:tab w:val="left" w:pos="2857"/>
        </w:tabs>
        <w:rPr>
          <w:color w:val="000000"/>
          <w:sz w:val="24"/>
          <w:szCs w:val="24"/>
        </w:rPr>
      </w:pPr>
      <w:r w:rsidRPr="00445D2C">
        <w:rPr>
          <w:color w:val="000000"/>
          <w:sz w:val="24"/>
          <w:szCs w:val="24"/>
        </w:rPr>
        <w:t xml:space="preserve">                                 PC                   22.354.957,56</w:t>
      </w:r>
    </w:p>
    <w:p w:rsidR="00C649AB" w:rsidRPr="00445D2C" w:rsidRDefault="00C649AB" w:rsidP="00C649AB">
      <w:pPr>
        <w:pStyle w:val="WW-Corpodetexto31"/>
        <w:tabs>
          <w:tab w:val="left" w:pos="2857"/>
        </w:tabs>
        <w:rPr>
          <w:color w:val="000000"/>
          <w:sz w:val="24"/>
          <w:szCs w:val="24"/>
        </w:rPr>
      </w:pPr>
      <w:r w:rsidRPr="00445D2C">
        <w:rPr>
          <w:color w:val="000000"/>
          <w:sz w:val="24"/>
          <w:szCs w:val="24"/>
        </w:rPr>
        <w:t xml:space="preserve">  Interpretação: Quanto maior, melhor. </w:t>
      </w:r>
    </w:p>
    <w:p w:rsidR="00C649AB" w:rsidRPr="00445D2C" w:rsidRDefault="00C649AB" w:rsidP="00C649AB">
      <w:pPr>
        <w:pStyle w:val="WW-Corpodetexto31"/>
        <w:tabs>
          <w:tab w:val="left" w:pos="2857"/>
        </w:tabs>
        <w:rPr>
          <w:color w:val="000000"/>
        </w:rPr>
      </w:pPr>
    </w:p>
    <w:p w:rsidR="00C649AB" w:rsidRPr="00445D2C" w:rsidRDefault="00C649AB" w:rsidP="00C649AB">
      <w:pPr>
        <w:pStyle w:val="WW-Corpodetexto31"/>
        <w:numPr>
          <w:ilvl w:val="0"/>
          <w:numId w:val="11"/>
        </w:numPr>
        <w:tabs>
          <w:tab w:val="left" w:pos="0"/>
        </w:tabs>
        <w:rPr>
          <w:color w:val="000000"/>
          <w:sz w:val="24"/>
          <w:szCs w:val="24"/>
        </w:rPr>
      </w:pPr>
      <w:r w:rsidRPr="00445D2C">
        <w:rPr>
          <w:color w:val="000000"/>
          <w:sz w:val="24"/>
          <w:szCs w:val="24"/>
          <w:u w:val="single"/>
        </w:rPr>
        <w:t>Liquidez Corrente</w:t>
      </w:r>
      <w:r w:rsidRPr="00445D2C">
        <w:rPr>
          <w:color w:val="000000"/>
          <w:sz w:val="24"/>
          <w:szCs w:val="24"/>
        </w:rPr>
        <w:t xml:space="preserve">  </w:t>
      </w:r>
    </w:p>
    <w:p w:rsidR="00C649AB" w:rsidRPr="00445D2C" w:rsidRDefault="00C649AB" w:rsidP="00C649AB">
      <w:pPr>
        <w:tabs>
          <w:tab w:val="left" w:pos="2857"/>
        </w:tabs>
        <w:rPr>
          <w:color w:val="000000"/>
        </w:rPr>
      </w:pPr>
    </w:p>
    <w:p w:rsidR="00C649AB" w:rsidRPr="00445D2C" w:rsidRDefault="00C649AB" w:rsidP="00C649AB">
      <w:pPr>
        <w:tabs>
          <w:tab w:val="left" w:pos="2857"/>
        </w:tabs>
        <w:rPr>
          <w:color w:val="000000"/>
        </w:rPr>
      </w:pPr>
      <w:r w:rsidRPr="00445D2C">
        <w:rPr>
          <w:color w:val="000000"/>
        </w:rPr>
        <w:t xml:space="preserve">Fórmula:  LC </w:t>
      </w:r>
      <w:r w:rsidRPr="00445D2C">
        <w:rPr>
          <w:color w:val="000000"/>
          <w:vertAlign w:val="subscript"/>
        </w:rPr>
        <w:t>=</w:t>
      </w:r>
      <w:r w:rsidRPr="00445D2C">
        <w:rPr>
          <w:color w:val="000000"/>
        </w:rPr>
        <w:t xml:space="preserve"> </w:t>
      </w:r>
      <w:r w:rsidRPr="00445D2C">
        <w:rPr>
          <w:color w:val="000000"/>
          <w:u w:val="single"/>
        </w:rPr>
        <w:t xml:space="preserve">AC </w:t>
      </w:r>
      <w:r w:rsidRPr="00445D2C">
        <w:rPr>
          <w:color w:val="000000"/>
          <w:vertAlign w:val="subscript"/>
        </w:rPr>
        <w:t>=</w:t>
      </w:r>
      <w:r w:rsidRPr="00445D2C">
        <w:rPr>
          <w:color w:val="000000"/>
        </w:rPr>
        <w:t xml:space="preserve"> </w:t>
      </w:r>
      <w:r w:rsidRPr="00445D2C">
        <w:rPr>
          <w:color w:val="000000"/>
          <w:u w:val="single"/>
        </w:rPr>
        <w:t>26.201.871,72</w:t>
      </w:r>
      <w:r w:rsidRPr="00445D2C">
        <w:rPr>
          <w:color w:val="000000"/>
        </w:rPr>
        <w:t xml:space="preserve"> </w:t>
      </w:r>
      <w:r w:rsidRPr="00445D2C">
        <w:rPr>
          <w:color w:val="000000"/>
          <w:vertAlign w:val="subscript"/>
        </w:rPr>
        <w:t>=</w:t>
      </w:r>
      <w:r w:rsidRPr="00445D2C">
        <w:rPr>
          <w:color w:val="000000"/>
        </w:rPr>
        <w:t xml:space="preserve"> 1,17</w:t>
      </w:r>
    </w:p>
    <w:p w:rsidR="00C649AB" w:rsidRPr="00445D2C" w:rsidRDefault="00C649AB" w:rsidP="00C649AB">
      <w:pPr>
        <w:pStyle w:val="WW-Corpodetexto31"/>
        <w:tabs>
          <w:tab w:val="left" w:pos="2857"/>
        </w:tabs>
        <w:rPr>
          <w:color w:val="000000"/>
          <w:sz w:val="24"/>
          <w:szCs w:val="24"/>
        </w:rPr>
      </w:pPr>
      <w:r w:rsidRPr="00445D2C">
        <w:rPr>
          <w:color w:val="000000"/>
          <w:sz w:val="24"/>
          <w:szCs w:val="24"/>
        </w:rPr>
        <w:t xml:space="preserve">                          PC   22.354.957,56</w:t>
      </w:r>
    </w:p>
    <w:p w:rsidR="00C649AB" w:rsidRPr="00445D2C" w:rsidRDefault="00C649AB" w:rsidP="00C649AB">
      <w:pPr>
        <w:pStyle w:val="WW-Corpodetexto31"/>
        <w:tabs>
          <w:tab w:val="left" w:pos="2857"/>
        </w:tabs>
        <w:rPr>
          <w:color w:val="000000"/>
          <w:sz w:val="24"/>
          <w:szCs w:val="24"/>
        </w:rPr>
      </w:pPr>
      <w:r w:rsidRPr="00445D2C">
        <w:rPr>
          <w:color w:val="000000"/>
          <w:sz w:val="24"/>
          <w:szCs w:val="24"/>
        </w:rPr>
        <w:t>Interpretação: Quanto maior, melhor.</w:t>
      </w:r>
    </w:p>
    <w:p w:rsidR="00C649AB" w:rsidRPr="00445D2C" w:rsidRDefault="00C649AB" w:rsidP="00C649AB">
      <w:pPr>
        <w:pStyle w:val="WW-Corpodetexto31"/>
        <w:tabs>
          <w:tab w:val="left" w:pos="2857"/>
        </w:tabs>
        <w:rPr>
          <w:color w:val="000000"/>
        </w:rPr>
      </w:pPr>
    </w:p>
    <w:p w:rsidR="00C649AB" w:rsidRPr="00445D2C" w:rsidRDefault="00C649AB" w:rsidP="00C649AB">
      <w:pPr>
        <w:pStyle w:val="WW-Corpodetexto31"/>
        <w:numPr>
          <w:ilvl w:val="0"/>
          <w:numId w:val="12"/>
        </w:numPr>
        <w:tabs>
          <w:tab w:val="left" w:pos="709"/>
        </w:tabs>
        <w:rPr>
          <w:color w:val="000000"/>
          <w:sz w:val="24"/>
          <w:szCs w:val="24"/>
          <w:u w:val="single"/>
        </w:rPr>
      </w:pPr>
      <w:r w:rsidRPr="00445D2C">
        <w:rPr>
          <w:color w:val="000000"/>
          <w:sz w:val="24"/>
          <w:szCs w:val="24"/>
          <w:u w:val="single"/>
        </w:rPr>
        <w:t>Liquidez Geral:</w:t>
      </w:r>
    </w:p>
    <w:p w:rsidR="00C649AB" w:rsidRPr="00445D2C" w:rsidRDefault="00C649AB" w:rsidP="00C649AB">
      <w:pPr>
        <w:pStyle w:val="WW-Corpodetexto31"/>
        <w:tabs>
          <w:tab w:val="left" w:pos="2857"/>
        </w:tabs>
        <w:rPr>
          <w:color w:val="000000"/>
          <w:sz w:val="24"/>
          <w:szCs w:val="24"/>
        </w:rPr>
      </w:pPr>
    </w:p>
    <w:p w:rsidR="00C649AB" w:rsidRPr="00445D2C" w:rsidRDefault="00C649AB" w:rsidP="00C649AB">
      <w:pPr>
        <w:pStyle w:val="WW-Corpodetexto31"/>
        <w:tabs>
          <w:tab w:val="left" w:pos="2857"/>
        </w:tabs>
        <w:rPr>
          <w:color w:val="000000"/>
          <w:sz w:val="24"/>
          <w:szCs w:val="24"/>
        </w:rPr>
      </w:pPr>
      <w:r w:rsidRPr="00445D2C">
        <w:rPr>
          <w:color w:val="000000"/>
          <w:sz w:val="24"/>
          <w:szCs w:val="24"/>
        </w:rPr>
        <w:t xml:space="preserve">Fórmula: ILG </w:t>
      </w:r>
      <w:r w:rsidRPr="00445D2C">
        <w:rPr>
          <w:color w:val="000000"/>
          <w:sz w:val="24"/>
          <w:szCs w:val="24"/>
          <w:vertAlign w:val="subscript"/>
        </w:rPr>
        <w:t>=</w:t>
      </w:r>
      <w:r w:rsidRPr="00445D2C">
        <w:rPr>
          <w:color w:val="000000"/>
          <w:sz w:val="24"/>
          <w:szCs w:val="24"/>
        </w:rPr>
        <w:t xml:space="preserve"> </w:t>
      </w:r>
      <w:r w:rsidRPr="00445D2C">
        <w:rPr>
          <w:color w:val="000000"/>
          <w:sz w:val="24"/>
          <w:szCs w:val="24"/>
          <w:u w:val="single"/>
        </w:rPr>
        <w:t xml:space="preserve">AC + RLP     </w:t>
      </w:r>
      <w:r w:rsidRPr="00445D2C">
        <w:rPr>
          <w:color w:val="000000"/>
          <w:sz w:val="24"/>
          <w:szCs w:val="24"/>
        </w:rPr>
        <w:t xml:space="preserve">  </w:t>
      </w:r>
      <w:r w:rsidRPr="00445D2C">
        <w:rPr>
          <w:color w:val="000000"/>
          <w:sz w:val="24"/>
          <w:szCs w:val="24"/>
          <w:vertAlign w:val="subscript"/>
        </w:rPr>
        <w:t>=</w:t>
      </w:r>
      <w:r w:rsidRPr="00445D2C">
        <w:rPr>
          <w:color w:val="000000"/>
          <w:sz w:val="24"/>
          <w:szCs w:val="24"/>
        </w:rPr>
        <w:t xml:space="preserve"> </w:t>
      </w:r>
      <w:r w:rsidRPr="00445D2C">
        <w:rPr>
          <w:color w:val="000000"/>
          <w:sz w:val="24"/>
          <w:szCs w:val="24"/>
          <w:u w:val="single"/>
        </w:rPr>
        <w:t>28.636.349,07</w:t>
      </w:r>
      <w:r w:rsidRPr="00445D2C">
        <w:rPr>
          <w:color w:val="000000"/>
          <w:sz w:val="24"/>
          <w:szCs w:val="24"/>
        </w:rPr>
        <w:t xml:space="preserve"> </w:t>
      </w:r>
      <w:r w:rsidRPr="00445D2C">
        <w:rPr>
          <w:color w:val="000000"/>
          <w:sz w:val="24"/>
          <w:szCs w:val="24"/>
          <w:vertAlign w:val="subscript"/>
        </w:rPr>
        <w:t>=</w:t>
      </w:r>
      <w:r w:rsidRPr="00445D2C">
        <w:rPr>
          <w:color w:val="000000"/>
          <w:sz w:val="24"/>
          <w:szCs w:val="24"/>
        </w:rPr>
        <w:t xml:space="preserve"> 0,40</w:t>
      </w:r>
    </w:p>
    <w:p w:rsidR="00C649AB" w:rsidRPr="00445D2C" w:rsidRDefault="00C649AB" w:rsidP="00C649AB">
      <w:pPr>
        <w:pStyle w:val="WW-Corpodetexto31"/>
        <w:tabs>
          <w:tab w:val="left" w:pos="2857"/>
        </w:tabs>
        <w:rPr>
          <w:color w:val="000000"/>
          <w:sz w:val="24"/>
          <w:szCs w:val="24"/>
        </w:rPr>
      </w:pPr>
      <w:r w:rsidRPr="00445D2C">
        <w:rPr>
          <w:color w:val="000000"/>
          <w:sz w:val="24"/>
          <w:szCs w:val="24"/>
        </w:rPr>
        <w:t xml:space="preserve">                          Exigível Total    70.728.724,59</w:t>
      </w:r>
    </w:p>
    <w:p w:rsidR="00C649AB" w:rsidRPr="00445D2C" w:rsidRDefault="00C649AB" w:rsidP="00C649AB">
      <w:pPr>
        <w:pStyle w:val="WW-Corpodetexto31"/>
        <w:tabs>
          <w:tab w:val="left" w:pos="2857"/>
        </w:tabs>
        <w:rPr>
          <w:color w:val="000000"/>
          <w:sz w:val="24"/>
          <w:szCs w:val="24"/>
        </w:rPr>
      </w:pPr>
    </w:p>
    <w:p w:rsidR="00C649AB" w:rsidRPr="00445D2C" w:rsidRDefault="00C649AB" w:rsidP="00C649AB">
      <w:pPr>
        <w:pStyle w:val="WW-Corpodetexto31"/>
        <w:tabs>
          <w:tab w:val="left" w:pos="2857"/>
        </w:tabs>
        <w:rPr>
          <w:color w:val="000000"/>
          <w:sz w:val="24"/>
          <w:szCs w:val="24"/>
        </w:rPr>
      </w:pPr>
      <w:r w:rsidRPr="00445D2C">
        <w:rPr>
          <w:color w:val="000000"/>
          <w:sz w:val="24"/>
          <w:szCs w:val="24"/>
        </w:rPr>
        <w:t>Interpretação: Quanto maior, melhor.</w:t>
      </w:r>
    </w:p>
    <w:p w:rsidR="00C649AB" w:rsidRPr="00CF4B38" w:rsidRDefault="00C649AB" w:rsidP="00C649AB">
      <w:pPr>
        <w:pStyle w:val="WW-Corpodetexto31"/>
        <w:tabs>
          <w:tab w:val="left" w:pos="2857"/>
        </w:tabs>
        <w:rPr>
          <w:color w:val="000000"/>
          <w:sz w:val="16"/>
          <w:szCs w:val="16"/>
          <w:u w:val="single"/>
        </w:rPr>
      </w:pPr>
    </w:p>
    <w:p w:rsidR="00C649AB" w:rsidRPr="00445D2C" w:rsidRDefault="00C649AB" w:rsidP="00C649AB">
      <w:pPr>
        <w:pStyle w:val="WW-Corpodetexto31"/>
        <w:tabs>
          <w:tab w:val="left" w:pos="2857"/>
        </w:tabs>
        <w:rPr>
          <w:color w:val="000000"/>
          <w:sz w:val="24"/>
          <w:szCs w:val="24"/>
          <w:u w:val="single"/>
        </w:rPr>
      </w:pPr>
    </w:p>
    <w:p w:rsidR="00C649AB" w:rsidRPr="00445D2C" w:rsidRDefault="00C649AB" w:rsidP="00C649AB">
      <w:pPr>
        <w:pStyle w:val="WW-Corpodetexto31"/>
        <w:tabs>
          <w:tab w:val="left" w:pos="2857"/>
        </w:tabs>
        <w:rPr>
          <w:b/>
          <w:color w:val="000000"/>
          <w:sz w:val="24"/>
          <w:szCs w:val="24"/>
          <w:u w:val="single"/>
        </w:rPr>
      </w:pPr>
      <w:r w:rsidRPr="00445D2C">
        <w:rPr>
          <w:b/>
          <w:color w:val="000000"/>
          <w:sz w:val="24"/>
          <w:szCs w:val="24"/>
          <w:u w:val="single"/>
        </w:rPr>
        <w:t>ÍNDICES DE ESTRUTURA DE CAPITAL</w:t>
      </w:r>
    </w:p>
    <w:p w:rsidR="00C649AB" w:rsidRPr="00CF4B38" w:rsidRDefault="00C649AB" w:rsidP="00C649AB">
      <w:pPr>
        <w:pStyle w:val="WW-Corpodetexto31"/>
        <w:tabs>
          <w:tab w:val="left" w:pos="2857"/>
        </w:tabs>
        <w:rPr>
          <w:color w:val="000000"/>
          <w:sz w:val="16"/>
          <w:szCs w:val="16"/>
          <w:u w:val="single"/>
        </w:rPr>
      </w:pPr>
    </w:p>
    <w:p w:rsidR="00C649AB" w:rsidRPr="00445D2C" w:rsidRDefault="00C649AB" w:rsidP="00C649AB">
      <w:pPr>
        <w:pStyle w:val="WW-Corpodetexto31"/>
        <w:tabs>
          <w:tab w:val="left" w:pos="2857"/>
        </w:tabs>
        <w:rPr>
          <w:color w:val="000000"/>
          <w:sz w:val="24"/>
          <w:szCs w:val="24"/>
          <w:u w:val="single"/>
        </w:rPr>
      </w:pPr>
    </w:p>
    <w:p w:rsidR="00C649AB" w:rsidRPr="00445D2C" w:rsidRDefault="00C649AB" w:rsidP="00C649AB">
      <w:pPr>
        <w:pStyle w:val="WW-Corpodetexto31"/>
        <w:numPr>
          <w:ilvl w:val="0"/>
          <w:numId w:val="12"/>
        </w:numPr>
        <w:tabs>
          <w:tab w:val="left" w:pos="284"/>
          <w:tab w:val="left" w:pos="426"/>
        </w:tabs>
        <w:ind w:left="426" w:firstLine="0"/>
        <w:rPr>
          <w:color w:val="000000"/>
          <w:sz w:val="24"/>
          <w:szCs w:val="24"/>
        </w:rPr>
      </w:pPr>
      <w:r w:rsidRPr="00445D2C">
        <w:rPr>
          <w:color w:val="000000"/>
          <w:sz w:val="24"/>
          <w:szCs w:val="24"/>
          <w:u w:val="single"/>
        </w:rPr>
        <w:t>Grau de Endividamento:</w:t>
      </w:r>
      <w:r w:rsidRPr="00445D2C">
        <w:rPr>
          <w:color w:val="000000"/>
          <w:sz w:val="24"/>
          <w:szCs w:val="24"/>
        </w:rPr>
        <w:t xml:space="preserve">  </w:t>
      </w:r>
    </w:p>
    <w:p w:rsidR="00C649AB" w:rsidRPr="00445D2C" w:rsidRDefault="00C649AB" w:rsidP="00C649AB">
      <w:pPr>
        <w:pStyle w:val="WW-Corpodetexto31"/>
        <w:tabs>
          <w:tab w:val="left" w:pos="2857"/>
        </w:tabs>
        <w:rPr>
          <w:color w:val="000000"/>
          <w:sz w:val="24"/>
          <w:szCs w:val="24"/>
        </w:rPr>
      </w:pPr>
    </w:p>
    <w:p w:rsidR="00C649AB" w:rsidRPr="00445D2C" w:rsidRDefault="00C649AB" w:rsidP="00C649AB">
      <w:pPr>
        <w:pStyle w:val="WW-Corpodetexto31"/>
        <w:tabs>
          <w:tab w:val="left" w:pos="2857"/>
          <w:tab w:val="center" w:pos="4607"/>
        </w:tabs>
        <w:rPr>
          <w:color w:val="000000"/>
          <w:sz w:val="24"/>
          <w:szCs w:val="24"/>
        </w:rPr>
      </w:pPr>
      <w:r w:rsidRPr="00445D2C">
        <w:rPr>
          <w:color w:val="000000"/>
          <w:sz w:val="24"/>
          <w:szCs w:val="24"/>
        </w:rPr>
        <w:t xml:space="preserve">Fórmula: IE </w:t>
      </w:r>
      <w:r w:rsidRPr="00445D2C">
        <w:rPr>
          <w:color w:val="000000"/>
          <w:sz w:val="24"/>
          <w:szCs w:val="24"/>
          <w:vertAlign w:val="subscript"/>
        </w:rPr>
        <w:t>=</w:t>
      </w:r>
      <w:r w:rsidRPr="00445D2C">
        <w:rPr>
          <w:color w:val="000000"/>
          <w:sz w:val="24"/>
          <w:szCs w:val="24"/>
        </w:rPr>
        <w:t xml:space="preserve"> </w:t>
      </w:r>
      <w:r w:rsidRPr="00445D2C">
        <w:rPr>
          <w:color w:val="000000"/>
          <w:sz w:val="24"/>
          <w:szCs w:val="24"/>
          <w:u w:val="single"/>
        </w:rPr>
        <w:t xml:space="preserve">  Exigível Total  </w:t>
      </w:r>
      <w:r w:rsidRPr="00445D2C">
        <w:rPr>
          <w:color w:val="000000"/>
          <w:sz w:val="24"/>
          <w:szCs w:val="24"/>
        </w:rPr>
        <w:t xml:space="preserve"> </w:t>
      </w:r>
      <w:r w:rsidRPr="00445D2C">
        <w:rPr>
          <w:color w:val="000000"/>
          <w:sz w:val="24"/>
          <w:szCs w:val="24"/>
          <w:vertAlign w:val="subscript"/>
        </w:rPr>
        <w:t>x</w:t>
      </w:r>
      <w:r w:rsidRPr="00445D2C">
        <w:rPr>
          <w:color w:val="000000"/>
          <w:sz w:val="24"/>
          <w:szCs w:val="24"/>
        </w:rPr>
        <w:t xml:space="preserve"> 100 </w:t>
      </w:r>
      <w:r w:rsidRPr="00445D2C">
        <w:rPr>
          <w:color w:val="000000"/>
          <w:sz w:val="24"/>
          <w:szCs w:val="24"/>
          <w:vertAlign w:val="subscript"/>
        </w:rPr>
        <w:t>=</w:t>
      </w:r>
      <w:r w:rsidRPr="00445D2C">
        <w:rPr>
          <w:color w:val="000000"/>
          <w:sz w:val="24"/>
          <w:szCs w:val="24"/>
        </w:rPr>
        <w:t xml:space="preserve">  </w:t>
      </w:r>
      <w:r w:rsidRPr="00445D2C">
        <w:rPr>
          <w:color w:val="000000"/>
          <w:sz w:val="24"/>
          <w:szCs w:val="24"/>
          <w:u w:val="single"/>
        </w:rPr>
        <w:t xml:space="preserve"> 70.728.724,59 </w:t>
      </w:r>
      <w:r w:rsidRPr="00445D2C">
        <w:rPr>
          <w:color w:val="000000"/>
          <w:sz w:val="24"/>
          <w:szCs w:val="24"/>
        </w:rPr>
        <w:tab/>
      </w:r>
      <w:r w:rsidRPr="00445D2C">
        <w:rPr>
          <w:color w:val="000000"/>
          <w:sz w:val="24"/>
          <w:szCs w:val="24"/>
          <w:vertAlign w:val="subscript"/>
        </w:rPr>
        <w:t>=</w:t>
      </w:r>
      <w:r w:rsidRPr="00445D2C">
        <w:rPr>
          <w:color w:val="000000"/>
          <w:sz w:val="24"/>
          <w:szCs w:val="24"/>
        </w:rPr>
        <w:t xml:space="preserve"> 0,29</w:t>
      </w:r>
    </w:p>
    <w:p w:rsidR="00C649AB" w:rsidRPr="00445D2C" w:rsidRDefault="00C649AB" w:rsidP="00C649AB">
      <w:pPr>
        <w:pStyle w:val="WW-Corpodetexto31"/>
        <w:tabs>
          <w:tab w:val="left" w:pos="2857"/>
        </w:tabs>
        <w:rPr>
          <w:color w:val="000000"/>
          <w:sz w:val="24"/>
          <w:szCs w:val="24"/>
        </w:rPr>
      </w:pPr>
      <w:r w:rsidRPr="00445D2C">
        <w:rPr>
          <w:color w:val="000000"/>
          <w:sz w:val="24"/>
          <w:szCs w:val="24"/>
        </w:rPr>
        <w:t xml:space="preserve">                           Ativo Total                    240.589.377,69</w:t>
      </w:r>
    </w:p>
    <w:p w:rsidR="00CF4B38" w:rsidRDefault="00CF4B38" w:rsidP="00C649AB">
      <w:pPr>
        <w:pStyle w:val="WW-Corpodetexto31"/>
        <w:tabs>
          <w:tab w:val="left" w:pos="2857"/>
        </w:tabs>
        <w:rPr>
          <w:color w:val="000000"/>
          <w:sz w:val="24"/>
          <w:szCs w:val="24"/>
        </w:rPr>
      </w:pPr>
    </w:p>
    <w:p w:rsidR="00C649AB" w:rsidRPr="00445D2C" w:rsidRDefault="00C649AB" w:rsidP="00C649AB">
      <w:pPr>
        <w:pStyle w:val="WW-Corpodetexto31"/>
        <w:tabs>
          <w:tab w:val="left" w:pos="2857"/>
        </w:tabs>
        <w:rPr>
          <w:color w:val="000000"/>
          <w:sz w:val="24"/>
          <w:szCs w:val="24"/>
        </w:rPr>
      </w:pPr>
      <w:r w:rsidRPr="00445D2C">
        <w:rPr>
          <w:color w:val="000000"/>
          <w:sz w:val="24"/>
          <w:szCs w:val="24"/>
        </w:rPr>
        <w:t>Interpretação: quanto menor, melhor.</w:t>
      </w:r>
    </w:p>
    <w:p w:rsidR="00C649AB" w:rsidRPr="00445D2C" w:rsidRDefault="00C649AB" w:rsidP="00C649AB">
      <w:pPr>
        <w:pStyle w:val="WW-Corpodetexto31"/>
        <w:tabs>
          <w:tab w:val="left" w:pos="2857"/>
        </w:tabs>
        <w:rPr>
          <w:color w:val="000000"/>
        </w:rPr>
      </w:pPr>
    </w:p>
    <w:p w:rsidR="00C649AB" w:rsidRPr="00445D2C" w:rsidRDefault="00C649AB" w:rsidP="00C649AB">
      <w:pPr>
        <w:pStyle w:val="WW-Corpodetexto31"/>
        <w:tabs>
          <w:tab w:val="left" w:pos="6036"/>
        </w:tabs>
        <w:rPr>
          <w:color w:val="000000"/>
        </w:rPr>
      </w:pPr>
      <w:r w:rsidRPr="00445D2C">
        <w:rPr>
          <w:color w:val="000000"/>
        </w:rPr>
        <w:tab/>
      </w:r>
    </w:p>
    <w:p w:rsidR="00C649AB" w:rsidRPr="00445D2C" w:rsidRDefault="00C649AB" w:rsidP="00C649AB">
      <w:pPr>
        <w:pStyle w:val="WW-Corpodetexto31"/>
        <w:numPr>
          <w:ilvl w:val="0"/>
          <w:numId w:val="12"/>
        </w:numPr>
        <w:ind w:left="567" w:hanging="141"/>
        <w:rPr>
          <w:color w:val="000000"/>
          <w:sz w:val="24"/>
          <w:szCs w:val="24"/>
          <w:u w:val="single"/>
        </w:rPr>
      </w:pPr>
      <w:r w:rsidRPr="00445D2C">
        <w:rPr>
          <w:color w:val="000000"/>
          <w:sz w:val="24"/>
          <w:szCs w:val="24"/>
        </w:rPr>
        <w:t xml:space="preserve">  </w:t>
      </w:r>
      <w:r w:rsidRPr="00445D2C">
        <w:rPr>
          <w:color w:val="000000"/>
          <w:sz w:val="24"/>
          <w:szCs w:val="24"/>
          <w:u w:val="single"/>
        </w:rPr>
        <w:t xml:space="preserve"> Imobilização do PL:</w:t>
      </w:r>
    </w:p>
    <w:p w:rsidR="00C649AB" w:rsidRPr="00445D2C" w:rsidRDefault="00C649AB" w:rsidP="00C649AB">
      <w:pPr>
        <w:pStyle w:val="WW-Corpodetexto31"/>
        <w:tabs>
          <w:tab w:val="left" w:pos="2857"/>
        </w:tabs>
        <w:rPr>
          <w:color w:val="000000"/>
          <w:sz w:val="24"/>
          <w:szCs w:val="24"/>
          <w:u w:val="single"/>
        </w:rPr>
      </w:pPr>
    </w:p>
    <w:p w:rsidR="00C649AB" w:rsidRPr="00445D2C" w:rsidRDefault="00C649AB" w:rsidP="00C649AB">
      <w:pPr>
        <w:pStyle w:val="WW-Corpodetexto31"/>
        <w:tabs>
          <w:tab w:val="left" w:pos="2857"/>
        </w:tabs>
        <w:rPr>
          <w:color w:val="000000"/>
          <w:sz w:val="24"/>
          <w:szCs w:val="24"/>
        </w:rPr>
      </w:pPr>
      <w:r w:rsidRPr="00445D2C">
        <w:rPr>
          <w:color w:val="000000"/>
          <w:sz w:val="24"/>
          <w:szCs w:val="24"/>
        </w:rPr>
        <w:t xml:space="preserve">Fórmula:   IIPL </w:t>
      </w:r>
      <w:r w:rsidRPr="00445D2C">
        <w:rPr>
          <w:color w:val="000000"/>
          <w:sz w:val="24"/>
          <w:szCs w:val="24"/>
          <w:vertAlign w:val="subscript"/>
        </w:rPr>
        <w:t>=</w:t>
      </w:r>
      <w:r w:rsidRPr="00445D2C">
        <w:rPr>
          <w:color w:val="000000"/>
          <w:sz w:val="24"/>
          <w:szCs w:val="24"/>
        </w:rPr>
        <w:t xml:space="preserve">  </w:t>
      </w:r>
      <w:r w:rsidRPr="00445D2C">
        <w:rPr>
          <w:color w:val="000000"/>
          <w:sz w:val="24"/>
          <w:szCs w:val="24"/>
          <w:u w:val="single"/>
        </w:rPr>
        <w:t xml:space="preserve">  AP  </w:t>
      </w:r>
      <w:r w:rsidRPr="00445D2C">
        <w:rPr>
          <w:color w:val="000000"/>
          <w:sz w:val="24"/>
          <w:szCs w:val="24"/>
        </w:rPr>
        <w:t xml:space="preserve"> </w:t>
      </w:r>
      <w:r w:rsidRPr="00445D2C">
        <w:rPr>
          <w:color w:val="000000"/>
          <w:sz w:val="24"/>
          <w:szCs w:val="24"/>
          <w:vertAlign w:val="subscript"/>
        </w:rPr>
        <w:t>x</w:t>
      </w:r>
      <w:r w:rsidRPr="00445D2C">
        <w:rPr>
          <w:color w:val="000000"/>
          <w:sz w:val="24"/>
          <w:szCs w:val="24"/>
        </w:rPr>
        <w:t xml:space="preserve"> 100 </w:t>
      </w:r>
      <w:r w:rsidRPr="00445D2C">
        <w:rPr>
          <w:color w:val="000000"/>
          <w:sz w:val="24"/>
          <w:szCs w:val="24"/>
          <w:vertAlign w:val="subscript"/>
        </w:rPr>
        <w:t>=</w:t>
      </w:r>
      <w:r w:rsidRPr="00445D2C">
        <w:rPr>
          <w:color w:val="000000"/>
          <w:sz w:val="24"/>
          <w:szCs w:val="24"/>
        </w:rPr>
        <w:t xml:space="preserve"> </w:t>
      </w:r>
      <w:r w:rsidRPr="00445D2C">
        <w:rPr>
          <w:color w:val="000000"/>
          <w:sz w:val="24"/>
          <w:szCs w:val="24"/>
          <w:u w:val="single"/>
        </w:rPr>
        <w:t>211.953.028,62</w:t>
      </w:r>
      <w:r w:rsidRPr="00445D2C">
        <w:rPr>
          <w:color w:val="000000"/>
          <w:sz w:val="24"/>
          <w:szCs w:val="24"/>
        </w:rPr>
        <w:t xml:space="preserve"> </w:t>
      </w:r>
      <w:r w:rsidRPr="00445D2C">
        <w:rPr>
          <w:color w:val="000000"/>
          <w:sz w:val="24"/>
          <w:szCs w:val="24"/>
          <w:vertAlign w:val="subscript"/>
        </w:rPr>
        <w:t>=</w:t>
      </w:r>
      <w:r w:rsidRPr="00445D2C">
        <w:rPr>
          <w:color w:val="000000"/>
          <w:sz w:val="24"/>
          <w:szCs w:val="24"/>
        </w:rPr>
        <w:t xml:space="preserve"> 1,25 </w:t>
      </w:r>
    </w:p>
    <w:p w:rsidR="00C649AB" w:rsidRPr="00445D2C" w:rsidRDefault="00C649AB" w:rsidP="00C649AB">
      <w:pPr>
        <w:pStyle w:val="WW-Corpodetexto31"/>
        <w:tabs>
          <w:tab w:val="left" w:pos="2857"/>
        </w:tabs>
        <w:rPr>
          <w:color w:val="000000"/>
          <w:sz w:val="24"/>
          <w:szCs w:val="24"/>
        </w:rPr>
      </w:pPr>
      <w:r w:rsidRPr="00445D2C">
        <w:rPr>
          <w:color w:val="000000"/>
          <w:sz w:val="24"/>
          <w:szCs w:val="24"/>
        </w:rPr>
        <w:t xml:space="preserve">                                 PL                169.860.653,10</w:t>
      </w:r>
    </w:p>
    <w:p w:rsidR="00C649AB" w:rsidRPr="00445D2C" w:rsidRDefault="00C649AB" w:rsidP="00C649AB">
      <w:pPr>
        <w:tabs>
          <w:tab w:val="left" w:pos="2857"/>
        </w:tabs>
        <w:jc w:val="both"/>
        <w:rPr>
          <w:bCs/>
          <w:color w:val="000000"/>
        </w:rPr>
      </w:pPr>
      <w:r w:rsidRPr="00445D2C">
        <w:rPr>
          <w:bCs/>
          <w:color w:val="000000"/>
        </w:rPr>
        <w:tab/>
      </w:r>
    </w:p>
    <w:p w:rsidR="00C649AB" w:rsidRPr="00445D2C" w:rsidRDefault="00C649AB" w:rsidP="00C649AB">
      <w:pPr>
        <w:jc w:val="both"/>
        <w:rPr>
          <w:color w:val="000000"/>
        </w:rPr>
      </w:pPr>
      <w:r w:rsidRPr="00445D2C">
        <w:rPr>
          <w:color w:val="000000"/>
        </w:rPr>
        <w:t>Interpretação: Quanto menor, melhor.</w:t>
      </w:r>
    </w:p>
    <w:p w:rsidR="00C649AB" w:rsidRPr="00445D2C" w:rsidRDefault="00C649AB" w:rsidP="00C649AB">
      <w:pPr>
        <w:tabs>
          <w:tab w:val="left" w:pos="1118"/>
        </w:tabs>
        <w:jc w:val="both"/>
        <w:rPr>
          <w:b/>
          <w:color w:val="000000"/>
          <w:sz w:val="28"/>
          <w:szCs w:val="28"/>
        </w:rPr>
      </w:pPr>
    </w:p>
    <w:p w:rsidR="00C649AB" w:rsidRPr="00445D2C" w:rsidRDefault="00C649AB" w:rsidP="00C649AB">
      <w:pPr>
        <w:tabs>
          <w:tab w:val="left" w:pos="1118"/>
        </w:tabs>
        <w:jc w:val="both"/>
        <w:rPr>
          <w:color w:val="000000"/>
        </w:rPr>
      </w:pPr>
    </w:p>
    <w:p w:rsidR="00C649AB" w:rsidRPr="00445D2C" w:rsidRDefault="00C649AB" w:rsidP="00C649AB">
      <w:pPr>
        <w:pStyle w:val="WW-Corpodetexto31"/>
        <w:tabs>
          <w:tab w:val="left" w:pos="2857"/>
        </w:tabs>
        <w:rPr>
          <w:b/>
          <w:color w:val="000000"/>
          <w:sz w:val="24"/>
          <w:szCs w:val="24"/>
          <w:u w:val="single"/>
        </w:rPr>
      </w:pPr>
      <w:r w:rsidRPr="00445D2C">
        <w:rPr>
          <w:b/>
          <w:color w:val="000000"/>
          <w:sz w:val="24"/>
          <w:szCs w:val="24"/>
          <w:u w:val="single"/>
        </w:rPr>
        <w:t>ÍNDICES DE RENTABILIDADE</w:t>
      </w:r>
    </w:p>
    <w:p w:rsidR="00C649AB" w:rsidRPr="00445D2C" w:rsidRDefault="00C649AB" w:rsidP="00C649AB">
      <w:pPr>
        <w:pStyle w:val="WW-Corpodetexto31"/>
        <w:tabs>
          <w:tab w:val="left" w:pos="2857"/>
        </w:tabs>
        <w:rPr>
          <w:b/>
          <w:color w:val="000000"/>
          <w:sz w:val="24"/>
          <w:szCs w:val="24"/>
          <w:u w:val="single"/>
        </w:rPr>
      </w:pPr>
    </w:p>
    <w:p w:rsidR="00C649AB" w:rsidRPr="00445D2C" w:rsidRDefault="00C649AB" w:rsidP="00C649AB">
      <w:pPr>
        <w:pStyle w:val="WW-Corpodetexto31"/>
        <w:numPr>
          <w:ilvl w:val="0"/>
          <w:numId w:val="12"/>
        </w:numPr>
        <w:rPr>
          <w:color w:val="000000"/>
          <w:sz w:val="24"/>
          <w:szCs w:val="24"/>
          <w:u w:val="single"/>
        </w:rPr>
      </w:pPr>
      <w:r w:rsidRPr="00445D2C">
        <w:rPr>
          <w:color w:val="000000"/>
          <w:sz w:val="24"/>
          <w:szCs w:val="24"/>
          <w:u w:val="single"/>
        </w:rPr>
        <w:t>Giro do Ativo</w:t>
      </w:r>
    </w:p>
    <w:p w:rsidR="00C649AB" w:rsidRPr="00445D2C" w:rsidRDefault="00C649AB" w:rsidP="00C649AB">
      <w:pPr>
        <w:pStyle w:val="WW-Corpodetexto31"/>
        <w:ind w:left="720"/>
        <w:rPr>
          <w:color w:val="000000"/>
          <w:sz w:val="24"/>
          <w:szCs w:val="24"/>
          <w:u w:val="single"/>
        </w:rPr>
      </w:pPr>
    </w:p>
    <w:p w:rsidR="00C649AB" w:rsidRPr="00445D2C" w:rsidRDefault="00C649AB" w:rsidP="00C649AB">
      <w:pPr>
        <w:pStyle w:val="WW-Corpodetexto31"/>
        <w:rPr>
          <w:color w:val="000000"/>
          <w:sz w:val="24"/>
          <w:szCs w:val="24"/>
        </w:rPr>
      </w:pPr>
      <w:r w:rsidRPr="00445D2C">
        <w:rPr>
          <w:color w:val="000000"/>
          <w:sz w:val="24"/>
          <w:szCs w:val="24"/>
        </w:rPr>
        <w:t xml:space="preserve">Fórmula: GA </w:t>
      </w:r>
      <w:r w:rsidRPr="00445D2C">
        <w:rPr>
          <w:color w:val="000000"/>
          <w:sz w:val="24"/>
          <w:szCs w:val="24"/>
          <w:vertAlign w:val="subscript"/>
        </w:rPr>
        <w:t>=</w:t>
      </w:r>
      <w:r w:rsidRPr="00445D2C">
        <w:rPr>
          <w:color w:val="000000"/>
          <w:sz w:val="24"/>
          <w:szCs w:val="24"/>
        </w:rPr>
        <w:t xml:space="preserve"> </w:t>
      </w:r>
      <w:r w:rsidRPr="00445D2C">
        <w:rPr>
          <w:color w:val="000000"/>
          <w:sz w:val="24"/>
          <w:szCs w:val="24"/>
          <w:u w:val="single"/>
        </w:rPr>
        <w:t xml:space="preserve">Vendas Líquidas </w:t>
      </w:r>
      <w:r w:rsidRPr="00445D2C">
        <w:rPr>
          <w:color w:val="000000"/>
          <w:sz w:val="24"/>
          <w:szCs w:val="24"/>
          <w:vertAlign w:val="subscript"/>
        </w:rPr>
        <w:t>=</w:t>
      </w:r>
      <w:r w:rsidRPr="00445D2C">
        <w:rPr>
          <w:color w:val="000000"/>
          <w:sz w:val="24"/>
          <w:szCs w:val="24"/>
        </w:rPr>
        <w:t xml:space="preserve"> </w:t>
      </w:r>
      <w:r w:rsidRPr="00445D2C">
        <w:rPr>
          <w:color w:val="000000"/>
          <w:sz w:val="24"/>
          <w:szCs w:val="24"/>
          <w:u w:val="single"/>
        </w:rPr>
        <w:t xml:space="preserve">130.076.797,28 </w:t>
      </w:r>
      <w:r w:rsidRPr="00445D2C">
        <w:rPr>
          <w:color w:val="000000"/>
          <w:sz w:val="24"/>
          <w:szCs w:val="24"/>
          <w:vertAlign w:val="subscript"/>
        </w:rPr>
        <w:t>=</w:t>
      </w:r>
      <w:r w:rsidRPr="00445D2C">
        <w:rPr>
          <w:color w:val="000000"/>
          <w:sz w:val="24"/>
          <w:szCs w:val="24"/>
        </w:rPr>
        <w:t xml:space="preserve"> 0,54</w:t>
      </w:r>
    </w:p>
    <w:p w:rsidR="00C649AB" w:rsidRPr="00445D2C" w:rsidRDefault="00C649AB" w:rsidP="00C649AB">
      <w:pPr>
        <w:pStyle w:val="WW-Corpodetexto31"/>
        <w:rPr>
          <w:color w:val="000000"/>
          <w:sz w:val="24"/>
          <w:szCs w:val="24"/>
        </w:rPr>
      </w:pPr>
      <w:r w:rsidRPr="00445D2C">
        <w:rPr>
          <w:color w:val="000000"/>
          <w:sz w:val="24"/>
          <w:szCs w:val="24"/>
        </w:rPr>
        <w:t xml:space="preserve">                                Ativo               240.589.377,69</w:t>
      </w:r>
    </w:p>
    <w:p w:rsidR="00C649AB" w:rsidRPr="00445D2C" w:rsidRDefault="00C649AB" w:rsidP="00C649AB">
      <w:pPr>
        <w:pStyle w:val="WW-Corpodetexto31"/>
        <w:rPr>
          <w:color w:val="000000"/>
          <w:sz w:val="24"/>
          <w:szCs w:val="24"/>
        </w:rPr>
      </w:pPr>
    </w:p>
    <w:p w:rsidR="00C649AB" w:rsidRPr="00445D2C" w:rsidRDefault="00C649AB" w:rsidP="00C649AB">
      <w:pPr>
        <w:pStyle w:val="WW-Corpodetexto31"/>
        <w:rPr>
          <w:color w:val="000000"/>
          <w:sz w:val="24"/>
          <w:szCs w:val="24"/>
        </w:rPr>
      </w:pPr>
      <w:r w:rsidRPr="00445D2C">
        <w:rPr>
          <w:color w:val="000000"/>
          <w:sz w:val="24"/>
          <w:szCs w:val="24"/>
        </w:rPr>
        <w:t>Interpretação: Quanto maior, melhor.</w:t>
      </w:r>
    </w:p>
    <w:p w:rsidR="00C649AB" w:rsidRPr="00445D2C" w:rsidRDefault="00C649AB" w:rsidP="00C649AB">
      <w:pPr>
        <w:pStyle w:val="WW-Corpodetexto31"/>
        <w:rPr>
          <w:color w:val="000000"/>
          <w:sz w:val="24"/>
          <w:szCs w:val="24"/>
        </w:rPr>
      </w:pPr>
    </w:p>
    <w:p w:rsidR="00C649AB" w:rsidRPr="00445D2C" w:rsidRDefault="00C649AB" w:rsidP="00C649AB">
      <w:pPr>
        <w:pStyle w:val="WW-Corpodetexto31"/>
        <w:rPr>
          <w:color w:val="000000"/>
          <w:sz w:val="24"/>
          <w:szCs w:val="24"/>
        </w:rPr>
      </w:pPr>
    </w:p>
    <w:p w:rsidR="00C649AB" w:rsidRPr="00445D2C" w:rsidRDefault="00C649AB" w:rsidP="00C649AB">
      <w:pPr>
        <w:pStyle w:val="WW-Corpodetexto31"/>
        <w:numPr>
          <w:ilvl w:val="0"/>
          <w:numId w:val="12"/>
        </w:numPr>
        <w:rPr>
          <w:color w:val="000000"/>
          <w:sz w:val="24"/>
          <w:szCs w:val="24"/>
          <w:u w:val="single"/>
        </w:rPr>
      </w:pPr>
      <w:r w:rsidRPr="00445D2C">
        <w:rPr>
          <w:color w:val="000000"/>
          <w:sz w:val="24"/>
          <w:szCs w:val="24"/>
          <w:u w:val="single"/>
        </w:rPr>
        <w:t>Rentabilidade do Patrimônio Líquido</w:t>
      </w:r>
    </w:p>
    <w:p w:rsidR="00C649AB" w:rsidRPr="00445D2C" w:rsidRDefault="00C649AB" w:rsidP="00C649AB">
      <w:pPr>
        <w:pStyle w:val="WW-Corpodetexto31"/>
        <w:rPr>
          <w:color w:val="000000"/>
          <w:sz w:val="24"/>
          <w:szCs w:val="24"/>
          <w:u w:val="single"/>
        </w:rPr>
      </w:pPr>
    </w:p>
    <w:p w:rsidR="00C649AB" w:rsidRPr="00445D2C" w:rsidRDefault="00C649AB" w:rsidP="00C649AB">
      <w:pPr>
        <w:pStyle w:val="WW-Corpodetexto31"/>
        <w:rPr>
          <w:color w:val="000000"/>
          <w:sz w:val="24"/>
          <w:szCs w:val="24"/>
          <w:u w:val="single"/>
        </w:rPr>
      </w:pPr>
      <w:r w:rsidRPr="00445D2C">
        <w:rPr>
          <w:color w:val="000000"/>
          <w:sz w:val="24"/>
          <w:szCs w:val="24"/>
        </w:rPr>
        <w:t xml:space="preserve">Fórmula: RPL </w:t>
      </w:r>
      <w:r w:rsidRPr="00445D2C">
        <w:rPr>
          <w:color w:val="000000"/>
          <w:sz w:val="24"/>
          <w:szCs w:val="24"/>
          <w:vertAlign w:val="subscript"/>
        </w:rPr>
        <w:t>=</w:t>
      </w:r>
      <w:r w:rsidRPr="00445D2C">
        <w:rPr>
          <w:color w:val="000000"/>
          <w:sz w:val="24"/>
          <w:szCs w:val="24"/>
        </w:rPr>
        <w:t xml:space="preserve"> </w:t>
      </w:r>
      <w:r w:rsidRPr="00445D2C">
        <w:rPr>
          <w:color w:val="000000"/>
          <w:sz w:val="24"/>
          <w:szCs w:val="24"/>
          <w:u w:val="single"/>
        </w:rPr>
        <w:t>Lucro Líquido</w:t>
      </w:r>
      <w:r w:rsidRPr="00445D2C">
        <w:rPr>
          <w:color w:val="000000"/>
          <w:sz w:val="24"/>
          <w:szCs w:val="24"/>
        </w:rPr>
        <w:t xml:space="preserve"> </w:t>
      </w:r>
      <w:r w:rsidRPr="00445D2C">
        <w:rPr>
          <w:color w:val="000000"/>
          <w:sz w:val="24"/>
          <w:szCs w:val="24"/>
          <w:vertAlign w:val="subscript"/>
        </w:rPr>
        <w:t>x</w:t>
      </w:r>
      <w:r w:rsidRPr="00445D2C">
        <w:rPr>
          <w:color w:val="000000"/>
          <w:sz w:val="24"/>
          <w:szCs w:val="24"/>
        </w:rPr>
        <w:t xml:space="preserve"> 100 </w:t>
      </w:r>
      <w:r w:rsidRPr="00445D2C">
        <w:rPr>
          <w:color w:val="000000"/>
          <w:sz w:val="24"/>
          <w:szCs w:val="24"/>
          <w:vertAlign w:val="subscript"/>
        </w:rPr>
        <w:t>=</w:t>
      </w:r>
      <w:r w:rsidRPr="00445D2C">
        <w:rPr>
          <w:color w:val="000000"/>
          <w:sz w:val="24"/>
          <w:szCs w:val="24"/>
        </w:rPr>
        <w:t xml:space="preserve"> </w:t>
      </w:r>
      <w:r w:rsidRPr="00445D2C">
        <w:rPr>
          <w:color w:val="000000"/>
          <w:sz w:val="24"/>
          <w:szCs w:val="24"/>
          <w:u w:val="single"/>
        </w:rPr>
        <w:t>20.501.976,22</w:t>
      </w:r>
      <w:r w:rsidRPr="00445D2C">
        <w:rPr>
          <w:color w:val="000000"/>
          <w:sz w:val="24"/>
          <w:szCs w:val="24"/>
        </w:rPr>
        <w:t xml:space="preserve"> </w:t>
      </w:r>
      <w:r w:rsidRPr="00445D2C">
        <w:rPr>
          <w:color w:val="000000"/>
          <w:sz w:val="24"/>
          <w:szCs w:val="24"/>
          <w:vertAlign w:val="subscript"/>
        </w:rPr>
        <w:t>=</w:t>
      </w:r>
      <w:r w:rsidRPr="00445D2C">
        <w:rPr>
          <w:color w:val="000000"/>
          <w:sz w:val="24"/>
          <w:szCs w:val="24"/>
        </w:rPr>
        <w:t xml:space="preserve"> 0,12</w:t>
      </w:r>
    </w:p>
    <w:p w:rsidR="00C649AB" w:rsidRPr="00445D2C" w:rsidRDefault="00C649AB" w:rsidP="00C649AB">
      <w:pPr>
        <w:pStyle w:val="WW-Corpodetexto31"/>
        <w:tabs>
          <w:tab w:val="left" w:pos="3038"/>
        </w:tabs>
        <w:rPr>
          <w:color w:val="000000"/>
          <w:sz w:val="24"/>
          <w:szCs w:val="24"/>
        </w:rPr>
      </w:pPr>
      <w:r w:rsidRPr="00445D2C">
        <w:rPr>
          <w:color w:val="000000"/>
          <w:sz w:val="24"/>
          <w:szCs w:val="24"/>
        </w:rPr>
        <w:t xml:space="preserve">                                    PL</w:t>
      </w:r>
      <w:r w:rsidRPr="00445D2C">
        <w:rPr>
          <w:color w:val="000000"/>
          <w:sz w:val="24"/>
          <w:szCs w:val="24"/>
        </w:rPr>
        <w:tab/>
        <w:t xml:space="preserve">           169.860.653,10</w:t>
      </w:r>
    </w:p>
    <w:p w:rsidR="00C649AB" w:rsidRPr="00445D2C" w:rsidRDefault="00C649AB" w:rsidP="00C649AB">
      <w:pPr>
        <w:pStyle w:val="WW-Corpodetexto31"/>
        <w:tabs>
          <w:tab w:val="left" w:pos="3038"/>
        </w:tabs>
        <w:rPr>
          <w:color w:val="000000"/>
          <w:sz w:val="24"/>
          <w:szCs w:val="24"/>
        </w:rPr>
      </w:pPr>
    </w:p>
    <w:p w:rsidR="00C649AB" w:rsidRPr="00445D2C" w:rsidRDefault="00C649AB" w:rsidP="00C649AB">
      <w:pPr>
        <w:pStyle w:val="WW-Corpodetexto31"/>
        <w:tabs>
          <w:tab w:val="left" w:pos="3038"/>
        </w:tabs>
        <w:rPr>
          <w:color w:val="000000"/>
          <w:sz w:val="24"/>
          <w:szCs w:val="24"/>
        </w:rPr>
      </w:pPr>
      <w:r w:rsidRPr="00445D2C">
        <w:rPr>
          <w:color w:val="000000"/>
          <w:sz w:val="24"/>
          <w:szCs w:val="24"/>
        </w:rPr>
        <w:t>Interpretação: Quanto maior, melhor.</w:t>
      </w:r>
    </w:p>
    <w:p w:rsidR="00C649AB" w:rsidRPr="00445D2C" w:rsidRDefault="00C649AB" w:rsidP="00C649AB">
      <w:pPr>
        <w:pStyle w:val="WW-Corpodetexto31"/>
        <w:tabs>
          <w:tab w:val="left" w:pos="3038"/>
        </w:tabs>
        <w:rPr>
          <w:color w:val="000000"/>
          <w:sz w:val="24"/>
          <w:szCs w:val="24"/>
        </w:rPr>
      </w:pPr>
    </w:p>
    <w:p w:rsidR="00C649AB" w:rsidRPr="00445D2C" w:rsidRDefault="00C649AB" w:rsidP="00C649AB">
      <w:pPr>
        <w:pStyle w:val="WW-Corpodetexto31"/>
        <w:tabs>
          <w:tab w:val="left" w:pos="3038"/>
        </w:tabs>
        <w:rPr>
          <w:color w:val="000000"/>
          <w:sz w:val="24"/>
          <w:szCs w:val="24"/>
        </w:rPr>
      </w:pPr>
    </w:p>
    <w:p w:rsidR="00C649AB" w:rsidRPr="00445D2C" w:rsidRDefault="00C649AB" w:rsidP="00C649AB">
      <w:pPr>
        <w:pStyle w:val="WW-Corpodetexto31"/>
        <w:numPr>
          <w:ilvl w:val="0"/>
          <w:numId w:val="12"/>
        </w:numPr>
        <w:rPr>
          <w:color w:val="000000"/>
          <w:sz w:val="24"/>
          <w:szCs w:val="24"/>
          <w:u w:val="single"/>
        </w:rPr>
      </w:pPr>
      <w:r w:rsidRPr="00445D2C">
        <w:rPr>
          <w:color w:val="000000"/>
          <w:sz w:val="24"/>
          <w:szCs w:val="24"/>
          <w:u w:val="single"/>
        </w:rPr>
        <w:t>Rentabilidade do Ativo</w:t>
      </w:r>
    </w:p>
    <w:p w:rsidR="00C649AB" w:rsidRPr="00445D2C" w:rsidRDefault="00C649AB" w:rsidP="00C649AB">
      <w:pPr>
        <w:pStyle w:val="WW-Corpodetexto31"/>
        <w:rPr>
          <w:color w:val="000000"/>
          <w:sz w:val="24"/>
          <w:szCs w:val="24"/>
        </w:rPr>
      </w:pPr>
    </w:p>
    <w:p w:rsidR="00C649AB" w:rsidRPr="00445D2C" w:rsidRDefault="00C649AB" w:rsidP="00C649AB">
      <w:pPr>
        <w:pStyle w:val="WW-Corpodetexto31"/>
        <w:rPr>
          <w:color w:val="000000"/>
          <w:sz w:val="24"/>
          <w:szCs w:val="24"/>
        </w:rPr>
      </w:pPr>
      <w:r w:rsidRPr="00445D2C">
        <w:rPr>
          <w:color w:val="000000"/>
          <w:sz w:val="24"/>
          <w:szCs w:val="24"/>
        </w:rPr>
        <w:t xml:space="preserve">Fórmula: RA </w:t>
      </w:r>
      <w:r w:rsidRPr="00445D2C">
        <w:rPr>
          <w:color w:val="000000"/>
          <w:sz w:val="24"/>
          <w:szCs w:val="24"/>
          <w:vertAlign w:val="subscript"/>
        </w:rPr>
        <w:t>=</w:t>
      </w:r>
      <w:r w:rsidRPr="00445D2C">
        <w:rPr>
          <w:color w:val="000000"/>
          <w:sz w:val="24"/>
          <w:szCs w:val="24"/>
          <w:u w:val="single"/>
        </w:rPr>
        <w:t xml:space="preserve"> Lucro Líquido</w:t>
      </w:r>
      <w:r w:rsidRPr="00445D2C">
        <w:rPr>
          <w:color w:val="000000"/>
          <w:sz w:val="24"/>
          <w:szCs w:val="24"/>
        </w:rPr>
        <w:t xml:space="preserve"> </w:t>
      </w:r>
      <w:r w:rsidRPr="00445D2C">
        <w:rPr>
          <w:color w:val="000000"/>
          <w:sz w:val="24"/>
          <w:szCs w:val="24"/>
          <w:vertAlign w:val="subscript"/>
        </w:rPr>
        <w:t>x</w:t>
      </w:r>
      <w:r w:rsidRPr="00445D2C">
        <w:rPr>
          <w:color w:val="000000"/>
          <w:sz w:val="24"/>
          <w:szCs w:val="24"/>
        </w:rPr>
        <w:t xml:space="preserve"> 100 </w:t>
      </w:r>
      <w:r w:rsidRPr="00445D2C">
        <w:rPr>
          <w:color w:val="000000"/>
          <w:sz w:val="24"/>
          <w:szCs w:val="24"/>
          <w:vertAlign w:val="subscript"/>
        </w:rPr>
        <w:t>=</w:t>
      </w:r>
      <w:r w:rsidRPr="00445D2C">
        <w:rPr>
          <w:color w:val="000000"/>
          <w:sz w:val="24"/>
          <w:szCs w:val="24"/>
        </w:rPr>
        <w:t xml:space="preserve"> </w:t>
      </w:r>
      <w:r w:rsidRPr="00445D2C">
        <w:rPr>
          <w:color w:val="000000"/>
          <w:sz w:val="24"/>
          <w:szCs w:val="24"/>
          <w:u w:val="single"/>
        </w:rPr>
        <w:t>20.501.976,22</w:t>
      </w:r>
      <w:r w:rsidRPr="00445D2C">
        <w:rPr>
          <w:color w:val="000000"/>
          <w:sz w:val="24"/>
          <w:szCs w:val="24"/>
        </w:rPr>
        <w:t xml:space="preserve"> </w:t>
      </w:r>
      <w:r w:rsidRPr="00445D2C">
        <w:rPr>
          <w:color w:val="000000"/>
          <w:sz w:val="24"/>
          <w:szCs w:val="24"/>
          <w:vertAlign w:val="subscript"/>
        </w:rPr>
        <w:t>=</w:t>
      </w:r>
      <w:r w:rsidRPr="00445D2C">
        <w:rPr>
          <w:color w:val="000000"/>
          <w:sz w:val="24"/>
          <w:szCs w:val="24"/>
        </w:rPr>
        <w:t xml:space="preserve"> 0,09</w:t>
      </w:r>
    </w:p>
    <w:p w:rsidR="00C649AB" w:rsidRPr="00445D2C" w:rsidRDefault="00C649AB" w:rsidP="00C649AB">
      <w:pPr>
        <w:pStyle w:val="WW-Corpodetexto31"/>
        <w:rPr>
          <w:color w:val="000000"/>
          <w:sz w:val="24"/>
          <w:szCs w:val="24"/>
        </w:rPr>
      </w:pPr>
      <w:r w:rsidRPr="00445D2C">
        <w:rPr>
          <w:color w:val="000000"/>
          <w:sz w:val="24"/>
          <w:szCs w:val="24"/>
        </w:rPr>
        <w:t xml:space="preserve">                                 Ativo                  240.589.377,69 </w:t>
      </w:r>
    </w:p>
    <w:p w:rsidR="00C649AB" w:rsidRPr="00445D2C" w:rsidRDefault="00C649AB" w:rsidP="00C649AB">
      <w:pPr>
        <w:pStyle w:val="WW-Corpodetexto31"/>
        <w:rPr>
          <w:color w:val="000000"/>
          <w:sz w:val="24"/>
          <w:szCs w:val="24"/>
        </w:rPr>
      </w:pPr>
    </w:p>
    <w:p w:rsidR="00C649AB" w:rsidRPr="00445D2C" w:rsidRDefault="00C649AB" w:rsidP="00C649AB">
      <w:pPr>
        <w:pStyle w:val="WW-Corpodetexto31"/>
        <w:rPr>
          <w:color w:val="000000"/>
          <w:sz w:val="24"/>
          <w:szCs w:val="24"/>
        </w:rPr>
      </w:pPr>
      <w:r w:rsidRPr="00445D2C">
        <w:rPr>
          <w:color w:val="000000"/>
          <w:sz w:val="24"/>
          <w:szCs w:val="24"/>
        </w:rPr>
        <w:t>Interpretação: Quanto maior, melhor.</w:t>
      </w:r>
    </w:p>
    <w:p w:rsidR="00C649AB" w:rsidRPr="008D632E" w:rsidRDefault="00C649AB" w:rsidP="00C649AB">
      <w:pPr>
        <w:jc w:val="both"/>
        <w:rPr>
          <w:b/>
          <w:sz w:val="28"/>
          <w:szCs w:val="28"/>
        </w:rPr>
      </w:pPr>
      <w:r>
        <w:rPr>
          <w:b/>
          <w:sz w:val="28"/>
          <w:szCs w:val="28"/>
        </w:rPr>
        <w:br w:type="page"/>
      </w:r>
      <w:r w:rsidRPr="008D632E">
        <w:rPr>
          <w:b/>
          <w:sz w:val="28"/>
          <w:szCs w:val="28"/>
        </w:rPr>
        <w:lastRenderedPageBreak/>
        <w:t>Inciso V – posicionamento de ações judiciais referentes às contingências em andamento contra a entidade;</w:t>
      </w:r>
    </w:p>
    <w:p w:rsidR="00C649AB" w:rsidRPr="008D632E" w:rsidRDefault="00C649AB" w:rsidP="00C649AB">
      <w:pPr>
        <w:jc w:val="both"/>
        <w:rPr>
          <w:b/>
          <w:sz w:val="28"/>
          <w:szCs w:val="28"/>
        </w:rPr>
      </w:pPr>
    </w:p>
    <w:p w:rsidR="00C649AB" w:rsidRPr="00822CEB" w:rsidRDefault="00C649AB" w:rsidP="00C649AB">
      <w:pPr>
        <w:pStyle w:val="Corpodetexto21"/>
        <w:rPr>
          <w:sz w:val="24"/>
          <w:szCs w:val="24"/>
        </w:rPr>
      </w:pPr>
      <w:r w:rsidRPr="00822CEB">
        <w:rPr>
          <w:sz w:val="24"/>
          <w:szCs w:val="24"/>
        </w:rPr>
        <w:t>Certificamos que as ações judiciais referentes às contingências em andamento foram parcialmente provisionadas pela contabilidade de acordo c</w:t>
      </w:r>
      <w:r>
        <w:rPr>
          <w:sz w:val="24"/>
          <w:szCs w:val="24"/>
        </w:rPr>
        <w:t>om as estimativas de perdas possíveis</w:t>
      </w:r>
      <w:r w:rsidRPr="00822CEB">
        <w:rPr>
          <w:sz w:val="24"/>
          <w:szCs w:val="24"/>
        </w:rPr>
        <w:t xml:space="preserve"> informadas pela Procuradoria Jurídica da companhia, na seguinte forma:</w:t>
      </w:r>
    </w:p>
    <w:p w:rsidR="00C649AB" w:rsidRPr="00822CEB" w:rsidRDefault="00C649AB" w:rsidP="00C649AB">
      <w:pPr>
        <w:pStyle w:val="Lista"/>
        <w:tabs>
          <w:tab w:val="left" w:pos="2857"/>
        </w:tabs>
        <w:spacing w:before="0"/>
        <w:rPr>
          <w:rFonts w:cs="Times New Roman"/>
        </w:rPr>
      </w:pPr>
    </w:p>
    <w:p w:rsidR="00C649AB" w:rsidRPr="00445D2C" w:rsidRDefault="00C649AB" w:rsidP="00C649AB">
      <w:pPr>
        <w:jc w:val="both"/>
        <w:rPr>
          <w:b/>
          <w:color w:val="000000"/>
        </w:rPr>
      </w:pPr>
      <w:r w:rsidRPr="00445D2C">
        <w:rPr>
          <w:b/>
          <w:color w:val="000000"/>
        </w:rPr>
        <w:t xml:space="preserve">Processos Cíveis em andamento – Justiça Federal </w:t>
      </w:r>
    </w:p>
    <w:p w:rsidR="00C649AB" w:rsidRPr="00445D2C" w:rsidRDefault="00C649AB" w:rsidP="00C649AB">
      <w:pPr>
        <w:jc w:val="both"/>
        <w:rPr>
          <w:color w:val="000000"/>
        </w:rPr>
      </w:pPr>
      <w:r w:rsidRPr="00445D2C">
        <w:rPr>
          <w:color w:val="000000"/>
        </w:rPr>
        <w:t>Valor total – R$27.996.661,75</w:t>
      </w:r>
    </w:p>
    <w:p w:rsidR="00C649AB" w:rsidRDefault="00C649AB" w:rsidP="00C649AB">
      <w:pPr>
        <w:jc w:val="both"/>
        <w:rPr>
          <w:color w:val="000000"/>
        </w:rPr>
      </w:pPr>
    </w:p>
    <w:p w:rsidR="00C649AB" w:rsidRPr="00445D2C" w:rsidRDefault="00C649AB" w:rsidP="00C649AB">
      <w:pPr>
        <w:jc w:val="both"/>
        <w:rPr>
          <w:b/>
          <w:color w:val="000000"/>
        </w:rPr>
      </w:pPr>
      <w:r w:rsidRPr="00445D2C">
        <w:rPr>
          <w:b/>
          <w:color w:val="000000"/>
        </w:rPr>
        <w:t xml:space="preserve">Possíveis </w:t>
      </w:r>
    </w:p>
    <w:p w:rsidR="00C649AB" w:rsidRPr="00445D2C" w:rsidRDefault="00C649AB" w:rsidP="00C649AB">
      <w:pPr>
        <w:jc w:val="both"/>
        <w:rPr>
          <w:color w:val="000000"/>
        </w:rPr>
      </w:pPr>
      <w:r w:rsidRPr="00445D2C">
        <w:rPr>
          <w:color w:val="000000"/>
        </w:rPr>
        <w:t xml:space="preserve">              Valor da causa – R$5.651.254,37</w:t>
      </w:r>
    </w:p>
    <w:p w:rsidR="00C649AB" w:rsidRPr="00445D2C" w:rsidRDefault="00C649AB" w:rsidP="00C649AB">
      <w:pPr>
        <w:jc w:val="both"/>
        <w:rPr>
          <w:color w:val="000000"/>
        </w:rPr>
      </w:pPr>
      <w:r w:rsidRPr="00445D2C">
        <w:rPr>
          <w:color w:val="000000"/>
        </w:rPr>
        <w:t xml:space="preserve">              Valor da perda – R$6.772.625,15</w:t>
      </w:r>
    </w:p>
    <w:p w:rsidR="00C649AB" w:rsidRPr="00445D2C" w:rsidRDefault="00C649AB" w:rsidP="00C649AB">
      <w:pPr>
        <w:jc w:val="both"/>
        <w:rPr>
          <w:color w:val="000000"/>
        </w:rPr>
      </w:pPr>
    </w:p>
    <w:p w:rsidR="00C649AB" w:rsidRPr="00445D2C" w:rsidRDefault="00C649AB" w:rsidP="00C649AB">
      <w:pPr>
        <w:jc w:val="both"/>
        <w:rPr>
          <w:b/>
          <w:color w:val="000000"/>
        </w:rPr>
      </w:pPr>
      <w:r w:rsidRPr="00445D2C">
        <w:rPr>
          <w:b/>
          <w:color w:val="000000"/>
        </w:rPr>
        <w:t>Processos Trabalhistas em andamento</w:t>
      </w:r>
    </w:p>
    <w:p w:rsidR="00C649AB" w:rsidRPr="00445D2C" w:rsidRDefault="00C649AB" w:rsidP="00C649AB">
      <w:pPr>
        <w:jc w:val="both"/>
        <w:rPr>
          <w:color w:val="000000"/>
        </w:rPr>
      </w:pPr>
      <w:r w:rsidRPr="00445D2C">
        <w:rPr>
          <w:color w:val="000000"/>
        </w:rPr>
        <w:t>Valor total – R$2.074.613,38</w:t>
      </w:r>
    </w:p>
    <w:p w:rsidR="00C649AB" w:rsidRPr="00445D2C" w:rsidRDefault="00C649AB" w:rsidP="00C649AB">
      <w:pPr>
        <w:jc w:val="both"/>
        <w:rPr>
          <w:color w:val="000000"/>
        </w:rPr>
      </w:pPr>
    </w:p>
    <w:p w:rsidR="00C649AB" w:rsidRPr="00445D2C" w:rsidRDefault="00C649AB" w:rsidP="00C649AB">
      <w:pPr>
        <w:jc w:val="both"/>
        <w:rPr>
          <w:color w:val="000000"/>
        </w:rPr>
      </w:pPr>
      <w:r w:rsidRPr="00445D2C">
        <w:rPr>
          <w:b/>
          <w:color w:val="000000"/>
        </w:rPr>
        <w:t xml:space="preserve">Possíveis </w:t>
      </w:r>
      <w:r w:rsidRPr="00445D2C">
        <w:rPr>
          <w:color w:val="000000"/>
        </w:rPr>
        <w:t>– R$1.121.370,78</w:t>
      </w:r>
    </w:p>
    <w:p w:rsidR="00F3196C" w:rsidRDefault="00C649AB" w:rsidP="00C649AB">
      <w:pPr>
        <w:jc w:val="both"/>
        <w:rPr>
          <w:b/>
          <w:sz w:val="28"/>
          <w:szCs w:val="28"/>
        </w:rPr>
      </w:pPr>
      <w:r>
        <w:rPr>
          <w:b/>
          <w:sz w:val="28"/>
          <w:szCs w:val="28"/>
        </w:rPr>
        <w:br w:type="page"/>
      </w:r>
    </w:p>
    <w:p w:rsidR="00F3196C" w:rsidRDefault="00F3196C" w:rsidP="00C649AB">
      <w:pPr>
        <w:jc w:val="both"/>
        <w:rPr>
          <w:b/>
          <w:sz w:val="28"/>
          <w:szCs w:val="28"/>
        </w:rPr>
      </w:pPr>
    </w:p>
    <w:p w:rsidR="00C649AB" w:rsidRPr="00EA18A3" w:rsidRDefault="00C649AB" w:rsidP="00C649AB">
      <w:pPr>
        <w:jc w:val="both"/>
        <w:rPr>
          <w:sz w:val="28"/>
          <w:szCs w:val="28"/>
        </w:rPr>
      </w:pPr>
      <w:r>
        <w:rPr>
          <w:b/>
          <w:sz w:val="28"/>
          <w:szCs w:val="28"/>
        </w:rPr>
        <w:t>I</w:t>
      </w:r>
      <w:r w:rsidRPr="00EA18A3">
        <w:rPr>
          <w:b/>
          <w:sz w:val="28"/>
          <w:szCs w:val="28"/>
        </w:rPr>
        <w:t>nciso VI – Auditorias realizadas pela Auditoria geral do Estado - AUGE</w:t>
      </w:r>
    </w:p>
    <w:p w:rsidR="00C649AB" w:rsidRPr="00191201" w:rsidRDefault="00C649AB" w:rsidP="00C649AB">
      <w:pPr>
        <w:jc w:val="both"/>
        <w:rPr>
          <w:sz w:val="28"/>
          <w:szCs w:val="28"/>
        </w:rPr>
      </w:pPr>
    </w:p>
    <w:p w:rsidR="00C649AB" w:rsidRDefault="00C649AB" w:rsidP="00C649AB">
      <w:pPr>
        <w:jc w:val="both"/>
        <w:rPr>
          <w:b/>
        </w:rPr>
      </w:pPr>
    </w:p>
    <w:p w:rsidR="00C649AB" w:rsidRPr="00B62D4A" w:rsidRDefault="00C649AB" w:rsidP="00C649AB">
      <w:pPr>
        <w:jc w:val="both"/>
        <w:rPr>
          <w:sz w:val="28"/>
          <w:szCs w:val="28"/>
        </w:rPr>
      </w:pPr>
      <w:r w:rsidRPr="00B62D4A">
        <w:rPr>
          <w:sz w:val="28"/>
          <w:szCs w:val="28"/>
        </w:rPr>
        <w:t xml:space="preserve">                         Inexistentes.</w:t>
      </w:r>
    </w:p>
    <w:p w:rsidR="00C649AB" w:rsidRPr="0087530C" w:rsidRDefault="00C649AB" w:rsidP="00C649AB">
      <w:pPr>
        <w:jc w:val="both"/>
        <w:rPr>
          <w:sz w:val="28"/>
          <w:szCs w:val="28"/>
        </w:rPr>
      </w:pPr>
      <w:r w:rsidRPr="00B62D4A">
        <w:rPr>
          <w:sz w:val="28"/>
          <w:szCs w:val="28"/>
        </w:rPr>
        <w:t xml:space="preserve">          </w:t>
      </w:r>
    </w:p>
    <w:p w:rsidR="00C649AB" w:rsidRDefault="00C649AB" w:rsidP="00C649AB">
      <w:pPr>
        <w:jc w:val="both"/>
        <w:rPr>
          <w:b/>
          <w:sz w:val="28"/>
          <w:szCs w:val="28"/>
        </w:rPr>
      </w:pPr>
    </w:p>
    <w:p w:rsidR="00CF4B38" w:rsidRDefault="00C649AB" w:rsidP="00C649AB">
      <w:pPr>
        <w:jc w:val="both"/>
        <w:rPr>
          <w:b/>
          <w:sz w:val="28"/>
          <w:szCs w:val="28"/>
        </w:rPr>
      </w:pPr>
      <w:r>
        <w:rPr>
          <w:b/>
          <w:sz w:val="28"/>
          <w:szCs w:val="28"/>
        </w:rPr>
        <w:br w:type="page"/>
      </w:r>
    </w:p>
    <w:p w:rsidR="00CF4B38" w:rsidRDefault="00CF4B38" w:rsidP="00C649AB">
      <w:pPr>
        <w:jc w:val="both"/>
        <w:rPr>
          <w:b/>
          <w:sz w:val="28"/>
          <w:szCs w:val="28"/>
        </w:rPr>
      </w:pPr>
    </w:p>
    <w:p w:rsidR="00C649AB" w:rsidRDefault="00C649AB" w:rsidP="00C649AB">
      <w:pPr>
        <w:jc w:val="both"/>
        <w:rPr>
          <w:b/>
          <w:sz w:val="28"/>
          <w:szCs w:val="28"/>
        </w:rPr>
      </w:pPr>
      <w:r w:rsidRPr="008D632E">
        <w:rPr>
          <w:b/>
          <w:sz w:val="28"/>
          <w:szCs w:val="28"/>
        </w:rPr>
        <w:t>Inciso VII - Parecer Conclusivo</w:t>
      </w:r>
    </w:p>
    <w:p w:rsidR="00C649AB" w:rsidRDefault="00C649AB" w:rsidP="00C649AB">
      <w:pPr>
        <w:jc w:val="both"/>
        <w:rPr>
          <w:b/>
          <w:sz w:val="28"/>
          <w:szCs w:val="28"/>
        </w:rPr>
      </w:pPr>
    </w:p>
    <w:p w:rsidR="00F3196C" w:rsidRPr="00F3196C" w:rsidRDefault="00F3196C" w:rsidP="00F3196C">
      <w:pPr>
        <w:jc w:val="both"/>
      </w:pPr>
      <w:r w:rsidRPr="00F3196C">
        <w:t>O cenário dos controles internos existentes na maioria dos órgãos da administração pública é razoável do ponto de vista da execução das ações programáticas e de cumprimento das leis quanto às demonstrações financeiras exigidas nas prestações de contas e nas demais leis pertinentes. Entretanto, quando a questão é controle como ferramenta de gestão, envolvendo a definição de objetivos e metas, a administração, no</w:t>
      </w:r>
      <w:r w:rsidR="00CF4B38">
        <w:t xml:space="preserve"> </w:t>
      </w:r>
      <w:r w:rsidRPr="00F3196C">
        <w:t>caso a C</w:t>
      </w:r>
      <w:r w:rsidR="00B361FC">
        <w:t>esama</w:t>
      </w:r>
      <w:r w:rsidRPr="00F3196C">
        <w:t xml:space="preserve">, precisa avançar. </w:t>
      </w:r>
    </w:p>
    <w:p w:rsidR="00F3196C" w:rsidRDefault="00F3196C" w:rsidP="00F3196C">
      <w:pPr>
        <w:jc w:val="both"/>
      </w:pPr>
      <w:r w:rsidRPr="00F3196C">
        <w:t xml:space="preserve">As principais constatações referem-se a algumas deficiências </w:t>
      </w:r>
      <w:r w:rsidR="00B361FC">
        <w:t>nos controles internos da Cesama</w:t>
      </w:r>
      <w:r w:rsidRPr="00F3196C">
        <w:t xml:space="preserve">. </w:t>
      </w:r>
    </w:p>
    <w:p w:rsidR="00F3196C" w:rsidRPr="00F3196C" w:rsidRDefault="00F3196C" w:rsidP="00F3196C">
      <w:pPr>
        <w:jc w:val="both"/>
      </w:pPr>
    </w:p>
    <w:p w:rsidR="00F3196C" w:rsidRPr="00F3196C" w:rsidRDefault="00F3196C" w:rsidP="00F3196C">
      <w:pPr>
        <w:jc w:val="both"/>
      </w:pPr>
      <w:r w:rsidRPr="00F3196C">
        <w:t>Algumas ações exigidas na Instrução Normativa n</w:t>
      </w:r>
      <w:r w:rsidR="00B361FC">
        <w:t>.</w:t>
      </w:r>
      <w:r w:rsidRPr="00F3196C">
        <w:t xml:space="preserve">º 14/2008 não puderam ser implementadas pelo Controle Interno e algumas foram realizadas com imensas restrições, principalmente em face da ausência de uma estrutura adequada. </w:t>
      </w:r>
    </w:p>
    <w:p w:rsidR="00F3196C" w:rsidRDefault="00F3196C" w:rsidP="00F3196C">
      <w:pPr>
        <w:jc w:val="both"/>
      </w:pPr>
      <w:r w:rsidRPr="00F3196C">
        <w:t>Entendemos ser conveniente tratar, de forma organizada, articulada e integrada, controle interno/auditoria interna/</w:t>
      </w:r>
      <w:r w:rsidR="00B361FC">
        <w:t>ouvidoria/</w:t>
      </w:r>
      <w:r w:rsidRPr="00F3196C">
        <w:t>demais unidades técnicas.</w:t>
      </w:r>
    </w:p>
    <w:p w:rsidR="00F3196C" w:rsidRDefault="00F3196C" w:rsidP="00F3196C">
      <w:pPr>
        <w:jc w:val="both"/>
      </w:pPr>
    </w:p>
    <w:p w:rsidR="00F3196C" w:rsidRDefault="00F3196C" w:rsidP="00F3196C">
      <w:pPr>
        <w:jc w:val="both"/>
      </w:pPr>
      <w:r w:rsidRPr="00F3196C">
        <w:t>Os mecanismos de informação e comunicação da empresa precisam identificar coletar e divulgar informações pertinentes em formatos e periodicidades adequados, assegurando a transparência dos resultados alcançados pela Gestão</w:t>
      </w:r>
      <w:r w:rsidR="00CF4B38">
        <w:t xml:space="preserve"> </w:t>
      </w:r>
      <w:r w:rsidRPr="00F3196C">
        <w:t>no atendimento a sua finalidade máxima, tanto para usuários internos, como para usuários externos da C</w:t>
      </w:r>
      <w:r w:rsidR="00B361FC">
        <w:t>esama</w:t>
      </w:r>
      <w:r w:rsidRPr="00F3196C">
        <w:t xml:space="preserve">. </w:t>
      </w:r>
    </w:p>
    <w:p w:rsidR="00F3196C" w:rsidRPr="00F3196C" w:rsidRDefault="00F3196C" w:rsidP="00F3196C">
      <w:pPr>
        <w:jc w:val="both"/>
      </w:pPr>
    </w:p>
    <w:p w:rsidR="00F3196C" w:rsidRDefault="00F3196C" w:rsidP="00F3196C">
      <w:pPr>
        <w:jc w:val="both"/>
      </w:pPr>
      <w:r w:rsidRPr="00F3196C">
        <w:t>Adotar procedimentos necessários à estruturação de mecanismos, com a atuação mais efetiva do Controle Interno, promovendo adequações e melhorias nas rotinas, fluxos e processos internos, com a elaboração de manuais de organização, normas e procedimentos internos, estabelecendo-se rotinas administrativas/operacionais, destinadas à minimização de custos e maximização operacional,</w:t>
      </w:r>
      <w:r w:rsidR="00B361FC">
        <w:t xml:space="preserve"> </w:t>
      </w:r>
      <w:r w:rsidRPr="00F3196C">
        <w:t xml:space="preserve">dentro da consecução dos resultados de uma melhor gestão, é um objetivo claro a ser buscado. </w:t>
      </w:r>
    </w:p>
    <w:p w:rsidR="00F3196C" w:rsidRDefault="00F3196C" w:rsidP="00F3196C">
      <w:pPr>
        <w:jc w:val="both"/>
      </w:pPr>
      <w:r w:rsidRPr="00F3196C">
        <w:t>Com os respectivos treinamentos, tornando possível o controle, em grau de detalhamento segregado, levando a uma administração mais célere,</w:t>
      </w:r>
      <w:r w:rsidR="00CF4B38">
        <w:t xml:space="preserve"> </w:t>
      </w:r>
      <w:r w:rsidRPr="00F3196C">
        <w:t xml:space="preserve">transparente, eficiente, voltada aos interesses da sociedade é uma nova meta que se propõe à empresa. </w:t>
      </w:r>
    </w:p>
    <w:p w:rsidR="00F3196C" w:rsidRPr="00F3196C" w:rsidRDefault="00F3196C" w:rsidP="00F3196C">
      <w:pPr>
        <w:jc w:val="both"/>
      </w:pPr>
    </w:p>
    <w:p w:rsidR="00F3196C" w:rsidRPr="00F3196C" w:rsidRDefault="00F3196C" w:rsidP="00F3196C">
      <w:pPr>
        <w:jc w:val="both"/>
      </w:pPr>
      <w:r w:rsidRPr="00F3196C">
        <w:t>Além disso, a reorganização da empresa, reforçando-se o caráter preventivo das ações, com novos modelos de gestão, diante de incertezas, de necessidades de flexibilização, com uma maior capacidade de reação/antecipação das necessidades produtivas, visando ainda a busca de um melhor desenvolvimento e aproveitamento do potencial dos empregados, apresenta-se como meta a ser buscada pelos Gestores da C</w:t>
      </w:r>
      <w:r w:rsidR="00B361FC">
        <w:t>esama</w:t>
      </w:r>
      <w:r w:rsidRPr="00F3196C">
        <w:t xml:space="preserve">. </w:t>
      </w:r>
    </w:p>
    <w:p w:rsidR="00F3196C" w:rsidRDefault="00F3196C" w:rsidP="00F3196C">
      <w:pPr>
        <w:jc w:val="both"/>
      </w:pPr>
      <w:r w:rsidRPr="00F3196C">
        <w:t xml:space="preserve">O Mapeamento de Processos é uma das alternativas possíveis e viáveis a ser considerada como foco da gestão. </w:t>
      </w:r>
    </w:p>
    <w:p w:rsidR="00F3196C" w:rsidRPr="00F3196C" w:rsidRDefault="00F3196C" w:rsidP="00F3196C">
      <w:pPr>
        <w:jc w:val="both"/>
      </w:pPr>
    </w:p>
    <w:p w:rsidR="00F3196C" w:rsidRPr="00F3196C" w:rsidRDefault="00F3196C" w:rsidP="00F3196C">
      <w:pPr>
        <w:jc w:val="both"/>
      </w:pPr>
      <w:r w:rsidRPr="00F3196C">
        <w:t>A emissão do parecer da Auditoria Interna, com exames sistemáticos e independentes, verificando-se questões pontuais ou formais, assim como a adoção de providências corretivas, quando for o caso, tanto nas atividades implementadas, quanto nas atividades</w:t>
      </w:r>
      <w:r w:rsidR="00CF4B38">
        <w:t xml:space="preserve"> </w:t>
      </w:r>
      <w:r w:rsidRPr="00F3196C">
        <w:t>a serem implementadas, sendo estes pareceres apreciados pela Controladoria, teremos sim um componente importante acrescido ao Controle Interno</w:t>
      </w:r>
      <w:r>
        <w:t xml:space="preserve"> </w:t>
      </w:r>
      <w:r w:rsidRPr="00F3196C">
        <w:t>da C</w:t>
      </w:r>
      <w:r w:rsidR="00B361FC">
        <w:t>esama</w:t>
      </w:r>
      <w:r w:rsidRPr="00F3196C">
        <w:t xml:space="preserve">. </w:t>
      </w:r>
    </w:p>
    <w:p w:rsidR="00F3196C" w:rsidRPr="00F3196C" w:rsidRDefault="00F3196C" w:rsidP="00F3196C">
      <w:pPr>
        <w:jc w:val="both"/>
      </w:pPr>
    </w:p>
    <w:p w:rsidR="00F3196C" w:rsidRDefault="00F3196C" w:rsidP="00F3196C">
      <w:pPr>
        <w:jc w:val="both"/>
      </w:pPr>
      <w:r w:rsidRPr="00F3196C">
        <w:t xml:space="preserve">As alçadas e competências têm se transformado em importante ferramenta de regulação e enquadramento de procedimentos e autorizações, no entanto, se não houver uma metodologia que garanta que essas alçadas e competências estejam sendo obedecidas e que se corrijam as divergências detectadas, o Controle Interno será considerado incompleto. </w:t>
      </w:r>
    </w:p>
    <w:p w:rsidR="00F3196C" w:rsidRPr="00F3196C" w:rsidRDefault="00F3196C" w:rsidP="00F3196C">
      <w:pPr>
        <w:jc w:val="both"/>
      </w:pPr>
    </w:p>
    <w:p w:rsidR="00F3196C" w:rsidRPr="00F3196C" w:rsidRDefault="00F3196C" w:rsidP="00F3196C">
      <w:pPr>
        <w:jc w:val="both"/>
      </w:pPr>
      <w:r w:rsidRPr="00F3196C">
        <w:t>O princípio da segregação das funções deve aparecer</w:t>
      </w:r>
      <w:r>
        <w:t xml:space="preserve"> </w:t>
      </w:r>
      <w:r w:rsidRPr="00F3196C">
        <w:t xml:space="preserve">nas atividades de controle, com a orientação de que funções administrativas sejam segregadas (parceladas) entre os vários setores da empresa. </w:t>
      </w:r>
    </w:p>
    <w:p w:rsidR="00B361FC" w:rsidRDefault="00B361FC" w:rsidP="00F3196C">
      <w:pPr>
        <w:jc w:val="both"/>
      </w:pPr>
    </w:p>
    <w:p w:rsidR="00F3196C" w:rsidRDefault="00F3196C" w:rsidP="00F3196C">
      <w:pPr>
        <w:jc w:val="both"/>
      </w:pPr>
      <w:r w:rsidRPr="00F3196C">
        <w:t>Assim, é importante que as atividades de execução e</w:t>
      </w:r>
      <w:r>
        <w:t xml:space="preserve"> </w:t>
      </w:r>
      <w:r w:rsidRPr="00F3196C">
        <w:t>controle estejam desvinculadas do ponto de vista funcional, ou seja, é necessário que na C</w:t>
      </w:r>
      <w:r w:rsidR="00B361FC">
        <w:t>esama</w:t>
      </w:r>
      <w:r w:rsidRPr="00F3196C">
        <w:t xml:space="preserve">, haja sempre um ciclo em que, cada um dos executores possa conferir a tarefa feita alhures, dando o devido prosseguimento ao processo de execução. </w:t>
      </w:r>
    </w:p>
    <w:p w:rsidR="00F3196C" w:rsidRPr="00F3196C" w:rsidRDefault="00F3196C" w:rsidP="00F3196C">
      <w:pPr>
        <w:jc w:val="both"/>
      </w:pPr>
    </w:p>
    <w:p w:rsidR="00F3196C" w:rsidRPr="00F3196C" w:rsidRDefault="00F3196C" w:rsidP="00F3196C">
      <w:pPr>
        <w:jc w:val="both"/>
      </w:pPr>
      <w:r w:rsidRPr="00F3196C">
        <w:t>A implementação imed</w:t>
      </w:r>
      <w:r>
        <w:t xml:space="preserve">iata de um sistema de controle </w:t>
      </w:r>
      <w:r w:rsidRPr="00F3196C">
        <w:t xml:space="preserve">gerencial de dados, subsidiado basicamente por uma contabilidade de custos, continua sendo uma necessidade premente da administração. </w:t>
      </w:r>
    </w:p>
    <w:p w:rsidR="00F3196C" w:rsidRDefault="00F3196C" w:rsidP="00F3196C">
      <w:pPr>
        <w:jc w:val="both"/>
      </w:pPr>
      <w:r w:rsidRPr="00F3196C">
        <w:t>Este modelo de gestão agrega valor ao produto final</w:t>
      </w:r>
      <w:r>
        <w:t xml:space="preserve"> </w:t>
      </w:r>
      <w:r w:rsidRPr="00F3196C">
        <w:t>das empresas.</w:t>
      </w:r>
    </w:p>
    <w:p w:rsidR="00F3196C" w:rsidRPr="00F3196C" w:rsidRDefault="00F3196C" w:rsidP="00F3196C">
      <w:pPr>
        <w:jc w:val="both"/>
      </w:pPr>
    </w:p>
    <w:p w:rsidR="00F3196C" w:rsidRDefault="00F3196C" w:rsidP="00F3196C">
      <w:pPr>
        <w:jc w:val="both"/>
      </w:pPr>
      <w:r w:rsidRPr="00F3196C">
        <w:t>É relevante destacar que a C</w:t>
      </w:r>
      <w:r w:rsidR="00B361FC">
        <w:t>esama</w:t>
      </w:r>
      <w:r w:rsidRPr="00F3196C">
        <w:t>, juntamente com seus Gestores, busca de forma contínua aperfeiçoar seus instrumentos de controle, dando condições para uma atuação mais eficiente, inclusive pelas ações demonstradas neste relatório.</w:t>
      </w:r>
    </w:p>
    <w:p w:rsidR="00F3196C" w:rsidRPr="00F3196C" w:rsidRDefault="00F3196C" w:rsidP="00F3196C">
      <w:pPr>
        <w:jc w:val="both"/>
      </w:pPr>
    </w:p>
    <w:p w:rsidR="00F3196C" w:rsidRDefault="00F3196C" w:rsidP="00F3196C">
      <w:pPr>
        <w:jc w:val="both"/>
      </w:pPr>
      <w:r w:rsidRPr="00F3196C">
        <w:t>Acreditamos que o presente Relatório é conveniente,</w:t>
      </w:r>
      <w:r w:rsidR="009729FC">
        <w:t xml:space="preserve"> </w:t>
      </w:r>
      <w:r w:rsidRPr="00F3196C">
        <w:t>oportuno e indutor de melhorias na Gestão, inclusive fa</w:t>
      </w:r>
      <w:r w:rsidR="009729FC">
        <w:t xml:space="preserve">vorecendo a definição de novas </w:t>
      </w:r>
      <w:r w:rsidRPr="00F3196C">
        <w:t>estratégias para gerenciamento e monitoramento e balizamento de ações futuras, inclusive de unidades ainda não coordenadas/articuladas entre si na consecução de objetivos bem determinados.</w:t>
      </w:r>
    </w:p>
    <w:p w:rsidR="00F3196C" w:rsidRPr="00F3196C" w:rsidRDefault="00F3196C" w:rsidP="00F3196C">
      <w:pPr>
        <w:jc w:val="both"/>
      </w:pPr>
    </w:p>
    <w:p w:rsidR="009729FC" w:rsidRDefault="00F3196C" w:rsidP="009729FC">
      <w:pPr>
        <w:jc w:val="both"/>
      </w:pPr>
      <w:r w:rsidRPr="00F3196C">
        <w:t xml:space="preserve">No que se refere à legalidade dos atos de gestão financeira, orçamentária e patrimonial, salvo </w:t>
      </w:r>
      <w:r w:rsidR="009729FC" w:rsidRPr="00F3196C">
        <w:t>melhor juízo, somos de opinião que a C</w:t>
      </w:r>
      <w:r w:rsidR="00B361FC">
        <w:t xml:space="preserve">esama </w:t>
      </w:r>
      <w:r w:rsidR="009729FC" w:rsidRPr="00F3196C">
        <w:t>atendeu</w:t>
      </w:r>
      <w:r w:rsidR="009729FC">
        <w:t xml:space="preserve"> </w:t>
      </w:r>
      <w:r w:rsidR="009729FC" w:rsidRPr="00F3196C">
        <w:t>aos princípios norteadores da administração pública, dedicou esforços no cumprimento de objetivos estratégicos e confirmamos não havermos constatado quaisquer indicativos de irregularidades graves, dentre as informações disponibilizadas à Controladoria.</w:t>
      </w:r>
    </w:p>
    <w:p w:rsidR="009729FC" w:rsidRPr="00F3196C" w:rsidRDefault="009729FC" w:rsidP="009729FC">
      <w:pPr>
        <w:jc w:val="both"/>
      </w:pPr>
    </w:p>
    <w:p w:rsidR="009729FC" w:rsidRDefault="00A22BAF" w:rsidP="009729FC">
      <w:pPr>
        <w:jc w:val="both"/>
      </w:pPr>
      <w:r>
        <w:t>Em 15/7/201, através da resolução 10/2014 que passou a vigorar a partir de 1º de agosto de 2014, foi extinta a figura do “controlador” no organograma da Cesama, sendo incorporada a função de controladoria à Assessoria de Planejamento Estratégico e Desenvolvimento Institucional – APD que passou a se denominar Assessoria de Planejamento Estratégico e Controladoria – APC desde então.</w:t>
      </w:r>
    </w:p>
    <w:p w:rsidR="00B25CF1" w:rsidRDefault="00B25CF1" w:rsidP="009729FC">
      <w:pPr>
        <w:jc w:val="both"/>
        <w:rPr>
          <w:szCs w:val="28"/>
        </w:rPr>
      </w:pPr>
      <w:r>
        <w:rPr>
          <w:szCs w:val="28"/>
        </w:rPr>
        <w:t>A economista Ana Maria Gusman de Carvalho que tinha sido empossada como Controladora Geral, através da Portaria 004/2013 de janeiro de 2013 e foi exonerada pela Portaria 068/2014 de 1º de agosto de 2014, sem a nomeação de ninguém especificamente, como determina a Instrução Normativa 14/2008, em seu Artigo 3º, inciso “e”.</w:t>
      </w:r>
    </w:p>
    <w:p w:rsidR="00B25CF1" w:rsidRDefault="00B25CF1" w:rsidP="009729FC">
      <w:pPr>
        <w:jc w:val="both"/>
        <w:rPr>
          <w:szCs w:val="28"/>
        </w:rPr>
      </w:pPr>
    </w:p>
    <w:p w:rsidR="00B25CF1" w:rsidRDefault="00B25CF1" w:rsidP="00B25CF1">
      <w:pPr>
        <w:jc w:val="both"/>
        <w:rPr>
          <w:szCs w:val="28"/>
        </w:rPr>
      </w:pPr>
      <w:r>
        <w:rPr>
          <w:szCs w:val="28"/>
        </w:rPr>
        <w:t>À APC também coube a tarefa de reestruturar o Planejamento Estratégico, analisando teorias e práticas bem e mal sucedidas em empresas nacionais e internacionais, além de observar as tendências atuais para a aplicação desta ferramenta.</w:t>
      </w:r>
    </w:p>
    <w:p w:rsidR="00B25CF1" w:rsidRDefault="00B25CF1" w:rsidP="00B25CF1">
      <w:pPr>
        <w:jc w:val="both"/>
        <w:rPr>
          <w:szCs w:val="28"/>
        </w:rPr>
      </w:pPr>
    </w:p>
    <w:p w:rsidR="00B25CF1" w:rsidRDefault="00B25CF1" w:rsidP="00B25CF1">
      <w:pPr>
        <w:jc w:val="both"/>
        <w:rPr>
          <w:szCs w:val="28"/>
        </w:rPr>
      </w:pPr>
      <w:r>
        <w:rPr>
          <w:szCs w:val="28"/>
        </w:rPr>
        <w:t>O fruto deste estudo está no Item 19 – Inciso IV, que é um resumo da ferramenta proposta com o objetivo de uma melhor medição dos resultados de eficiência e eficácia da gestão e do desempenho da CESAMA.</w:t>
      </w:r>
    </w:p>
    <w:p w:rsidR="00B25CF1" w:rsidRDefault="00B25CF1" w:rsidP="00B25CF1">
      <w:pPr>
        <w:jc w:val="both"/>
        <w:rPr>
          <w:szCs w:val="28"/>
        </w:rPr>
      </w:pPr>
    </w:p>
    <w:p w:rsidR="00B25CF1" w:rsidRDefault="00B25CF1" w:rsidP="00B25CF1">
      <w:pPr>
        <w:jc w:val="both"/>
        <w:rPr>
          <w:szCs w:val="28"/>
        </w:rPr>
      </w:pPr>
      <w:r>
        <w:rPr>
          <w:szCs w:val="28"/>
        </w:rPr>
        <w:lastRenderedPageBreak/>
        <w:t xml:space="preserve">Trabalhando com estes dois conceitos “Planejamento Estratégico” e “Controladoria”, </w:t>
      </w:r>
      <w:r w:rsidR="00E40C85">
        <w:rPr>
          <w:szCs w:val="28"/>
        </w:rPr>
        <w:t>concluiu-se</w:t>
      </w:r>
      <w:r>
        <w:rPr>
          <w:szCs w:val="28"/>
        </w:rPr>
        <w:t xml:space="preserve"> que a CESAMA precisa aperfeiçoar seus métodos de gestão sob pena e risco de inviabilizar-se de forma legal e produtiva.</w:t>
      </w:r>
    </w:p>
    <w:p w:rsidR="00B25CF1" w:rsidRDefault="00B25CF1" w:rsidP="00B25CF1">
      <w:pPr>
        <w:jc w:val="both"/>
        <w:rPr>
          <w:szCs w:val="28"/>
        </w:rPr>
      </w:pPr>
    </w:p>
    <w:p w:rsidR="00B25CF1" w:rsidRDefault="00B25CF1" w:rsidP="00B25CF1">
      <w:pPr>
        <w:jc w:val="both"/>
        <w:rPr>
          <w:szCs w:val="28"/>
        </w:rPr>
      </w:pPr>
      <w:r>
        <w:rPr>
          <w:szCs w:val="28"/>
        </w:rPr>
        <w:t>Para tanto proponho a criação de um grupo de trabalho multifuncional que deverá discutir o “organograma funcional” a seguir sugerido.</w:t>
      </w:r>
    </w:p>
    <w:p w:rsidR="00B25CF1" w:rsidRDefault="00B25CF1" w:rsidP="00B25CF1">
      <w:pPr>
        <w:jc w:val="both"/>
        <w:rPr>
          <w:szCs w:val="28"/>
        </w:rPr>
      </w:pPr>
    </w:p>
    <w:p w:rsidR="00B25CF1" w:rsidRDefault="00B25CF1" w:rsidP="00B25CF1">
      <w:pPr>
        <w:jc w:val="both"/>
        <w:rPr>
          <w:szCs w:val="28"/>
        </w:rPr>
      </w:pPr>
      <w:bookmarkStart w:id="1" w:name="_GoBack"/>
      <w:bookmarkEnd w:id="1"/>
      <w:r>
        <w:rPr>
          <w:szCs w:val="28"/>
        </w:rPr>
        <w:t>Esta proposta sendo discutida até uma conclusão, a CESAMA se colocará no rumo da competência e estará cumprindo seus objetivos.</w:t>
      </w:r>
    </w:p>
    <w:p w:rsidR="009729FC" w:rsidRPr="00F3196C" w:rsidRDefault="009729FC" w:rsidP="009729FC">
      <w:pPr>
        <w:jc w:val="both"/>
      </w:pPr>
    </w:p>
    <w:p w:rsidR="00C649AB" w:rsidRDefault="00C649AB" w:rsidP="00C649AB">
      <w:pPr>
        <w:jc w:val="both"/>
        <w:rPr>
          <w:szCs w:val="28"/>
        </w:rPr>
      </w:pPr>
    </w:p>
    <w:p w:rsidR="00E40C85" w:rsidRDefault="00E40C85" w:rsidP="00C649AB">
      <w:pPr>
        <w:jc w:val="both"/>
        <w:rPr>
          <w:szCs w:val="28"/>
        </w:rPr>
      </w:pPr>
    </w:p>
    <w:p w:rsidR="00E40C85" w:rsidRDefault="00E40C85" w:rsidP="00C649AB">
      <w:pPr>
        <w:jc w:val="both"/>
        <w:rPr>
          <w:szCs w:val="28"/>
        </w:rPr>
      </w:pPr>
      <w:r w:rsidRPr="00E40C85">
        <w:rPr>
          <w:noProof/>
          <w:szCs w:val="28"/>
        </w:rPr>
        <w:drawing>
          <wp:inline distT="0" distB="0" distL="0" distR="0">
            <wp:extent cx="5850890" cy="3287159"/>
            <wp:effectExtent l="19050" t="0" r="0"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0890" cy="3287159"/>
                    </a:xfrm>
                    <a:prstGeom prst="rect">
                      <a:avLst/>
                    </a:prstGeom>
                    <a:noFill/>
                    <a:ln>
                      <a:noFill/>
                    </a:ln>
                  </pic:spPr>
                </pic:pic>
              </a:graphicData>
            </a:graphic>
          </wp:inline>
        </w:drawing>
      </w:r>
    </w:p>
    <w:p w:rsidR="00E40C85" w:rsidRDefault="00E40C85" w:rsidP="00C649AB">
      <w:pPr>
        <w:jc w:val="both"/>
        <w:rPr>
          <w:szCs w:val="28"/>
        </w:rPr>
      </w:pPr>
    </w:p>
    <w:p w:rsidR="00E40C85" w:rsidRDefault="00E40C85" w:rsidP="00C649AB">
      <w:pPr>
        <w:jc w:val="both"/>
        <w:rPr>
          <w:szCs w:val="28"/>
        </w:rPr>
      </w:pPr>
    </w:p>
    <w:p w:rsidR="00E40C85" w:rsidRDefault="00E40C85" w:rsidP="00C649AB">
      <w:pPr>
        <w:jc w:val="both"/>
        <w:rPr>
          <w:szCs w:val="28"/>
        </w:rPr>
      </w:pPr>
    </w:p>
    <w:p w:rsidR="00E40C85" w:rsidRDefault="00E40C85" w:rsidP="00C649AB">
      <w:pPr>
        <w:jc w:val="both"/>
        <w:rPr>
          <w:szCs w:val="28"/>
        </w:rPr>
      </w:pPr>
    </w:p>
    <w:p w:rsidR="00E40C85" w:rsidRDefault="00E40C85" w:rsidP="00C649AB">
      <w:pPr>
        <w:jc w:val="both"/>
        <w:rPr>
          <w:szCs w:val="28"/>
        </w:rPr>
      </w:pPr>
    </w:p>
    <w:p w:rsidR="00C649AB" w:rsidRDefault="00C649AB" w:rsidP="00C649AB">
      <w:pPr>
        <w:jc w:val="both"/>
        <w:rPr>
          <w:szCs w:val="28"/>
        </w:rPr>
      </w:pPr>
      <w:r>
        <w:rPr>
          <w:szCs w:val="28"/>
        </w:rPr>
        <w:t xml:space="preserve">Juiz de Fora, </w:t>
      </w:r>
      <w:r w:rsidR="00346664">
        <w:rPr>
          <w:szCs w:val="28"/>
        </w:rPr>
        <w:t>maio</w:t>
      </w:r>
      <w:r w:rsidR="00944076">
        <w:rPr>
          <w:szCs w:val="28"/>
        </w:rPr>
        <w:t xml:space="preserve"> de 2015</w:t>
      </w:r>
    </w:p>
    <w:p w:rsidR="00C649AB" w:rsidRDefault="00C649AB" w:rsidP="00C649AB">
      <w:pPr>
        <w:jc w:val="both"/>
        <w:rPr>
          <w:szCs w:val="28"/>
        </w:rPr>
      </w:pPr>
    </w:p>
    <w:p w:rsidR="00397F77" w:rsidRDefault="00397F77" w:rsidP="00C649AB">
      <w:pPr>
        <w:jc w:val="both"/>
        <w:rPr>
          <w:szCs w:val="28"/>
        </w:rPr>
      </w:pPr>
    </w:p>
    <w:p w:rsidR="00E40C85" w:rsidRDefault="00E40C85" w:rsidP="00C649AB">
      <w:pPr>
        <w:jc w:val="both"/>
        <w:rPr>
          <w:szCs w:val="28"/>
        </w:rPr>
      </w:pPr>
    </w:p>
    <w:p w:rsidR="00E40C85" w:rsidRDefault="00E40C85" w:rsidP="00C649AB">
      <w:pPr>
        <w:jc w:val="both"/>
        <w:rPr>
          <w:szCs w:val="28"/>
        </w:rPr>
      </w:pPr>
    </w:p>
    <w:p w:rsidR="00C649AB" w:rsidRDefault="00E40C85" w:rsidP="00C649AB">
      <w:pPr>
        <w:jc w:val="both"/>
        <w:rPr>
          <w:szCs w:val="28"/>
        </w:rPr>
      </w:pPr>
      <w:r>
        <w:rPr>
          <w:szCs w:val="28"/>
        </w:rPr>
        <w:t>Mário de Araujo Porto Filho</w:t>
      </w:r>
    </w:p>
    <w:p w:rsidR="00C649AB" w:rsidRPr="00346664" w:rsidRDefault="00346664" w:rsidP="00C649AB">
      <w:pPr>
        <w:jc w:val="both"/>
        <w:rPr>
          <w:sz w:val="20"/>
          <w:szCs w:val="20"/>
        </w:rPr>
      </w:pPr>
      <w:r>
        <w:rPr>
          <w:sz w:val="20"/>
          <w:szCs w:val="20"/>
        </w:rPr>
        <w:t xml:space="preserve">     </w:t>
      </w:r>
      <w:r w:rsidRPr="00346664">
        <w:rPr>
          <w:sz w:val="20"/>
          <w:szCs w:val="20"/>
        </w:rPr>
        <w:t>-Assessor de Planejamento-</w:t>
      </w:r>
    </w:p>
    <w:sectPr w:rsidR="00C649AB" w:rsidRPr="00346664" w:rsidSect="003D63C3">
      <w:headerReference w:type="even" r:id="rId21"/>
      <w:headerReference w:type="default" r:id="rId22"/>
      <w:footerReference w:type="default" r:id="rId23"/>
      <w:pgSz w:w="11907" w:h="16840" w:code="9"/>
      <w:pgMar w:top="1417" w:right="1275" w:bottom="1417" w:left="1418" w:header="709" w:footer="5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640D" w:rsidRDefault="0035640D" w:rsidP="00B830E2">
      <w:r>
        <w:separator/>
      </w:r>
    </w:p>
  </w:endnote>
  <w:endnote w:type="continuationSeparator" w:id="1">
    <w:p w:rsidR="0035640D" w:rsidRDefault="0035640D" w:rsidP="00B830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ranklin Gothic Heavy">
    <w:altName w:val="Arial Black"/>
    <w:charset w:val="00"/>
    <w:family w:val="swiss"/>
    <w:pitch w:val="variable"/>
    <w:sig w:usb0="00000001" w:usb1="00000000" w:usb2="00000000" w:usb3="00000000" w:csb0="0000009F" w:csb1="00000000"/>
  </w:font>
  <w:font w:name="Houschka">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64" w:rsidRDefault="009C65E5">
    <w:pPr>
      <w:pStyle w:val="Rodap"/>
      <w:jc w:val="right"/>
    </w:pPr>
    <w:fldSimple w:instr=" PAGE   \* MERGEFORMAT ">
      <w:r w:rsidR="00EC696E">
        <w:rPr>
          <w:noProof/>
        </w:rPr>
        <w:t>4</w:t>
      </w:r>
    </w:fldSimple>
  </w:p>
  <w:p w:rsidR="00346664" w:rsidRPr="00105CDC" w:rsidRDefault="00346664" w:rsidP="003D63C3">
    <w:pPr>
      <w:ind w:left="-1701" w:right="-1134"/>
      <w:jc w:val="center"/>
      <w:rPr>
        <w:rFonts w:ascii="Houschka" w:hAnsi="Houschka"/>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640D" w:rsidRDefault="0035640D" w:rsidP="00B830E2">
      <w:r>
        <w:separator/>
      </w:r>
    </w:p>
  </w:footnote>
  <w:footnote w:type="continuationSeparator" w:id="1">
    <w:p w:rsidR="0035640D" w:rsidRDefault="0035640D" w:rsidP="00B830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64" w:rsidRDefault="00346664">
    <w:pPr>
      <w:pStyle w:val="Cabealho"/>
    </w:pPr>
    <w:r>
      <w:rPr>
        <w:noProof/>
      </w:rPr>
      <w:drawing>
        <wp:inline distT="0" distB="0" distL="0" distR="0">
          <wp:extent cx="2915285" cy="611505"/>
          <wp:effectExtent l="0" t="0" r="0" b="0"/>
          <wp:docPr id="9" name="Imagem 9" descr="cesama PJF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sama PJF wor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5285" cy="611505"/>
                  </a:xfrm>
                  <a:prstGeom prst="rect">
                    <a:avLst/>
                  </a:prstGeom>
                  <a:noFill/>
                  <a:ln>
                    <a:noFill/>
                  </a:ln>
                </pic:spPr>
              </pic:pic>
            </a:graphicData>
          </a:graphic>
        </wp:inline>
      </w:drawing>
    </w:r>
    <w:r>
      <w:rPr>
        <w:noProof/>
      </w:rPr>
      <w:drawing>
        <wp:inline distT="0" distB="0" distL="0" distR="0">
          <wp:extent cx="2915285" cy="611505"/>
          <wp:effectExtent l="0" t="0" r="0" b="0"/>
          <wp:docPr id="8" name="Imagem 8" descr="cesama PJF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sama PJF wor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5285" cy="61150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664" w:rsidRPr="00333F9C" w:rsidRDefault="00346664" w:rsidP="003D63C3">
    <w:pPr>
      <w:pStyle w:val="Cabealho"/>
      <w:jc w:val="center"/>
    </w:pPr>
    <w:r>
      <w:rPr>
        <w:noProof/>
      </w:rPr>
      <w:drawing>
        <wp:inline distT="0" distB="0" distL="0" distR="0">
          <wp:extent cx="3408045" cy="552450"/>
          <wp:effectExtent l="0" t="0" r="0" b="0"/>
          <wp:docPr id="7" name="Imagem 7" descr="Cabec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becalh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8045" cy="5524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8AB4BAD"/>
    <w:multiLevelType w:val="hybridMultilevel"/>
    <w:tmpl w:val="0776AE9E"/>
    <w:lvl w:ilvl="0" w:tplc="0CBE4B72">
      <w:numFmt w:val="bullet"/>
      <w:lvlText w:val="-"/>
      <w:lvlJc w:val="left"/>
      <w:pPr>
        <w:tabs>
          <w:tab w:val="num" w:pos="720"/>
        </w:tabs>
        <w:ind w:left="720" w:hanging="360"/>
      </w:pPr>
      <w:rPr>
        <w:rFonts w:ascii="Times New Roman" w:eastAsia="Times New Roman" w:hAnsi="Times New Roman" w:cs="Times New Roman" w:hint="default"/>
      </w:rPr>
    </w:lvl>
    <w:lvl w:ilvl="1" w:tplc="66A43746">
      <w:numFmt w:val="bullet"/>
      <w:lvlText w:val=""/>
      <w:lvlJc w:val="left"/>
      <w:pPr>
        <w:tabs>
          <w:tab w:val="num" w:pos="1440"/>
        </w:tabs>
        <w:ind w:left="1440" w:hanging="360"/>
      </w:pPr>
      <w:rPr>
        <w:rFonts w:ascii="Symbol" w:eastAsia="Times New Roman" w:hAnsi="Symbol" w:cs="Arial"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C972ADC"/>
    <w:multiLevelType w:val="hybridMultilevel"/>
    <w:tmpl w:val="CC00C9F0"/>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0D273D0"/>
    <w:multiLevelType w:val="multilevel"/>
    <w:tmpl w:val="82C4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931F5"/>
    <w:multiLevelType w:val="hybridMultilevel"/>
    <w:tmpl w:val="67EC5B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8D02A51"/>
    <w:multiLevelType w:val="hybridMultilevel"/>
    <w:tmpl w:val="9B22086E"/>
    <w:lvl w:ilvl="0" w:tplc="C020042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1DA9023C"/>
    <w:multiLevelType w:val="hybridMultilevel"/>
    <w:tmpl w:val="133062CE"/>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0CD1775"/>
    <w:multiLevelType w:val="hybridMultilevel"/>
    <w:tmpl w:val="24A8BBE2"/>
    <w:lvl w:ilvl="0" w:tplc="33165332">
      <w:numFmt w:val="bullet"/>
      <w:lvlText w:val=""/>
      <w:lvlJc w:val="left"/>
      <w:pPr>
        <w:ind w:left="510" w:hanging="360"/>
      </w:pPr>
      <w:rPr>
        <w:rFonts w:ascii="Symbol" w:eastAsia="Times New Roman" w:hAnsi="Symbol" w:cs="Times New Roman" w:hint="default"/>
      </w:rPr>
    </w:lvl>
    <w:lvl w:ilvl="1" w:tplc="04160003" w:tentative="1">
      <w:start w:val="1"/>
      <w:numFmt w:val="bullet"/>
      <w:lvlText w:val="o"/>
      <w:lvlJc w:val="left"/>
      <w:pPr>
        <w:ind w:left="1230" w:hanging="360"/>
      </w:pPr>
      <w:rPr>
        <w:rFonts w:ascii="Courier New" w:hAnsi="Courier New" w:cs="Courier New" w:hint="default"/>
      </w:rPr>
    </w:lvl>
    <w:lvl w:ilvl="2" w:tplc="04160005" w:tentative="1">
      <w:start w:val="1"/>
      <w:numFmt w:val="bullet"/>
      <w:lvlText w:val=""/>
      <w:lvlJc w:val="left"/>
      <w:pPr>
        <w:ind w:left="1950" w:hanging="360"/>
      </w:pPr>
      <w:rPr>
        <w:rFonts w:ascii="Wingdings" w:hAnsi="Wingdings" w:hint="default"/>
      </w:rPr>
    </w:lvl>
    <w:lvl w:ilvl="3" w:tplc="04160001" w:tentative="1">
      <w:start w:val="1"/>
      <w:numFmt w:val="bullet"/>
      <w:lvlText w:val=""/>
      <w:lvlJc w:val="left"/>
      <w:pPr>
        <w:ind w:left="2670" w:hanging="360"/>
      </w:pPr>
      <w:rPr>
        <w:rFonts w:ascii="Symbol" w:hAnsi="Symbol" w:hint="default"/>
      </w:rPr>
    </w:lvl>
    <w:lvl w:ilvl="4" w:tplc="04160003" w:tentative="1">
      <w:start w:val="1"/>
      <w:numFmt w:val="bullet"/>
      <w:lvlText w:val="o"/>
      <w:lvlJc w:val="left"/>
      <w:pPr>
        <w:ind w:left="3390" w:hanging="360"/>
      </w:pPr>
      <w:rPr>
        <w:rFonts w:ascii="Courier New" w:hAnsi="Courier New" w:cs="Courier New" w:hint="default"/>
      </w:rPr>
    </w:lvl>
    <w:lvl w:ilvl="5" w:tplc="04160005" w:tentative="1">
      <w:start w:val="1"/>
      <w:numFmt w:val="bullet"/>
      <w:lvlText w:val=""/>
      <w:lvlJc w:val="left"/>
      <w:pPr>
        <w:ind w:left="4110" w:hanging="360"/>
      </w:pPr>
      <w:rPr>
        <w:rFonts w:ascii="Wingdings" w:hAnsi="Wingdings" w:hint="default"/>
      </w:rPr>
    </w:lvl>
    <w:lvl w:ilvl="6" w:tplc="04160001" w:tentative="1">
      <w:start w:val="1"/>
      <w:numFmt w:val="bullet"/>
      <w:lvlText w:val=""/>
      <w:lvlJc w:val="left"/>
      <w:pPr>
        <w:ind w:left="4830" w:hanging="360"/>
      </w:pPr>
      <w:rPr>
        <w:rFonts w:ascii="Symbol" w:hAnsi="Symbol" w:hint="default"/>
      </w:rPr>
    </w:lvl>
    <w:lvl w:ilvl="7" w:tplc="04160003" w:tentative="1">
      <w:start w:val="1"/>
      <w:numFmt w:val="bullet"/>
      <w:lvlText w:val="o"/>
      <w:lvlJc w:val="left"/>
      <w:pPr>
        <w:ind w:left="5550" w:hanging="360"/>
      </w:pPr>
      <w:rPr>
        <w:rFonts w:ascii="Courier New" w:hAnsi="Courier New" w:cs="Courier New" w:hint="default"/>
      </w:rPr>
    </w:lvl>
    <w:lvl w:ilvl="8" w:tplc="04160005" w:tentative="1">
      <w:start w:val="1"/>
      <w:numFmt w:val="bullet"/>
      <w:lvlText w:val=""/>
      <w:lvlJc w:val="left"/>
      <w:pPr>
        <w:ind w:left="6270" w:hanging="360"/>
      </w:pPr>
      <w:rPr>
        <w:rFonts w:ascii="Wingdings" w:hAnsi="Wingdings" w:hint="default"/>
      </w:rPr>
    </w:lvl>
  </w:abstractNum>
  <w:abstractNum w:abstractNumId="9">
    <w:nsid w:val="39EB1C9B"/>
    <w:multiLevelType w:val="hybridMultilevel"/>
    <w:tmpl w:val="15D881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F4E347B"/>
    <w:multiLevelType w:val="hybridMultilevel"/>
    <w:tmpl w:val="3C74B8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0F01169"/>
    <w:multiLevelType w:val="hybridMultilevel"/>
    <w:tmpl w:val="D05ABA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D57022C"/>
    <w:multiLevelType w:val="hybridMultilevel"/>
    <w:tmpl w:val="1876E9D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0"/>
  </w:num>
  <w:num w:numId="5">
    <w:abstractNumId w:val="7"/>
  </w:num>
  <w:num w:numId="6">
    <w:abstractNumId w:val="3"/>
  </w:num>
  <w:num w:numId="7">
    <w:abstractNumId w:val="6"/>
  </w:num>
  <w:num w:numId="8">
    <w:abstractNumId w:val="9"/>
  </w:num>
  <w:num w:numId="9">
    <w:abstractNumId w:val="5"/>
  </w:num>
  <w:num w:numId="10">
    <w:abstractNumId w:val="12"/>
  </w:num>
  <w:num w:numId="11">
    <w:abstractNumId w:val="10"/>
  </w:num>
  <w:num w:numId="12">
    <w:abstractNumId w:val="11"/>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hyphenationZone w:val="425"/>
  <w:characterSpacingControl w:val="doNotCompress"/>
  <w:footnotePr>
    <w:footnote w:id="0"/>
    <w:footnote w:id="1"/>
  </w:footnotePr>
  <w:endnotePr>
    <w:endnote w:id="0"/>
    <w:endnote w:id="1"/>
  </w:endnotePr>
  <w:compat/>
  <w:rsids>
    <w:rsidRoot w:val="00C649AB"/>
    <w:rsid w:val="00003E75"/>
    <w:rsid w:val="00073262"/>
    <w:rsid w:val="000C19B9"/>
    <w:rsid w:val="000E02AB"/>
    <w:rsid w:val="001B2BF8"/>
    <w:rsid w:val="001C6617"/>
    <w:rsid w:val="00283164"/>
    <w:rsid w:val="00346664"/>
    <w:rsid w:val="0035640D"/>
    <w:rsid w:val="003713F3"/>
    <w:rsid w:val="003979F9"/>
    <w:rsid w:val="00397F77"/>
    <w:rsid w:val="003A67E4"/>
    <w:rsid w:val="003D63C3"/>
    <w:rsid w:val="00482CBA"/>
    <w:rsid w:val="004A45A8"/>
    <w:rsid w:val="00505688"/>
    <w:rsid w:val="0052108E"/>
    <w:rsid w:val="00541BD3"/>
    <w:rsid w:val="00576CF1"/>
    <w:rsid w:val="00586908"/>
    <w:rsid w:val="006118E4"/>
    <w:rsid w:val="00623D56"/>
    <w:rsid w:val="00665591"/>
    <w:rsid w:val="006B58EC"/>
    <w:rsid w:val="00724202"/>
    <w:rsid w:val="007A3D09"/>
    <w:rsid w:val="007C479F"/>
    <w:rsid w:val="00867502"/>
    <w:rsid w:val="008825F2"/>
    <w:rsid w:val="0089088E"/>
    <w:rsid w:val="008C0996"/>
    <w:rsid w:val="008C28AC"/>
    <w:rsid w:val="00944076"/>
    <w:rsid w:val="009729FC"/>
    <w:rsid w:val="0098152E"/>
    <w:rsid w:val="009C65E5"/>
    <w:rsid w:val="00A22BAF"/>
    <w:rsid w:val="00A242B3"/>
    <w:rsid w:val="00AB2B51"/>
    <w:rsid w:val="00AD77F7"/>
    <w:rsid w:val="00B24BF5"/>
    <w:rsid w:val="00B25CF1"/>
    <w:rsid w:val="00B361FC"/>
    <w:rsid w:val="00B830E2"/>
    <w:rsid w:val="00C40D00"/>
    <w:rsid w:val="00C649AB"/>
    <w:rsid w:val="00C725BF"/>
    <w:rsid w:val="00C84BFA"/>
    <w:rsid w:val="00CD0975"/>
    <w:rsid w:val="00CE681D"/>
    <w:rsid w:val="00CF4B38"/>
    <w:rsid w:val="00D16598"/>
    <w:rsid w:val="00D25EB7"/>
    <w:rsid w:val="00D5239A"/>
    <w:rsid w:val="00DD2FEF"/>
    <w:rsid w:val="00E40C85"/>
    <w:rsid w:val="00EC696E"/>
    <w:rsid w:val="00F06D9B"/>
    <w:rsid w:val="00F1064D"/>
    <w:rsid w:val="00F3196C"/>
    <w:rsid w:val="00F759BF"/>
    <w:rsid w:val="00FC43D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6" type="connector" idref="#_s1041">
          <o:proxy start="" idref="#_s1047" connectloc="3"/>
          <o:proxy end="" idref="#_s1044" connectloc="2"/>
        </o:r>
        <o:r id="V:Rule17" type="connector" idref="#_s1032">
          <o:proxy start="" idref="#_s1057" connectloc="0"/>
          <o:proxy end="" idref="#_s1054" connectloc="2"/>
        </o:r>
        <o:r id="V:Rule18" type="connector" idref="#_s1034">
          <o:proxy start="" idref="#_s1055" connectloc="0"/>
          <o:proxy end="" idref="#_s1054" connectloc="2"/>
        </o:r>
        <o:r id="V:Rule19" type="connector" idref="#_s1039">
          <o:proxy start="" idref="#_s1049" connectloc="0"/>
          <o:proxy end="" idref="#_s1045" connectloc="2"/>
        </o:r>
        <o:r id="V:Rule20" type="connector" idref="#_s1036">
          <o:proxy start="" idref="#_s1052" connectloc="3"/>
          <o:proxy end="" idref="#_s1044" connectloc="2"/>
        </o:r>
        <o:r id="V:Rule21" type="connector" idref="#_s1040">
          <o:proxy start="" idref="#_s1048" connectloc="0"/>
          <o:proxy end="" idref="#_s1046" connectloc="2"/>
        </o:r>
        <o:r id="V:Rule22" type="connector" idref="#_s1042">
          <o:proxy start="" idref="#_s1046" connectloc="0"/>
          <o:proxy end="" idref="#_s1044" connectloc="2"/>
        </o:r>
        <o:r id="V:Rule23" type="connector" idref="#_s1035">
          <o:proxy start="" idref="#_s1054" connectloc="0"/>
          <o:proxy end="" idref="#_s1044" connectloc="2"/>
        </o:r>
        <o:r id="V:Rule24" type="connector" idref="#_s1030">
          <o:proxy start="" idref="#_s1059" connectloc="0"/>
          <o:proxy end="" idref="#_s1054" connectloc="2"/>
        </o:r>
        <o:r id="V:Rule25" type="connector" idref="#_s1029">
          <o:proxy start="" idref="#_s1060" connectloc="0"/>
          <o:proxy end="" idref="#_s1045" connectloc="2"/>
        </o:r>
        <o:r id="V:Rule26" type="connector" idref="#_s1038">
          <o:proxy start="" idref="#_s1050" connectloc="0"/>
          <o:proxy end="" idref="#_s1045" connectloc="2"/>
        </o:r>
        <o:r id="V:Rule27" type="connector" idref="#_s1043">
          <o:proxy start="" idref="#_s1045" connectloc="0"/>
          <o:proxy end="" idref="#_s1044" connectloc="2"/>
        </o:r>
        <o:r id="V:Rule28" type="connector" idref="#_s1033">
          <o:proxy start="" idref="#_s1056" connectloc="3"/>
          <o:proxy end="" idref="#_s1054" connectloc="2"/>
        </o:r>
        <o:r id="V:Rule29" type="connector" idref="#_s1037">
          <o:proxy start="" idref="#_s1051" connectloc="1"/>
          <o:proxy end="" idref="#_s1044" connectloc="2"/>
        </o:r>
        <o:r id="V:Rule30" type="connector" idref="#_s1031">
          <o:proxy start="" idref="#_s1058" connectloc="1"/>
          <o:proxy end="" idref="#_s1044"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9AB"/>
    <w:pPr>
      <w:jc w:val="left"/>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C649AB"/>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semiHidden/>
    <w:unhideWhenUsed/>
    <w:qFormat/>
    <w:rsid w:val="00C649AB"/>
    <w:pPr>
      <w:keepNext/>
      <w:spacing w:before="240" w:after="60"/>
      <w:outlineLvl w:val="1"/>
    </w:pPr>
    <w:rPr>
      <w:rFonts w:ascii="Cambria" w:hAnsi="Cambria"/>
      <w:b/>
      <w:bCs/>
      <w:i/>
      <w:iCs/>
      <w:sz w:val="28"/>
      <w:szCs w:val="28"/>
    </w:rPr>
  </w:style>
  <w:style w:type="paragraph" w:styleId="Ttulo3">
    <w:name w:val="heading 3"/>
    <w:basedOn w:val="Normal"/>
    <w:next w:val="Normal"/>
    <w:link w:val="Ttulo3Char"/>
    <w:qFormat/>
    <w:rsid w:val="00C649AB"/>
    <w:pPr>
      <w:keepNext/>
      <w:jc w:val="both"/>
      <w:outlineLvl w:val="2"/>
    </w:pPr>
    <w:rPr>
      <w:b/>
      <w:bCs/>
      <w:sz w:val="28"/>
    </w:rPr>
  </w:style>
  <w:style w:type="paragraph" w:styleId="Ttulo8">
    <w:name w:val="heading 8"/>
    <w:basedOn w:val="Normal"/>
    <w:next w:val="Normal"/>
    <w:link w:val="Ttulo8Char"/>
    <w:semiHidden/>
    <w:unhideWhenUsed/>
    <w:qFormat/>
    <w:rsid w:val="00C649AB"/>
    <w:pPr>
      <w:spacing w:before="240" w:after="60"/>
      <w:outlineLvl w:val="7"/>
    </w:pPr>
    <w:rPr>
      <w:rFonts w:ascii="Calibri" w:hAnsi="Calibri"/>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649AB"/>
    <w:rPr>
      <w:rFonts w:ascii="Cambria" w:eastAsia="Times New Roman" w:hAnsi="Cambria" w:cs="Times New Roman"/>
      <w:b/>
      <w:bCs/>
      <w:kern w:val="32"/>
      <w:sz w:val="32"/>
      <w:szCs w:val="32"/>
      <w:lang w:eastAsia="pt-BR"/>
    </w:rPr>
  </w:style>
  <w:style w:type="character" w:customStyle="1" w:styleId="Ttulo2Char">
    <w:name w:val="Título 2 Char"/>
    <w:basedOn w:val="Fontepargpadro"/>
    <w:link w:val="Ttulo2"/>
    <w:semiHidden/>
    <w:rsid w:val="00C649AB"/>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rsid w:val="00C649AB"/>
    <w:rPr>
      <w:rFonts w:ascii="Times New Roman" w:eastAsia="Times New Roman" w:hAnsi="Times New Roman" w:cs="Times New Roman"/>
      <w:b/>
      <w:bCs/>
      <w:sz w:val="28"/>
      <w:szCs w:val="24"/>
      <w:lang w:eastAsia="pt-BR"/>
    </w:rPr>
  </w:style>
  <w:style w:type="character" w:customStyle="1" w:styleId="Ttulo8Char">
    <w:name w:val="Título 8 Char"/>
    <w:basedOn w:val="Fontepargpadro"/>
    <w:link w:val="Ttulo8"/>
    <w:semiHidden/>
    <w:rsid w:val="00C649AB"/>
    <w:rPr>
      <w:rFonts w:ascii="Calibri" w:eastAsia="Times New Roman" w:hAnsi="Calibri" w:cs="Times New Roman"/>
      <w:i/>
      <w:iCs/>
      <w:sz w:val="24"/>
      <w:szCs w:val="24"/>
      <w:lang w:eastAsia="pt-BR"/>
    </w:rPr>
  </w:style>
  <w:style w:type="paragraph" w:styleId="Cabealho">
    <w:name w:val="header"/>
    <w:basedOn w:val="Normal"/>
    <w:link w:val="CabealhoChar"/>
    <w:rsid w:val="00C649AB"/>
    <w:pPr>
      <w:tabs>
        <w:tab w:val="center" w:pos="4419"/>
        <w:tab w:val="right" w:pos="8838"/>
      </w:tabs>
    </w:pPr>
  </w:style>
  <w:style w:type="character" w:customStyle="1" w:styleId="CabealhoChar">
    <w:name w:val="Cabeçalho Char"/>
    <w:basedOn w:val="Fontepargpadro"/>
    <w:link w:val="Cabealho"/>
    <w:rsid w:val="00C649AB"/>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C649AB"/>
    <w:pPr>
      <w:tabs>
        <w:tab w:val="center" w:pos="4419"/>
        <w:tab w:val="right" w:pos="8838"/>
      </w:tabs>
    </w:pPr>
  </w:style>
  <w:style w:type="character" w:customStyle="1" w:styleId="RodapChar">
    <w:name w:val="Rodapé Char"/>
    <w:basedOn w:val="Fontepargpadro"/>
    <w:link w:val="Rodap"/>
    <w:uiPriority w:val="99"/>
    <w:rsid w:val="00C649AB"/>
    <w:rPr>
      <w:rFonts w:ascii="Times New Roman" w:eastAsia="Times New Roman" w:hAnsi="Times New Roman" w:cs="Times New Roman"/>
      <w:sz w:val="24"/>
      <w:szCs w:val="24"/>
      <w:lang w:eastAsia="pt-BR"/>
    </w:rPr>
  </w:style>
  <w:style w:type="paragraph" w:styleId="Textodebalo">
    <w:name w:val="Balloon Text"/>
    <w:basedOn w:val="Normal"/>
    <w:link w:val="TextodebaloChar"/>
    <w:semiHidden/>
    <w:rsid w:val="00C649AB"/>
    <w:rPr>
      <w:rFonts w:ascii="Tahoma" w:hAnsi="Tahoma" w:cs="Tahoma"/>
      <w:sz w:val="16"/>
      <w:szCs w:val="16"/>
    </w:rPr>
  </w:style>
  <w:style w:type="character" w:customStyle="1" w:styleId="TextodebaloChar">
    <w:name w:val="Texto de balão Char"/>
    <w:basedOn w:val="Fontepargpadro"/>
    <w:link w:val="Textodebalo"/>
    <w:semiHidden/>
    <w:rsid w:val="00C649AB"/>
    <w:rPr>
      <w:rFonts w:ascii="Tahoma" w:eastAsia="Times New Roman" w:hAnsi="Tahoma" w:cs="Tahoma"/>
      <w:sz w:val="16"/>
      <w:szCs w:val="16"/>
      <w:lang w:eastAsia="pt-BR"/>
    </w:rPr>
  </w:style>
  <w:style w:type="paragraph" w:styleId="NormalWeb">
    <w:name w:val="Normal (Web)"/>
    <w:basedOn w:val="Normal"/>
    <w:rsid w:val="00C649AB"/>
    <w:pPr>
      <w:spacing w:before="100" w:beforeAutospacing="1" w:after="100" w:afterAutospacing="1"/>
    </w:pPr>
  </w:style>
  <w:style w:type="character" w:styleId="Forte">
    <w:name w:val="Strong"/>
    <w:qFormat/>
    <w:rsid w:val="00C649AB"/>
    <w:rPr>
      <w:b/>
      <w:bCs/>
    </w:rPr>
  </w:style>
  <w:style w:type="character" w:customStyle="1" w:styleId="linkpreto1">
    <w:name w:val="linkpreto1"/>
    <w:rsid w:val="00C649AB"/>
    <w:rPr>
      <w:rFonts w:ascii="Verdana" w:hAnsi="Verdana" w:hint="default"/>
      <w:strike w:val="0"/>
      <w:dstrike w:val="0"/>
      <w:color w:val="000000"/>
      <w:sz w:val="14"/>
      <w:szCs w:val="14"/>
      <w:u w:val="none"/>
      <w:effect w:val="none"/>
    </w:rPr>
  </w:style>
  <w:style w:type="character" w:styleId="Hyperlink">
    <w:name w:val="Hyperlink"/>
    <w:rsid w:val="00C649AB"/>
    <w:rPr>
      <w:color w:val="000000"/>
      <w:u w:val="single"/>
    </w:rPr>
  </w:style>
  <w:style w:type="character" w:customStyle="1" w:styleId="pretobold1">
    <w:name w:val="pretobold1"/>
    <w:rsid w:val="00C649AB"/>
  </w:style>
  <w:style w:type="paragraph" w:styleId="Corpodetexto">
    <w:name w:val="Body Text"/>
    <w:basedOn w:val="Normal"/>
    <w:link w:val="CorpodetextoChar"/>
    <w:rsid w:val="00C649AB"/>
    <w:pPr>
      <w:suppressAutoHyphens/>
      <w:spacing w:before="240"/>
      <w:jc w:val="both"/>
    </w:pPr>
    <w:rPr>
      <w:lang w:eastAsia="ar-SA"/>
    </w:rPr>
  </w:style>
  <w:style w:type="character" w:customStyle="1" w:styleId="CorpodetextoChar">
    <w:name w:val="Corpo de texto Char"/>
    <w:basedOn w:val="Fontepargpadro"/>
    <w:link w:val="Corpodetexto"/>
    <w:rsid w:val="00C649AB"/>
    <w:rPr>
      <w:rFonts w:ascii="Times New Roman" w:eastAsia="Times New Roman" w:hAnsi="Times New Roman" w:cs="Times New Roman"/>
      <w:sz w:val="24"/>
      <w:szCs w:val="24"/>
      <w:lang w:eastAsia="ar-SA"/>
    </w:rPr>
  </w:style>
  <w:style w:type="paragraph" w:customStyle="1" w:styleId="Corpodetexto21">
    <w:name w:val="Corpo de texto 21"/>
    <w:basedOn w:val="Normal"/>
    <w:rsid w:val="00C649AB"/>
    <w:pPr>
      <w:tabs>
        <w:tab w:val="left" w:pos="2857"/>
      </w:tabs>
      <w:suppressAutoHyphens/>
      <w:jc w:val="both"/>
    </w:pPr>
    <w:rPr>
      <w:sz w:val="26"/>
      <w:szCs w:val="26"/>
      <w:lang w:eastAsia="ar-SA"/>
    </w:rPr>
  </w:style>
  <w:style w:type="paragraph" w:customStyle="1" w:styleId="WW-Corpodetexto31">
    <w:name w:val="WW-Corpo de texto 31"/>
    <w:basedOn w:val="Normal"/>
    <w:rsid w:val="00C649AB"/>
    <w:pPr>
      <w:suppressAutoHyphens/>
      <w:jc w:val="both"/>
    </w:pPr>
    <w:rPr>
      <w:sz w:val="28"/>
      <w:szCs w:val="28"/>
      <w:lang w:eastAsia="ar-SA"/>
    </w:rPr>
  </w:style>
  <w:style w:type="paragraph" w:styleId="Lista">
    <w:name w:val="List"/>
    <w:basedOn w:val="Corpodetexto"/>
    <w:rsid w:val="00C649AB"/>
    <w:rPr>
      <w:rFonts w:cs="Tahoma"/>
    </w:rPr>
  </w:style>
  <w:style w:type="character" w:customStyle="1" w:styleId="texto">
    <w:name w:val="texto"/>
    <w:basedOn w:val="Fontepargpadro"/>
    <w:rsid w:val="00C649AB"/>
  </w:style>
  <w:style w:type="paragraph" w:styleId="Ttulo">
    <w:name w:val="Title"/>
    <w:basedOn w:val="Normal"/>
    <w:link w:val="TtuloChar"/>
    <w:uiPriority w:val="10"/>
    <w:qFormat/>
    <w:rsid w:val="00C649AB"/>
    <w:pPr>
      <w:jc w:val="center"/>
    </w:pPr>
    <w:rPr>
      <w:rFonts w:ascii="Batang" w:eastAsia="Batang" w:hAnsi="Batang"/>
      <w:b/>
      <w:bCs/>
      <w:sz w:val="32"/>
    </w:rPr>
  </w:style>
  <w:style w:type="character" w:customStyle="1" w:styleId="TtuloChar">
    <w:name w:val="Título Char"/>
    <w:basedOn w:val="Fontepargpadro"/>
    <w:link w:val="Ttulo"/>
    <w:uiPriority w:val="10"/>
    <w:rsid w:val="00C649AB"/>
    <w:rPr>
      <w:rFonts w:ascii="Batang" w:eastAsia="Batang" w:hAnsi="Batang" w:cs="Times New Roman"/>
      <w:b/>
      <w:bCs/>
      <w:sz w:val="32"/>
      <w:szCs w:val="24"/>
      <w:lang w:eastAsia="pt-BR"/>
    </w:rPr>
  </w:style>
  <w:style w:type="paragraph" w:customStyle="1" w:styleId="msolistparagraph0">
    <w:name w:val="msolistparagraph"/>
    <w:basedOn w:val="Normal"/>
    <w:rsid w:val="00C649AB"/>
    <w:pPr>
      <w:spacing w:before="100" w:beforeAutospacing="1" w:after="100" w:afterAutospacing="1"/>
    </w:pPr>
    <w:rPr>
      <w:rFonts w:ascii="Arial Unicode MS" w:eastAsia="Arial Unicode MS" w:hAnsi="Arial Unicode MS" w:cs="Arial Unicode MS"/>
    </w:rPr>
  </w:style>
  <w:style w:type="paragraph" w:styleId="Subttulo">
    <w:name w:val="Subtitle"/>
    <w:basedOn w:val="Normal"/>
    <w:next w:val="Normal"/>
    <w:link w:val="SubttuloChar"/>
    <w:qFormat/>
    <w:rsid w:val="00C649AB"/>
    <w:pPr>
      <w:spacing w:after="60"/>
      <w:jc w:val="center"/>
      <w:outlineLvl w:val="1"/>
    </w:pPr>
    <w:rPr>
      <w:rFonts w:ascii="Cambria" w:hAnsi="Cambria"/>
    </w:rPr>
  </w:style>
  <w:style w:type="character" w:customStyle="1" w:styleId="SubttuloChar">
    <w:name w:val="Subtítulo Char"/>
    <w:basedOn w:val="Fontepargpadro"/>
    <w:link w:val="Subttulo"/>
    <w:rsid w:val="00C649AB"/>
    <w:rPr>
      <w:rFonts w:ascii="Cambria" w:eastAsia="Times New Roman" w:hAnsi="Cambria" w:cs="Times New Roman"/>
      <w:sz w:val="24"/>
      <w:szCs w:val="24"/>
      <w:lang w:eastAsia="pt-BR"/>
    </w:rPr>
  </w:style>
  <w:style w:type="paragraph" w:styleId="Corpodetexto3">
    <w:name w:val="Body Text 3"/>
    <w:basedOn w:val="Normal"/>
    <w:link w:val="Corpodetexto3Char"/>
    <w:rsid w:val="00C649AB"/>
    <w:pPr>
      <w:spacing w:after="120"/>
    </w:pPr>
    <w:rPr>
      <w:sz w:val="16"/>
      <w:szCs w:val="16"/>
    </w:rPr>
  </w:style>
  <w:style w:type="character" w:customStyle="1" w:styleId="Corpodetexto3Char">
    <w:name w:val="Corpo de texto 3 Char"/>
    <w:basedOn w:val="Fontepargpadro"/>
    <w:link w:val="Corpodetexto3"/>
    <w:rsid w:val="00C649AB"/>
    <w:rPr>
      <w:rFonts w:ascii="Times New Roman" w:eastAsia="Times New Roman" w:hAnsi="Times New Roman" w:cs="Times New Roman"/>
      <w:sz w:val="16"/>
      <w:szCs w:val="16"/>
      <w:lang w:eastAsia="pt-BR"/>
    </w:rPr>
  </w:style>
  <w:style w:type="character" w:customStyle="1" w:styleId="fontsize12px">
    <w:name w:val="fontsize12px"/>
    <w:rsid w:val="00C649AB"/>
    <w:rPr>
      <w:rFonts w:ascii="Trebuchet MS" w:hAnsi="Trebuchet MS" w:hint="default"/>
    </w:rPr>
  </w:style>
  <w:style w:type="paragraph" w:styleId="Recuodecorpodetexto">
    <w:name w:val="Body Text Indent"/>
    <w:basedOn w:val="Normal"/>
    <w:link w:val="RecuodecorpodetextoChar"/>
    <w:rsid w:val="00C649AB"/>
    <w:pPr>
      <w:spacing w:after="120"/>
      <w:ind w:left="283"/>
    </w:pPr>
  </w:style>
  <w:style w:type="character" w:customStyle="1" w:styleId="RecuodecorpodetextoChar">
    <w:name w:val="Recuo de corpo de texto Char"/>
    <w:basedOn w:val="Fontepargpadro"/>
    <w:link w:val="Recuodecorpodetexto"/>
    <w:rsid w:val="00C649AB"/>
    <w:rPr>
      <w:rFonts w:ascii="Times New Roman" w:eastAsia="Times New Roman" w:hAnsi="Times New Roman" w:cs="Times New Roman"/>
      <w:sz w:val="24"/>
      <w:szCs w:val="24"/>
      <w:lang w:eastAsia="pt-BR"/>
    </w:rPr>
  </w:style>
  <w:style w:type="table" w:styleId="Tabelacomgrade">
    <w:name w:val="Table Grid"/>
    <w:basedOn w:val="Tabelanormal"/>
    <w:uiPriority w:val="59"/>
    <w:rsid w:val="00C649AB"/>
    <w:pPr>
      <w:jc w:val="left"/>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dro">
    <w:name w:val="Padrão"/>
    <w:rsid w:val="00C649AB"/>
    <w:pPr>
      <w:autoSpaceDE w:val="0"/>
      <w:autoSpaceDN w:val="0"/>
      <w:adjustRightInd w:val="0"/>
      <w:spacing w:line="200" w:lineRule="atLeast"/>
      <w:jc w:val="left"/>
    </w:pPr>
    <w:rPr>
      <w:rFonts w:ascii="Tahoma" w:eastAsia="Times New Roman" w:hAnsi="Tahoma" w:cs="Tahoma"/>
      <w:color w:val="FFFFFF"/>
      <w:kern w:val="1"/>
      <w:sz w:val="36"/>
      <w:szCs w:val="36"/>
      <w:lang w:eastAsia="pt-BR"/>
    </w:rPr>
  </w:style>
  <w:style w:type="paragraph" w:customStyle="1" w:styleId="Contedodetabela">
    <w:name w:val="Conteúdo de tabela"/>
    <w:basedOn w:val="Normal"/>
    <w:rsid w:val="00C649AB"/>
    <w:pPr>
      <w:suppressLineNumbers/>
      <w:suppressAutoHyphens/>
    </w:pPr>
    <w:rPr>
      <w:sz w:val="20"/>
      <w:szCs w:val="20"/>
      <w:lang w:eastAsia="ar-SA"/>
    </w:rPr>
  </w:style>
  <w:style w:type="paragraph" w:styleId="PargrafodaLista">
    <w:name w:val="List Paragraph"/>
    <w:basedOn w:val="Normal"/>
    <w:qFormat/>
    <w:rsid w:val="00C649AB"/>
    <w:pPr>
      <w:ind w:left="708"/>
    </w:pPr>
  </w:style>
  <w:style w:type="paragraph" w:customStyle="1" w:styleId="Ttulo10">
    <w:name w:val="Título1"/>
    <w:basedOn w:val="Normal"/>
    <w:next w:val="Corpodetexto"/>
    <w:rsid w:val="00C649AB"/>
    <w:pPr>
      <w:keepNext/>
      <w:suppressAutoHyphens/>
      <w:spacing w:before="240" w:line="100" w:lineRule="atLeast"/>
      <w:jc w:val="center"/>
    </w:pPr>
    <w:rPr>
      <w:rFonts w:ascii="Arial Black" w:hAnsi="Arial Black"/>
      <w:kern w:val="1"/>
      <w:sz w:val="32"/>
      <w:szCs w:val="20"/>
      <w:lang w:eastAsia="ar-SA"/>
    </w:rPr>
  </w:style>
</w:styles>
</file>

<file path=word/webSettings.xml><?xml version="1.0" encoding="utf-8"?>
<w:webSettings xmlns:r="http://schemas.openxmlformats.org/officeDocument/2006/relationships" xmlns:w="http://schemas.openxmlformats.org/wordprocessingml/2006/main">
  <w:divs>
    <w:div w:id="408423493">
      <w:bodyDiv w:val="1"/>
      <w:marLeft w:val="0"/>
      <w:marRight w:val="0"/>
      <w:marTop w:val="0"/>
      <w:marBottom w:val="0"/>
      <w:divBdr>
        <w:top w:val="none" w:sz="0" w:space="0" w:color="auto"/>
        <w:left w:val="none" w:sz="0" w:space="0" w:color="auto"/>
        <w:bottom w:val="none" w:sz="0" w:space="0" w:color="auto"/>
        <w:right w:val="none" w:sz="0" w:space="0" w:color="auto"/>
      </w:divBdr>
    </w:div>
    <w:div w:id="929195928">
      <w:bodyDiv w:val="1"/>
      <w:marLeft w:val="0"/>
      <w:marRight w:val="0"/>
      <w:marTop w:val="0"/>
      <w:marBottom w:val="0"/>
      <w:divBdr>
        <w:top w:val="none" w:sz="0" w:space="0" w:color="auto"/>
        <w:left w:val="none" w:sz="0" w:space="0" w:color="auto"/>
        <w:bottom w:val="none" w:sz="0" w:space="0" w:color="auto"/>
        <w:right w:val="none" w:sz="0" w:space="0" w:color="auto"/>
      </w:divBdr>
    </w:div>
    <w:div w:id="943347959">
      <w:bodyDiv w:val="1"/>
      <w:marLeft w:val="0"/>
      <w:marRight w:val="0"/>
      <w:marTop w:val="0"/>
      <w:marBottom w:val="0"/>
      <w:divBdr>
        <w:top w:val="none" w:sz="0" w:space="0" w:color="auto"/>
        <w:left w:val="none" w:sz="0" w:space="0" w:color="auto"/>
        <w:bottom w:val="none" w:sz="0" w:space="0" w:color="auto"/>
        <w:right w:val="none" w:sz="0" w:space="0" w:color="auto"/>
      </w:divBdr>
    </w:div>
    <w:div w:id="1161193566">
      <w:bodyDiv w:val="1"/>
      <w:marLeft w:val="0"/>
      <w:marRight w:val="0"/>
      <w:marTop w:val="0"/>
      <w:marBottom w:val="0"/>
      <w:divBdr>
        <w:top w:val="none" w:sz="0" w:space="0" w:color="auto"/>
        <w:left w:val="none" w:sz="0" w:space="0" w:color="auto"/>
        <w:bottom w:val="none" w:sz="0" w:space="0" w:color="auto"/>
        <w:right w:val="none" w:sz="0" w:space="0" w:color="auto"/>
      </w:divBdr>
    </w:div>
    <w:div w:id="171639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Slide_do_Microsoft_Office_PowerPoint1.sldx"/><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76</Pages>
  <Words>18714</Words>
  <Characters>101060</Characters>
  <Application>Microsoft Office Word</Application>
  <DocSecurity>0</DocSecurity>
  <Lines>842</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asoares</dc:creator>
  <cp:lastModifiedBy>CESAMA</cp:lastModifiedBy>
  <cp:revision>2</cp:revision>
  <cp:lastPrinted>2015-09-15T16:55:00Z</cp:lastPrinted>
  <dcterms:created xsi:type="dcterms:W3CDTF">2016-05-06T18:10:00Z</dcterms:created>
  <dcterms:modified xsi:type="dcterms:W3CDTF">2016-05-06T18:10:00Z</dcterms:modified>
</cp:coreProperties>
</file>