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6629D6">
        <w:rPr>
          <w:rFonts w:asciiTheme="minorHAnsi" w:hAnsiTheme="minorHAnsi"/>
          <w:color w:val="auto"/>
          <w:sz w:val="28"/>
          <w:szCs w:val="28"/>
        </w:rPr>
        <w:t>28/2016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BD5943">
        <w:rPr>
          <w:rFonts w:asciiTheme="minorHAnsi" w:hAnsiTheme="minorHAnsi"/>
          <w:szCs w:val="24"/>
        </w:rPr>
        <w:t>termo aditivo 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935CDB">
        <w:rPr>
          <w:rFonts w:asciiTheme="minorHAnsi" w:hAnsiTheme="minorHAnsi"/>
          <w:szCs w:val="24"/>
        </w:rPr>
        <w:t>o</w:t>
      </w:r>
      <w:r w:rsidRPr="00D929C5">
        <w:rPr>
          <w:rFonts w:asciiTheme="minorHAnsi" w:hAnsiTheme="minorHAnsi"/>
          <w:szCs w:val="24"/>
        </w:rPr>
        <w:t xml:space="preserve"> </w:t>
      </w:r>
      <w:r w:rsidR="00935CDB">
        <w:rPr>
          <w:rFonts w:asciiTheme="minorHAnsi" w:hAnsiTheme="minorHAnsi"/>
          <w:b/>
          <w:szCs w:val="24"/>
        </w:rPr>
        <w:t>Serviço Social da Indústria – SESI – Departamento Regional de Minas Gerais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>
        <w:rPr>
          <w:rFonts w:asciiTheme="minorHAnsi" w:hAnsiTheme="minorHAnsi" w:cs="Arial"/>
          <w:iCs/>
        </w:rPr>
        <w:t>ato representada</w:t>
      </w:r>
      <w:proofErr w:type="gramEnd"/>
      <w:r>
        <w:rPr>
          <w:rFonts w:asciiTheme="minorHAnsi" w:hAnsiTheme="minorHAnsi" w:cs="Arial"/>
          <w:iCs/>
        </w:rPr>
        <w:t xml:space="preserve">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935CDB"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935CDB">
        <w:rPr>
          <w:rFonts w:asciiTheme="minorHAnsi" w:hAnsiTheme="minorHAnsi"/>
          <w:b/>
          <w:bCs/>
          <w:szCs w:val="24"/>
          <w:u w:val="single"/>
        </w:rPr>
        <w:t>104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</w:t>
      </w:r>
      <w:r w:rsidR="00BD5943">
        <w:rPr>
          <w:rFonts w:asciiTheme="minorHAnsi" w:hAnsiTheme="minorHAnsi"/>
          <w:b/>
          <w:bCs/>
          <w:szCs w:val="24"/>
          <w:u w:val="single"/>
        </w:rPr>
        <w:t>1</w:t>
      </w:r>
      <w:r w:rsidR="00935CDB">
        <w:rPr>
          <w:rFonts w:asciiTheme="minorHAnsi" w:hAnsiTheme="minorHAnsi"/>
          <w:b/>
          <w:bCs/>
          <w:szCs w:val="24"/>
          <w:u w:val="single"/>
        </w:rPr>
        <w:t>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935CDB">
        <w:rPr>
          <w:rFonts w:asciiTheme="minorHAnsi" w:hAnsiTheme="minorHAnsi"/>
          <w:b/>
          <w:bCs/>
          <w:szCs w:val="24"/>
        </w:rPr>
        <w:t>28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935CDB">
        <w:rPr>
          <w:rFonts w:asciiTheme="minorHAnsi" w:hAnsiTheme="minorHAnsi"/>
          <w:b/>
          <w:bCs/>
          <w:szCs w:val="24"/>
        </w:rPr>
        <w:t>6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 xml:space="preserve">é </w:t>
      </w:r>
      <w:r w:rsidR="00935CDB">
        <w:rPr>
          <w:rFonts w:asciiTheme="minorHAnsi" w:hAnsiTheme="minorHAnsi"/>
          <w:b/>
          <w:bCs/>
          <w:szCs w:val="24"/>
        </w:rPr>
        <w:t>a</w:t>
      </w:r>
      <w:r w:rsidR="00BD5943">
        <w:rPr>
          <w:rFonts w:asciiTheme="minorHAnsi" w:hAnsiTheme="minorHAnsi"/>
          <w:b/>
          <w:bCs/>
          <w:szCs w:val="24"/>
        </w:rPr>
        <w:t xml:space="preserve"> </w:t>
      </w:r>
      <w:r w:rsidR="00935CDB">
        <w:rPr>
          <w:rFonts w:asciiTheme="minorHAnsi" w:hAnsiTheme="minorHAnsi"/>
          <w:b/>
          <w:bCs/>
          <w:szCs w:val="24"/>
        </w:rPr>
        <w:t xml:space="preserve">parceria </w:t>
      </w:r>
      <w:r w:rsidR="006629D6">
        <w:rPr>
          <w:rFonts w:asciiTheme="minorHAnsi" w:hAnsiTheme="minorHAnsi"/>
          <w:b/>
          <w:bCs/>
          <w:szCs w:val="24"/>
        </w:rPr>
        <w:t>por meio de disposição aos empregados da CESAMA de atividades esportivas no Centro Esportivo do Trabalhador José Weiss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ás fls. </w:t>
      </w:r>
      <w:r w:rsidR="006629D6">
        <w:rPr>
          <w:rFonts w:asciiTheme="minorHAnsi" w:hAnsiTheme="minorHAnsi"/>
          <w:bCs/>
          <w:szCs w:val="24"/>
        </w:rPr>
        <w:t>20</w:t>
      </w:r>
      <w:r w:rsidR="00BD5943">
        <w:rPr>
          <w:rFonts w:asciiTheme="minorHAnsi" w:hAnsiTheme="minorHAnsi"/>
          <w:bCs/>
          <w:szCs w:val="24"/>
        </w:rPr>
        <w:t xml:space="preserve"> – pelo prazo de 12 (doze) meses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6629D6">
        <w:rPr>
          <w:rFonts w:asciiTheme="minorHAnsi" w:hAnsiTheme="minorHAnsi"/>
          <w:szCs w:val="24"/>
        </w:rPr>
        <w:t>06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6629D6">
        <w:rPr>
          <w:rFonts w:asciiTheme="minorHAnsi" w:hAnsiTheme="minorHAnsi"/>
          <w:szCs w:val="24"/>
        </w:rPr>
        <w:t>junho</w:t>
      </w:r>
      <w:r w:rsidRPr="00D929C5">
        <w:rPr>
          <w:rFonts w:asciiTheme="minorHAnsi" w:hAnsiTheme="minorHAnsi"/>
          <w:szCs w:val="24"/>
        </w:rPr>
        <w:t xml:space="preserve"> de 201</w:t>
      </w:r>
      <w:r w:rsidR="006629D6">
        <w:rPr>
          <w:rFonts w:asciiTheme="minorHAnsi" w:hAnsiTheme="minorHAnsi"/>
          <w:szCs w:val="24"/>
        </w:rPr>
        <w:t>6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</w:t>
      </w:r>
      <w:proofErr w:type="gramStart"/>
      <w:r w:rsidRPr="00D929C5">
        <w:rPr>
          <w:rFonts w:asciiTheme="minorHAnsi" w:hAnsiTheme="minorHAnsi"/>
          <w:szCs w:val="24"/>
        </w:rPr>
        <w:t xml:space="preserve">   </w:t>
      </w:r>
      <w:proofErr w:type="gramEnd"/>
      <w:r w:rsidRPr="00D929C5">
        <w:rPr>
          <w:rFonts w:asciiTheme="minorHAnsi" w:hAnsiTheme="minorHAnsi"/>
          <w:szCs w:val="24"/>
        </w:rPr>
        <w:t>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D6" w:rsidRDefault="006629D6">
      <w:r>
        <w:separator/>
      </w:r>
    </w:p>
  </w:endnote>
  <w:endnote w:type="continuationSeparator" w:id="0">
    <w:p w:rsidR="006629D6" w:rsidRDefault="0066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D6" w:rsidRDefault="006629D6">
    <w:pPr>
      <w:pStyle w:val="Rodap"/>
      <w:jc w:val="center"/>
    </w:pPr>
  </w:p>
  <w:p w:rsidR="006629D6" w:rsidRDefault="006629D6">
    <w:pPr>
      <w:ind w:left="-320"/>
      <w:jc w:val="center"/>
      <w:rPr>
        <w:rFonts w:ascii="Futura Bk BT" w:hAnsi="Futura Bk BT"/>
        <w:sz w:val="16"/>
      </w:rPr>
    </w:pPr>
  </w:p>
  <w:p w:rsidR="006629D6" w:rsidRDefault="006629D6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629D6" w:rsidRDefault="006629D6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6629D6" w:rsidRDefault="006629D6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D6" w:rsidRDefault="006629D6">
      <w:r>
        <w:separator/>
      </w:r>
    </w:p>
  </w:footnote>
  <w:footnote w:type="continuationSeparator" w:id="0">
    <w:p w:rsidR="006629D6" w:rsidRDefault="00662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D6" w:rsidRDefault="006629D6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9D6" w:rsidRDefault="006629D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629D6"/>
    <w:rsid w:val="00692569"/>
    <w:rsid w:val="006A36CC"/>
    <w:rsid w:val="006A3A93"/>
    <w:rsid w:val="006B07D2"/>
    <w:rsid w:val="006E22E3"/>
    <w:rsid w:val="00701923"/>
    <w:rsid w:val="007046C5"/>
    <w:rsid w:val="007115CF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5CDB"/>
    <w:rsid w:val="0093601F"/>
    <w:rsid w:val="00946807"/>
    <w:rsid w:val="00957142"/>
    <w:rsid w:val="00981F0D"/>
    <w:rsid w:val="0098251A"/>
    <w:rsid w:val="009A40F1"/>
    <w:rsid w:val="009A6EB7"/>
    <w:rsid w:val="009D0D54"/>
    <w:rsid w:val="009E1591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B52DB"/>
    <w:rsid w:val="00CD3E49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CDD5-D5D4-49DD-A751-C4AE880E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3</cp:revision>
  <cp:lastPrinted>2016-06-06T13:12:00Z</cp:lastPrinted>
  <dcterms:created xsi:type="dcterms:W3CDTF">2016-06-06T12:57:00Z</dcterms:created>
  <dcterms:modified xsi:type="dcterms:W3CDTF">2016-06-06T17:11:00Z</dcterms:modified>
</cp:coreProperties>
</file>